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DAFB9" w14:textId="3E2D7806" w:rsidR="006D70B8" w:rsidRDefault="006D70B8" w:rsidP="00AE6E87">
      <w:pPr>
        <w:pStyle w:val="TOCHeading"/>
      </w:pPr>
      <w:bookmarkStart w:id="0" w:name="_Toc234937489"/>
      <w:r>
        <w:t xml:space="preserve">Local Plans and the Climate Crisis: The gap between ambition and action in England </w:t>
      </w:r>
    </w:p>
    <w:p w14:paraId="47C75269" w14:textId="4A23281C" w:rsidR="005C7E7E" w:rsidRDefault="005C7E7E" w:rsidP="005C7E7E">
      <w:pPr>
        <w:rPr>
          <w:lang w:val="en-US"/>
        </w:rPr>
      </w:pPr>
    </w:p>
    <w:p w14:paraId="618011F4" w14:textId="1AF71CCA" w:rsidR="005C7E7E" w:rsidRDefault="005C7E7E" w:rsidP="005C7E7E">
      <w:pPr>
        <w:rPr>
          <w:lang w:val="en-US"/>
        </w:rPr>
      </w:pPr>
    </w:p>
    <w:p w14:paraId="29D8DEEC" w14:textId="15184049" w:rsidR="005C7E7E" w:rsidRDefault="00827022" w:rsidP="005C7E7E">
      <w:pPr>
        <w:rPr>
          <w:lang w:val="en-US"/>
        </w:rPr>
      </w:pPr>
      <w:r>
        <w:rPr>
          <w:noProof/>
          <w:lang w:val="en-US"/>
        </w:rPr>
        <w:drawing>
          <wp:anchor distT="0" distB="0" distL="114300" distR="114300" simplePos="0" relativeHeight="251658240" behindDoc="0" locked="0" layoutInCell="1" allowOverlap="1" wp14:anchorId="3AF625D0" wp14:editId="10E0C7DC">
            <wp:simplePos x="0" y="0"/>
            <wp:positionH relativeFrom="margin">
              <wp:align>left</wp:align>
            </wp:positionH>
            <wp:positionV relativeFrom="paragraph">
              <wp:posOffset>393634</wp:posOffset>
            </wp:positionV>
            <wp:extent cx="5727700" cy="4051935"/>
            <wp:effectExtent l="0" t="0" r="6350" b="5715"/>
            <wp:wrapTopAndBottom/>
            <wp:docPr id="859303874" name="Picture 1" descr="Image of a sunset and heat haze over the shadowed outline of St Pauls Cathedral i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03874" name="Picture 1" descr="Image of a sunset and heat haze over the shadowed outline of St Pauls Cathedral in London"/>
                    <pic:cNvPicPr/>
                  </pic:nvPicPr>
                  <pic:blipFill>
                    <a:blip r:embed="rId11"/>
                    <a:stretch>
                      <a:fillRect/>
                    </a:stretch>
                  </pic:blipFill>
                  <pic:spPr>
                    <a:xfrm>
                      <a:off x="0" y="0"/>
                      <a:ext cx="5727700" cy="4051935"/>
                    </a:xfrm>
                    <a:prstGeom prst="rect">
                      <a:avLst/>
                    </a:prstGeom>
                  </pic:spPr>
                </pic:pic>
              </a:graphicData>
            </a:graphic>
          </wp:anchor>
        </w:drawing>
      </w:r>
    </w:p>
    <w:p w14:paraId="39EC6561" w14:textId="77777777" w:rsidR="005C7E7E" w:rsidRDefault="005C7E7E" w:rsidP="005C7E7E">
      <w:pPr>
        <w:rPr>
          <w:lang w:val="en-US"/>
        </w:rPr>
      </w:pPr>
    </w:p>
    <w:p w14:paraId="62B2BFFC" w14:textId="77777777" w:rsidR="005C7E7E" w:rsidRDefault="005C7E7E" w:rsidP="005C7E7E">
      <w:pPr>
        <w:rPr>
          <w:lang w:val="en-US"/>
        </w:rPr>
      </w:pPr>
    </w:p>
    <w:p w14:paraId="798600D6" w14:textId="77777777" w:rsidR="005C7E7E" w:rsidRDefault="005C7E7E" w:rsidP="005C7E7E">
      <w:pPr>
        <w:rPr>
          <w:lang w:val="en-US"/>
        </w:rPr>
      </w:pPr>
    </w:p>
    <w:p w14:paraId="01F3522F" w14:textId="77777777" w:rsidR="005C7E7E" w:rsidRDefault="005C7E7E" w:rsidP="005C7E7E">
      <w:pPr>
        <w:rPr>
          <w:lang w:val="en-US"/>
        </w:rPr>
      </w:pPr>
    </w:p>
    <w:p w14:paraId="397076E3" w14:textId="77777777" w:rsidR="005C7E7E" w:rsidRDefault="005C7E7E" w:rsidP="005C7E7E">
      <w:pPr>
        <w:rPr>
          <w:lang w:val="en-US"/>
        </w:rPr>
      </w:pPr>
    </w:p>
    <w:p w14:paraId="1BF93CF0" w14:textId="77777777" w:rsidR="005C7E7E" w:rsidRDefault="005C7E7E" w:rsidP="005C7E7E">
      <w:pPr>
        <w:rPr>
          <w:lang w:val="en-US"/>
        </w:rPr>
      </w:pPr>
    </w:p>
    <w:p w14:paraId="177AD9C1" w14:textId="77777777" w:rsidR="000C0297" w:rsidRPr="000C0297" w:rsidRDefault="000C0297" w:rsidP="000C0297">
      <w:pPr>
        <w:rPr>
          <w:lang w:val="en-US"/>
        </w:rPr>
      </w:pPr>
    </w:p>
    <w:p w14:paraId="2833E435" w14:textId="77777777" w:rsidR="00026A29" w:rsidRPr="00026A29" w:rsidRDefault="00026A29" w:rsidP="00026A29">
      <w:pPr>
        <w:rPr>
          <w:lang w:val="en-US"/>
        </w:rPr>
      </w:pPr>
    </w:p>
    <w:p w14:paraId="3B671766" w14:textId="5CF4BB94" w:rsidR="00F90170" w:rsidRDefault="00F90170" w:rsidP="00047332">
      <w:pPr>
        <w:pStyle w:val="Heading1"/>
      </w:pPr>
      <w:r>
        <w:t>The Royal Tow</w:t>
      </w:r>
      <w:r w:rsidR="0046005B">
        <w:t>n</w:t>
      </w:r>
      <w:r>
        <w:t xml:space="preserve"> Planning Institute</w:t>
      </w:r>
      <w:bookmarkEnd w:id="0"/>
    </w:p>
    <w:p w14:paraId="7C100D62" w14:textId="5FDFF7A1" w:rsidR="00F90170" w:rsidRDefault="00BD42A4" w:rsidP="00BD42A4">
      <w:pPr>
        <w:pStyle w:val="BodyText1"/>
      </w:pPr>
      <w:r w:rsidRPr="00BD42A4">
        <w:t>The Royal Town Planning Institute (RTPI) champions the power of planning to create prosperous places and vibrant communities. We have over 27,000 members in the private, public, academic and voluntary sectors. Using our expertise and research we bring evidence and thought leadership to shape planning policies and thinking, putting the profession at the heart of society's big debates. We set the standards of planning education and professional behaviour that give our members, wherever they work in the world, a unique ability to meet complex economic, social and environmental challenges. We are the only body in the United Kingdom that confers chartered status to planners, the highest professional qualification, sought after by employers in both the private and public sectors.</w:t>
      </w:r>
    </w:p>
    <w:p w14:paraId="74B9744B" w14:textId="348C5489" w:rsidR="00BD42A4" w:rsidRPr="00BD42A4" w:rsidRDefault="00BD42A4" w:rsidP="00047332">
      <w:pPr>
        <w:pStyle w:val="Heading1"/>
      </w:pPr>
      <w:bookmarkStart w:id="1" w:name="_Toc234937490"/>
      <w:r>
        <w:t>The Town and Country Planning Association</w:t>
      </w:r>
      <w:bookmarkEnd w:id="1"/>
    </w:p>
    <w:p w14:paraId="56B81FF4" w14:textId="77777777" w:rsidR="008576C8" w:rsidRPr="008576C8" w:rsidRDefault="008576C8" w:rsidP="008576C8">
      <w:pPr>
        <w:pStyle w:val="BodyText1"/>
      </w:pPr>
      <w:r w:rsidRPr="008576C8">
        <w:t>The TCPA’s vision is for homes, places and communities in which everyone can thrive. Our mission is to challenge, inspire and support people to create healthy, sustainable and resilient places that are fair for everyone.</w:t>
      </w:r>
    </w:p>
    <w:p w14:paraId="70AEB592" w14:textId="77777777" w:rsidR="008576C8" w:rsidRPr="008576C8" w:rsidRDefault="008576C8" w:rsidP="00BE42F4">
      <w:pPr>
        <w:pStyle w:val="BodyText1"/>
      </w:pPr>
      <w:r w:rsidRPr="008576C8">
        <w:t xml:space="preserve">Informed by the </w:t>
      </w:r>
      <w:hyperlink r:id="rId12" w:tgtFrame="_blank" w:history="1">
        <w:r w:rsidRPr="008576C8">
          <w:rPr>
            <w:rStyle w:val="Hyperlink"/>
          </w:rPr>
          <w:t>Garden City Principles</w:t>
        </w:r>
      </w:hyperlink>
      <w:r w:rsidRPr="008576C8">
        <w:t>, the TCPA’s strategic priorities are to:</w:t>
      </w:r>
    </w:p>
    <w:p w14:paraId="79788B63" w14:textId="77777777" w:rsidR="008576C8" w:rsidRPr="008576C8" w:rsidRDefault="008576C8" w:rsidP="00BE42F4">
      <w:pPr>
        <w:pStyle w:val="BodyText1"/>
        <w:numPr>
          <w:ilvl w:val="0"/>
          <w:numId w:val="30"/>
        </w:numPr>
        <w:ind w:left="714" w:hanging="357"/>
        <w:contextualSpacing/>
      </w:pPr>
      <w:r w:rsidRPr="008576C8">
        <w:t>Work to secure a good home for everyone in inclusive, resilient and prosperous communities, which support people to live healthier lives.</w:t>
      </w:r>
    </w:p>
    <w:p w14:paraId="20883DCB" w14:textId="77777777" w:rsidR="008576C8" w:rsidRPr="008576C8" w:rsidRDefault="008576C8" w:rsidP="00BE42F4">
      <w:pPr>
        <w:pStyle w:val="BodyText1"/>
        <w:numPr>
          <w:ilvl w:val="0"/>
          <w:numId w:val="30"/>
        </w:numPr>
        <w:ind w:left="714" w:hanging="357"/>
        <w:contextualSpacing/>
      </w:pPr>
      <w:r w:rsidRPr="008576C8">
        <w:t>Empower people to have real influence over decisions about their environments and to secure social justice within and between communities.</w:t>
      </w:r>
    </w:p>
    <w:p w14:paraId="25B74CB8" w14:textId="77777777" w:rsidR="008F1D4F" w:rsidRPr="008576C8" w:rsidRDefault="008576C8" w:rsidP="00BE42F4">
      <w:pPr>
        <w:pStyle w:val="BodyText1"/>
        <w:numPr>
          <w:ilvl w:val="0"/>
          <w:numId w:val="30"/>
        </w:numPr>
      </w:pPr>
      <w:r w:rsidRPr="008576C8">
        <w:lastRenderedPageBreak/>
        <w:t>Support new and transform existing places to be adaptable to current and future challenges including the climate crisis.</w:t>
      </w:r>
    </w:p>
    <w:p w14:paraId="0AF89D9E" w14:textId="2E3A3F32" w:rsidR="00EE7A47" w:rsidRDefault="00414448" w:rsidP="00047332">
      <w:pPr>
        <w:pStyle w:val="Heading1"/>
      </w:pPr>
      <w:bookmarkStart w:id="2" w:name="_Toc234937491"/>
      <w:r>
        <w:t>Acknowledgments</w:t>
      </w:r>
      <w:bookmarkEnd w:id="2"/>
      <w:r>
        <w:t xml:space="preserve"> </w:t>
      </w:r>
    </w:p>
    <w:p w14:paraId="057536D7" w14:textId="77777777" w:rsidR="00BF3106" w:rsidRPr="00BE42F4" w:rsidRDefault="00BF3106" w:rsidP="00BE42F4">
      <w:pPr>
        <w:pStyle w:val="BodyText1"/>
      </w:pPr>
      <w:r w:rsidRPr="00BE42F4">
        <w:t xml:space="preserve">This report was written by Celia Davis, Senior Projects and Policy Manager, with support from Jack Boreham, Events and Project Assistant and Hugh Ellis, Director of Policy at the TCPA. </w:t>
      </w:r>
    </w:p>
    <w:p w14:paraId="7CC577BF" w14:textId="77777777" w:rsidR="00BF3106" w:rsidRPr="00BE42F4" w:rsidRDefault="00BF3106" w:rsidP="00BE42F4">
      <w:pPr>
        <w:pStyle w:val="BodyText1"/>
      </w:pPr>
      <w:r w:rsidRPr="00BE42F4">
        <w:t xml:space="preserve">The project was made possible with funding from the RTPI and the RTPI </w:t>
      </w:r>
      <w:proofErr w:type="gramStart"/>
      <w:r w:rsidRPr="00BE42F4">
        <w:t>North East</w:t>
      </w:r>
      <w:proofErr w:type="gramEnd"/>
      <w:r w:rsidRPr="00BE42F4">
        <w:t>.</w:t>
      </w:r>
    </w:p>
    <w:p w14:paraId="3E8FC995" w14:textId="77777777" w:rsidR="00BF3106" w:rsidRPr="00BE42F4" w:rsidRDefault="00BF3106" w:rsidP="00BE42F4">
      <w:pPr>
        <w:pStyle w:val="BodyText1"/>
      </w:pPr>
      <w:r w:rsidRPr="00BE42F4">
        <w:t xml:space="preserve">Support in kind was provided by </w:t>
      </w:r>
      <w:proofErr w:type="spellStart"/>
      <w:r w:rsidRPr="00BE42F4">
        <w:t>Landstack</w:t>
      </w:r>
      <w:proofErr w:type="spellEnd"/>
      <w:r w:rsidRPr="00BE42F4">
        <w:t xml:space="preserve"> through use of its custom AI-powered research tool and its database of UK local plans to harvest the data that formed the basis of the research.</w:t>
      </w:r>
    </w:p>
    <w:p w14:paraId="2D3521E3" w14:textId="77777777" w:rsidR="00BF3106" w:rsidRPr="00BE42F4" w:rsidRDefault="00BF3106" w:rsidP="00BE42F4">
      <w:pPr>
        <w:pStyle w:val="BodyText1"/>
      </w:pPr>
      <w:r w:rsidRPr="00BE42F4">
        <w:t xml:space="preserve">Thanks to RTPI </w:t>
      </w:r>
      <w:proofErr w:type="gramStart"/>
      <w:r w:rsidRPr="00BE42F4">
        <w:t>North East</w:t>
      </w:r>
      <w:proofErr w:type="gramEnd"/>
      <w:r w:rsidRPr="00BE42F4">
        <w:t xml:space="preserve"> members who participated in the research focus group, and to the project working group: Jos Pink at </w:t>
      </w:r>
      <w:proofErr w:type="spellStart"/>
      <w:r w:rsidRPr="00BE42F4">
        <w:t>Landstack</w:t>
      </w:r>
      <w:proofErr w:type="spellEnd"/>
      <w:r w:rsidRPr="00BE42F4">
        <w:t xml:space="preserve">, Dan Slade at the RTPI, and Simon Wicks at The Planner. </w:t>
      </w:r>
    </w:p>
    <w:p w14:paraId="3F3BDB06" w14:textId="3BD59ADA" w:rsidR="00414448" w:rsidRPr="006D5EC8" w:rsidRDefault="006B455C" w:rsidP="00BE42F4">
      <w:pPr>
        <w:pStyle w:val="Bodytextbold"/>
        <w:rPr>
          <w:lang w:eastAsia="en-GB"/>
        </w:rPr>
      </w:pPr>
      <w:r w:rsidRPr="006D5EC8">
        <w:rPr>
          <w:lang w:eastAsia="en-GB"/>
        </w:rPr>
        <w:t>Supported b</w:t>
      </w:r>
      <w:r w:rsidR="00BE42F4">
        <w:rPr>
          <w:lang w:eastAsia="en-GB"/>
        </w:rPr>
        <w:t>y:</w:t>
      </w:r>
    </w:p>
    <w:p w14:paraId="1A34570E" w14:textId="74CEAF57" w:rsidR="006B455C" w:rsidRPr="00414448" w:rsidRDefault="004043FC" w:rsidP="00BF3106">
      <w:pPr>
        <w:pStyle w:val="BodyText1"/>
        <w:rPr>
          <w:lang w:eastAsia="en-GB"/>
        </w:rPr>
      </w:pPr>
      <w:r>
        <w:rPr>
          <w:noProof/>
          <w:lang w:eastAsia="en-GB"/>
        </w:rPr>
        <w:drawing>
          <wp:anchor distT="0" distB="0" distL="114300" distR="114300" simplePos="0" relativeHeight="251658241" behindDoc="0" locked="0" layoutInCell="1" allowOverlap="1" wp14:anchorId="47155F8E" wp14:editId="0CB4F985">
            <wp:simplePos x="0" y="0"/>
            <wp:positionH relativeFrom="column">
              <wp:posOffset>2714625</wp:posOffset>
            </wp:positionH>
            <wp:positionV relativeFrom="paragraph">
              <wp:posOffset>7620</wp:posOffset>
            </wp:positionV>
            <wp:extent cx="1511935" cy="762000"/>
            <wp:effectExtent l="0" t="0" r="0" b="0"/>
            <wp:wrapSquare wrapText="bothSides"/>
            <wp:docPr id="1225793320" name="Picture 1" descr="Logo of the RT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93320" name="Picture 1" descr="Logo of the RTPI"/>
                    <pic:cNvPicPr/>
                  </pic:nvPicPr>
                  <pic:blipFill>
                    <a:blip r:embed="rId13"/>
                    <a:stretch>
                      <a:fillRect/>
                    </a:stretch>
                  </pic:blipFill>
                  <pic:spPr>
                    <a:xfrm>
                      <a:off x="0" y="0"/>
                      <a:ext cx="1511935" cy="762000"/>
                    </a:xfrm>
                    <a:prstGeom prst="rect">
                      <a:avLst/>
                    </a:prstGeom>
                  </pic:spPr>
                </pic:pic>
              </a:graphicData>
            </a:graphic>
            <wp14:sizeRelH relativeFrom="margin">
              <wp14:pctWidth>0</wp14:pctWidth>
            </wp14:sizeRelH>
            <wp14:sizeRelV relativeFrom="margin">
              <wp14:pctHeight>0</wp14:pctHeight>
            </wp14:sizeRelV>
          </wp:anchor>
        </w:drawing>
      </w:r>
      <w:r w:rsidR="006D5EC8" w:rsidRPr="007B08C9">
        <w:rPr>
          <w:i/>
          <w:iCs/>
          <w:noProof/>
        </w:rPr>
        <w:drawing>
          <wp:anchor distT="0" distB="0" distL="114300" distR="114300" simplePos="0" relativeHeight="251658240" behindDoc="0" locked="0" layoutInCell="1" allowOverlap="1" wp14:anchorId="1CC19549" wp14:editId="55D3E99A">
            <wp:simplePos x="0" y="0"/>
            <wp:positionH relativeFrom="margin">
              <wp:posOffset>5048250</wp:posOffset>
            </wp:positionH>
            <wp:positionV relativeFrom="paragraph">
              <wp:posOffset>8890</wp:posOffset>
            </wp:positionV>
            <wp:extent cx="716915" cy="716915"/>
            <wp:effectExtent l="0" t="0" r="6985" b="6985"/>
            <wp:wrapSquare wrapText="bothSides"/>
            <wp:docPr id="1881351083" name="Picture 5" descr="Logo of The 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51083" name="Picture 5" descr="Logo of The Plann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2B11" w:rsidRPr="00C67EC6">
        <w:rPr>
          <w:i/>
          <w:iCs/>
          <w:noProof/>
        </w:rPr>
        <w:drawing>
          <wp:inline distT="0" distB="0" distL="0" distR="0" wp14:anchorId="7DA54488" wp14:editId="025FEAE2">
            <wp:extent cx="2280474" cy="582788"/>
            <wp:effectExtent l="0" t="0" r="5715" b="8255"/>
            <wp:docPr id="9" name="Picture 8" descr="Logo of Landstack ">
              <a:extLst xmlns:a="http://schemas.openxmlformats.org/drawingml/2006/main">
                <a:ext uri="{FF2B5EF4-FFF2-40B4-BE49-F238E27FC236}">
                  <a16:creationId xmlns:a16="http://schemas.microsoft.com/office/drawing/2014/main" id="{2D1F5532-389A-4775-37ED-23A1C4414C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ogo of Landstack ">
                      <a:extLst>
                        <a:ext uri="{FF2B5EF4-FFF2-40B4-BE49-F238E27FC236}">
                          <a16:creationId xmlns:a16="http://schemas.microsoft.com/office/drawing/2014/main" id="{2D1F5532-389A-4775-37ED-23A1C4414C55}"/>
                        </a:ext>
                      </a:extLst>
                    </pic:cNvPr>
                    <pic:cNvPicPr>
                      <a:picLocks noChangeAspect="1"/>
                    </pic:cNvPicPr>
                  </pic:nvPicPr>
                  <pic:blipFill>
                    <a:blip r:embed="rId15"/>
                    <a:stretch>
                      <a:fillRect/>
                    </a:stretch>
                  </pic:blipFill>
                  <pic:spPr>
                    <a:xfrm>
                      <a:off x="0" y="0"/>
                      <a:ext cx="2280474" cy="582788"/>
                    </a:xfrm>
                    <a:prstGeom prst="rect">
                      <a:avLst/>
                    </a:prstGeom>
                  </pic:spPr>
                </pic:pic>
              </a:graphicData>
            </a:graphic>
          </wp:inline>
        </w:drawing>
      </w:r>
    </w:p>
    <w:p w14:paraId="7A616448" w14:textId="0DF7C1B3" w:rsidR="001654FA" w:rsidRDefault="001654FA" w:rsidP="008576C8">
      <w:pPr>
        <w:pStyle w:val="BodyText1"/>
      </w:pPr>
    </w:p>
    <w:p w14:paraId="3F0A6A54" w14:textId="129E8D82" w:rsidR="00653BA9" w:rsidRDefault="00653BA9" w:rsidP="009E4242">
      <w:pPr>
        <w:pStyle w:val="BodyText1"/>
        <w:rPr>
          <w:lang w:eastAsia="en-GB"/>
        </w:rPr>
      </w:pPr>
    </w:p>
    <w:p w14:paraId="0D9DF894" w14:textId="0A7B63EB" w:rsidR="00AA42B3" w:rsidRDefault="00AA42B3">
      <w:pPr>
        <w:spacing w:after="200" w:line="276" w:lineRule="auto"/>
        <w:rPr>
          <w:rFonts w:eastAsiaTheme="minorEastAsia"/>
          <w:lang w:eastAsia="en-GB"/>
        </w:rPr>
      </w:pPr>
      <w:r>
        <w:rPr>
          <w:lang w:eastAsia="en-GB"/>
        </w:rPr>
        <w:br w:type="page"/>
      </w:r>
    </w:p>
    <w:sdt>
      <w:sdtPr>
        <w:rPr>
          <w:rFonts w:ascii="Arial" w:eastAsiaTheme="minorHAnsi" w:hAnsi="Arial" w:cs="Arial"/>
          <w:color w:val="000000"/>
          <w:sz w:val="24"/>
          <w:szCs w:val="24"/>
          <w:lang w:val="en-GB"/>
        </w:rPr>
        <w:id w:val="2108383585"/>
        <w:docPartObj>
          <w:docPartGallery w:val="Table of Contents"/>
          <w:docPartUnique/>
        </w:docPartObj>
      </w:sdtPr>
      <w:sdtEndPr>
        <w:rPr>
          <w:b/>
          <w:bCs/>
          <w:noProof/>
        </w:rPr>
      </w:sdtEndPr>
      <w:sdtContent>
        <w:p w14:paraId="6B647690" w14:textId="0B2252FA" w:rsidR="00AA42B3" w:rsidRPr="0048775D" w:rsidRDefault="00AA42B3">
          <w:pPr>
            <w:pStyle w:val="TOCHeading"/>
            <w:rPr>
              <w:b/>
              <w:bCs/>
            </w:rPr>
          </w:pPr>
          <w:r>
            <w:t>Contents</w:t>
          </w:r>
        </w:p>
        <w:p w14:paraId="3017F39C" w14:textId="0DECD23E" w:rsidR="00FB73DD" w:rsidRDefault="00AA42B3">
          <w:pPr>
            <w:pStyle w:val="TOC1"/>
            <w:tabs>
              <w:tab w:val="right" w:leader="dot" w:pos="9010"/>
            </w:tabs>
            <w:rPr>
              <w:rFonts w:asciiTheme="minorHAnsi" w:eastAsiaTheme="minorEastAsia" w:hAnsiTheme="minorHAnsi" w:cstheme="minorBidi"/>
              <w:noProof/>
              <w:color w:val="auto"/>
              <w:kern w:val="2"/>
              <w:lang w:eastAsia="en-GB"/>
              <w14:ligatures w14:val="standardContextual"/>
            </w:rPr>
          </w:pPr>
          <w:r>
            <w:fldChar w:fldCharType="begin"/>
          </w:r>
          <w:r>
            <w:instrText xml:space="preserve"> TOC \o "1-3" \h \z \u </w:instrText>
          </w:r>
          <w:r>
            <w:fldChar w:fldCharType="separate"/>
          </w:r>
          <w:hyperlink w:anchor="_Toc234937489" w:history="1">
            <w:r w:rsidR="00FB73DD" w:rsidRPr="008B79B7">
              <w:rPr>
                <w:rStyle w:val="Hyperlink"/>
                <w:noProof/>
              </w:rPr>
              <w:t>The Royal Town Planning Institute</w:t>
            </w:r>
            <w:r w:rsidR="00FB73DD">
              <w:rPr>
                <w:noProof/>
                <w:webHidden/>
              </w:rPr>
              <w:tab/>
            </w:r>
            <w:r w:rsidR="00FB73DD">
              <w:rPr>
                <w:noProof/>
                <w:webHidden/>
              </w:rPr>
              <w:fldChar w:fldCharType="begin"/>
            </w:r>
            <w:r w:rsidR="00FB73DD">
              <w:rPr>
                <w:noProof/>
                <w:webHidden/>
              </w:rPr>
              <w:instrText xml:space="preserve"> PAGEREF _Toc234937489 \h </w:instrText>
            </w:r>
            <w:r w:rsidR="00FB73DD">
              <w:rPr>
                <w:noProof/>
                <w:webHidden/>
              </w:rPr>
            </w:r>
            <w:r w:rsidR="00FB73DD">
              <w:rPr>
                <w:noProof/>
                <w:webHidden/>
              </w:rPr>
              <w:fldChar w:fldCharType="separate"/>
            </w:r>
            <w:r w:rsidR="00FB73DD">
              <w:rPr>
                <w:noProof/>
                <w:webHidden/>
              </w:rPr>
              <w:t>1</w:t>
            </w:r>
            <w:r w:rsidR="00FB73DD">
              <w:rPr>
                <w:noProof/>
                <w:webHidden/>
              </w:rPr>
              <w:fldChar w:fldCharType="end"/>
            </w:r>
          </w:hyperlink>
        </w:p>
        <w:p w14:paraId="21E9663D" w14:textId="2A401398" w:rsidR="00FB73DD" w:rsidRDefault="00FB73DD">
          <w:pPr>
            <w:pStyle w:val="TOC1"/>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490" w:history="1">
            <w:r w:rsidRPr="008B79B7">
              <w:rPr>
                <w:rStyle w:val="Hyperlink"/>
                <w:noProof/>
              </w:rPr>
              <w:t>The Town and Country Planning Association</w:t>
            </w:r>
            <w:r>
              <w:rPr>
                <w:noProof/>
                <w:webHidden/>
              </w:rPr>
              <w:tab/>
            </w:r>
            <w:r>
              <w:rPr>
                <w:noProof/>
                <w:webHidden/>
              </w:rPr>
              <w:fldChar w:fldCharType="begin"/>
            </w:r>
            <w:r>
              <w:rPr>
                <w:noProof/>
                <w:webHidden/>
              </w:rPr>
              <w:instrText xml:space="preserve"> PAGEREF _Toc234937490 \h </w:instrText>
            </w:r>
            <w:r>
              <w:rPr>
                <w:noProof/>
                <w:webHidden/>
              </w:rPr>
            </w:r>
            <w:r>
              <w:rPr>
                <w:noProof/>
                <w:webHidden/>
              </w:rPr>
              <w:fldChar w:fldCharType="separate"/>
            </w:r>
            <w:r>
              <w:rPr>
                <w:noProof/>
                <w:webHidden/>
              </w:rPr>
              <w:t>1</w:t>
            </w:r>
            <w:r>
              <w:rPr>
                <w:noProof/>
                <w:webHidden/>
              </w:rPr>
              <w:fldChar w:fldCharType="end"/>
            </w:r>
          </w:hyperlink>
        </w:p>
        <w:p w14:paraId="1203FF57" w14:textId="67E35D21" w:rsidR="00FB73DD" w:rsidRDefault="00FB73DD">
          <w:pPr>
            <w:pStyle w:val="TOC1"/>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491" w:history="1">
            <w:r w:rsidRPr="008B79B7">
              <w:rPr>
                <w:rStyle w:val="Hyperlink"/>
                <w:noProof/>
              </w:rPr>
              <w:t>Acknowledgments</w:t>
            </w:r>
            <w:r>
              <w:rPr>
                <w:noProof/>
                <w:webHidden/>
              </w:rPr>
              <w:tab/>
            </w:r>
            <w:r>
              <w:rPr>
                <w:noProof/>
                <w:webHidden/>
              </w:rPr>
              <w:fldChar w:fldCharType="begin"/>
            </w:r>
            <w:r>
              <w:rPr>
                <w:noProof/>
                <w:webHidden/>
              </w:rPr>
              <w:instrText xml:space="preserve"> PAGEREF _Toc234937491 \h </w:instrText>
            </w:r>
            <w:r>
              <w:rPr>
                <w:noProof/>
                <w:webHidden/>
              </w:rPr>
            </w:r>
            <w:r>
              <w:rPr>
                <w:noProof/>
                <w:webHidden/>
              </w:rPr>
              <w:fldChar w:fldCharType="separate"/>
            </w:r>
            <w:r>
              <w:rPr>
                <w:noProof/>
                <w:webHidden/>
              </w:rPr>
              <w:t>2</w:t>
            </w:r>
            <w:r>
              <w:rPr>
                <w:noProof/>
                <w:webHidden/>
              </w:rPr>
              <w:fldChar w:fldCharType="end"/>
            </w:r>
          </w:hyperlink>
        </w:p>
        <w:p w14:paraId="3E676387" w14:textId="66C9C57A" w:rsidR="00FB73DD" w:rsidRDefault="00FB73DD">
          <w:pPr>
            <w:pStyle w:val="TOC1"/>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492" w:history="1">
            <w:r w:rsidRPr="008B79B7">
              <w:rPr>
                <w:rStyle w:val="Hyperlink"/>
                <w:noProof/>
                <w:lang w:eastAsia="en-GB"/>
              </w:rPr>
              <w:t>Executive Summary</w:t>
            </w:r>
            <w:r>
              <w:rPr>
                <w:noProof/>
                <w:webHidden/>
              </w:rPr>
              <w:tab/>
            </w:r>
            <w:r>
              <w:rPr>
                <w:noProof/>
                <w:webHidden/>
              </w:rPr>
              <w:fldChar w:fldCharType="begin"/>
            </w:r>
            <w:r>
              <w:rPr>
                <w:noProof/>
                <w:webHidden/>
              </w:rPr>
              <w:instrText xml:space="preserve"> PAGEREF _Toc234937492 \h </w:instrText>
            </w:r>
            <w:r>
              <w:rPr>
                <w:noProof/>
                <w:webHidden/>
              </w:rPr>
            </w:r>
            <w:r>
              <w:rPr>
                <w:noProof/>
                <w:webHidden/>
              </w:rPr>
              <w:fldChar w:fldCharType="separate"/>
            </w:r>
            <w:r>
              <w:rPr>
                <w:noProof/>
                <w:webHidden/>
              </w:rPr>
              <w:t>4</w:t>
            </w:r>
            <w:r>
              <w:rPr>
                <w:noProof/>
                <w:webHidden/>
              </w:rPr>
              <w:fldChar w:fldCharType="end"/>
            </w:r>
          </w:hyperlink>
        </w:p>
        <w:p w14:paraId="1F62115B" w14:textId="3C6D24FF" w:rsidR="00FB73DD" w:rsidRDefault="00FB73DD">
          <w:pPr>
            <w:pStyle w:val="TOC1"/>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493" w:history="1">
            <w:r w:rsidRPr="008B79B7">
              <w:rPr>
                <w:rStyle w:val="Hyperlink"/>
                <w:noProof/>
                <w:lang w:eastAsia="en-GB"/>
              </w:rPr>
              <w:t>The vital role of planning</w:t>
            </w:r>
            <w:r>
              <w:rPr>
                <w:noProof/>
                <w:webHidden/>
              </w:rPr>
              <w:tab/>
            </w:r>
            <w:r>
              <w:rPr>
                <w:noProof/>
                <w:webHidden/>
              </w:rPr>
              <w:fldChar w:fldCharType="begin"/>
            </w:r>
            <w:r>
              <w:rPr>
                <w:noProof/>
                <w:webHidden/>
              </w:rPr>
              <w:instrText xml:space="preserve"> PAGEREF _Toc234937493 \h </w:instrText>
            </w:r>
            <w:r>
              <w:rPr>
                <w:noProof/>
                <w:webHidden/>
              </w:rPr>
            </w:r>
            <w:r>
              <w:rPr>
                <w:noProof/>
                <w:webHidden/>
              </w:rPr>
              <w:fldChar w:fldCharType="separate"/>
            </w:r>
            <w:r>
              <w:rPr>
                <w:noProof/>
                <w:webHidden/>
              </w:rPr>
              <w:t>6</w:t>
            </w:r>
            <w:r>
              <w:rPr>
                <w:noProof/>
                <w:webHidden/>
              </w:rPr>
              <w:fldChar w:fldCharType="end"/>
            </w:r>
          </w:hyperlink>
        </w:p>
        <w:p w14:paraId="10408556" w14:textId="6FE449ED" w:rsidR="00FB73DD" w:rsidRDefault="00FB73DD">
          <w:pPr>
            <w:pStyle w:val="TOC1"/>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494" w:history="1">
            <w:r w:rsidRPr="008B79B7">
              <w:rPr>
                <w:rStyle w:val="Hyperlink"/>
                <w:noProof/>
                <w:lang w:eastAsia="en-GB"/>
              </w:rPr>
              <w:t>Planning for the Climate Crisis</w:t>
            </w:r>
            <w:r>
              <w:rPr>
                <w:noProof/>
                <w:webHidden/>
              </w:rPr>
              <w:tab/>
            </w:r>
            <w:r>
              <w:rPr>
                <w:noProof/>
                <w:webHidden/>
              </w:rPr>
              <w:fldChar w:fldCharType="begin"/>
            </w:r>
            <w:r>
              <w:rPr>
                <w:noProof/>
                <w:webHidden/>
              </w:rPr>
              <w:instrText xml:space="preserve"> PAGEREF _Toc234937494 \h </w:instrText>
            </w:r>
            <w:r>
              <w:rPr>
                <w:noProof/>
                <w:webHidden/>
              </w:rPr>
            </w:r>
            <w:r>
              <w:rPr>
                <w:noProof/>
                <w:webHidden/>
              </w:rPr>
              <w:fldChar w:fldCharType="separate"/>
            </w:r>
            <w:r>
              <w:rPr>
                <w:noProof/>
                <w:webHidden/>
              </w:rPr>
              <w:t>6</w:t>
            </w:r>
            <w:r>
              <w:rPr>
                <w:noProof/>
                <w:webHidden/>
              </w:rPr>
              <w:fldChar w:fldCharType="end"/>
            </w:r>
          </w:hyperlink>
        </w:p>
        <w:p w14:paraId="1647ED57" w14:textId="05CC9644" w:rsidR="00FB73DD" w:rsidRDefault="00FB73DD">
          <w:pPr>
            <w:pStyle w:val="TOC1"/>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495" w:history="1">
            <w:r w:rsidRPr="008B79B7">
              <w:rPr>
                <w:rStyle w:val="Hyperlink"/>
                <w:noProof/>
                <w:lang w:eastAsia="en-GB"/>
              </w:rPr>
              <w:t>Methodology</w:t>
            </w:r>
            <w:r>
              <w:rPr>
                <w:noProof/>
                <w:webHidden/>
              </w:rPr>
              <w:tab/>
            </w:r>
            <w:r>
              <w:rPr>
                <w:noProof/>
                <w:webHidden/>
              </w:rPr>
              <w:fldChar w:fldCharType="begin"/>
            </w:r>
            <w:r>
              <w:rPr>
                <w:noProof/>
                <w:webHidden/>
              </w:rPr>
              <w:instrText xml:space="preserve"> PAGEREF _Toc234937495 \h </w:instrText>
            </w:r>
            <w:r>
              <w:rPr>
                <w:noProof/>
                <w:webHidden/>
              </w:rPr>
            </w:r>
            <w:r>
              <w:rPr>
                <w:noProof/>
                <w:webHidden/>
              </w:rPr>
              <w:fldChar w:fldCharType="separate"/>
            </w:r>
            <w:r>
              <w:rPr>
                <w:noProof/>
                <w:webHidden/>
              </w:rPr>
              <w:t>7</w:t>
            </w:r>
            <w:r>
              <w:rPr>
                <w:noProof/>
                <w:webHidden/>
              </w:rPr>
              <w:fldChar w:fldCharType="end"/>
            </w:r>
          </w:hyperlink>
        </w:p>
        <w:p w14:paraId="6068E5D1" w14:textId="588E480C" w:rsidR="00FB73DD" w:rsidRDefault="00FB73DD">
          <w:pPr>
            <w:pStyle w:val="TOC2"/>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496" w:history="1">
            <w:r w:rsidRPr="008B79B7">
              <w:rPr>
                <w:rStyle w:val="Hyperlink"/>
                <w:noProof/>
              </w:rPr>
              <w:t>Local plan policy review</w:t>
            </w:r>
            <w:r>
              <w:rPr>
                <w:noProof/>
                <w:webHidden/>
              </w:rPr>
              <w:tab/>
            </w:r>
            <w:r>
              <w:rPr>
                <w:noProof/>
                <w:webHidden/>
              </w:rPr>
              <w:fldChar w:fldCharType="begin"/>
            </w:r>
            <w:r>
              <w:rPr>
                <w:noProof/>
                <w:webHidden/>
              </w:rPr>
              <w:instrText xml:space="preserve"> PAGEREF _Toc234937496 \h </w:instrText>
            </w:r>
            <w:r>
              <w:rPr>
                <w:noProof/>
                <w:webHidden/>
              </w:rPr>
            </w:r>
            <w:r>
              <w:rPr>
                <w:noProof/>
                <w:webHidden/>
              </w:rPr>
              <w:fldChar w:fldCharType="separate"/>
            </w:r>
            <w:r>
              <w:rPr>
                <w:noProof/>
                <w:webHidden/>
              </w:rPr>
              <w:t>7</w:t>
            </w:r>
            <w:r>
              <w:rPr>
                <w:noProof/>
                <w:webHidden/>
              </w:rPr>
              <w:fldChar w:fldCharType="end"/>
            </w:r>
          </w:hyperlink>
        </w:p>
        <w:p w14:paraId="33455A25" w14:textId="6AA0C164" w:rsidR="00FB73DD" w:rsidRDefault="00FB73DD">
          <w:pPr>
            <w:pStyle w:val="TOC2"/>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497" w:history="1">
            <w:r w:rsidRPr="008B79B7">
              <w:rPr>
                <w:rStyle w:val="Hyperlink"/>
                <w:noProof/>
              </w:rPr>
              <w:t>North East focus group</w:t>
            </w:r>
            <w:r>
              <w:rPr>
                <w:noProof/>
                <w:webHidden/>
              </w:rPr>
              <w:tab/>
            </w:r>
            <w:r>
              <w:rPr>
                <w:noProof/>
                <w:webHidden/>
              </w:rPr>
              <w:fldChar w:fldCharType="begin"/>
            </w:r>
            <w:r>
              <w:rPr>
                <w:noProof/>
                <w:webHidden/>
              </w:rPr>
              <w:instrText xml:space="preserve"> PAGEREF _Toc234937497 \h </w:instrText>
            </w:r>
            <w:r>
              <w:rPr>
                <w:noProof/>
                <w:webHidden/>
              </w:rPr>
            </w:r>
            <w:r>
              <w:rPr>
                <w:noProof/>
                <w:webHidden/>
              </w:rPr>
              <w:fldChar w:fldCharType="separate"/>
            </w:r>
            <w:r>
              <w:rPr>
                <w:noProof/>
                <w:webHidden/>
              </w:rPr>
              <w:t>9</w:t>
            </w:r>
            <w:r>
              <w:rPr>
                <w:noProof/>
                <w:webHidden/>
              </w:rPr>
              <w:fldChar w:fldCharType="end"/>
            </w:r>
          </w:hyperlink>
        </w:p>
        <w:p w14:paraId="06A00168" w14:textId="7E23CDB5" w:rsidR="00FB73DD" w:rsidRDefault="00FB73DD">
          <w:pPr>
            <w:pStyle w:val="TOC2"/>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498" w:history="1">
            <w:r w:rsidRPr="008B79B7">
              <w:rPr>
                <w:rStyle w:val="Hyperlink"/>
                <w:noProof/>
              </w:rPr>
              <w:t>Research limitations</w:t>
            </w:r>
            <w:r>
              <w:rPr>
                <w:noProof/>
                <w:webHidden/>
              </w:rPr>
              <w:tab/>
            </w:r>
            <w:r>
              <w:rPr>
                <w:noProof/>
                <w:webHidden/>
              </w:rPr>
              <w:fldChar w:fldCharType="begin"/>
            </w:r>
            <w:r>
              <w:rPr>
                <w:noProof/>
                <w:webHidden/>
              </w:rPr>
              <w:instrText xml:space="preserve"> PAGEREF _Toc234937498 \h </w:instrText>
            </w:r>
            <w:r>
              <w:rPr>
                <w:noProof/>
                <w:webHidden/>
              </w:rPr>
            </w:r>
            <w:r>
              <w:rPr>
                <w:noProof/>
                <w:webHidden/>
              </w:rPr>
              <w:fldChar w:fldCharType="separate"/>
            </w:r>
            <w:r>
              <w:rPr>
                <w:noProof/>
                <w:webHidden/>
              </w:rPr>
              <w:t>9</w:t>
            </w:r>
            <w:r>
              <w:rPr>
                <w:noProof/>
                <w:webHidden/>
              </w:rPr>
              <w:fldChar w:fldCharType="end"/>
            </w:r>
          </w:hyperlink>
        </w:p>
        <w:p w14:paraId="43629C97" w14:textId="5A40D066" w:rsidR="00FB73DD" w:rsidRDefault="00FB73DD">
          <w:pPr>
            <w:pStyle w:val="TOC1"/>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499" w:history="1">
            <w:r w:rsidRPr="008B79B7">
              <w:rPr>
                <w:rStyle w:val="Hyperlink"/>
                <w:noProof/>
                <w:lang w:eastAsia="en-GB"/>
              </w:rPr>
              <w:t>Local plan policy review findings</w:t>
            </w:r>
            <w:r>
              <w:rPr>
                <w:noProof/>
                <w:webHidden/>
              </w:rPr>
              <w:tab/>
            </w:r>
            <w:r>
              <w:rPr>
                <w:noProof/>
                <w:webHidden/>
              </w:rPr>
              <w:fldChar w:fldCharType="begin"/>
            </w:r>
            <w:r>
              <w:rPr>
                <w:noProof/>
                <w:webHidden/>
              </w:rPr>
              <w:instrText xml:space="preserve"> PAGEREF _Toc234937499 \h </w:instrText>
            </w:r>
            <w:r>
              <w:rPr>
                <w:noProof/>
                <w:webHidden/>
              </w:rPr>
            </w:r>
            <w:r>
              <w:rPr>
                <w:noProof/>
                <w:webHidden/>
              </w:rPr>
              <w:fldChar w:fldCharType="separate"/>
            </w:r>
            <w:r>
              <w:rPr>
                <w:noProof/>
                <w:webHidden/>
              </w:rPr>
              <w:t>11</w:t>
            </w:r>
            <w:r>
              <w:rPr>
                <w:noProof/>
                <w:webHidden/>
              </w:rPr>
              <w:fldChar w:fldCharType="end"/>
            </w:r>
          </w:hyperlink>
        </w:p>
        <w:p w14:paraId="391E3455" w14:textId="0BFA3DEC" w:rsidR="00FB73DD" w:rsidRDefault="00FB73DD">
          <w:pPr>
            <w:pStyle w:val="TOC2"/>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500" w:history="1">
            <w:r w:rsidRPr="008B79B7">
              <w:rPr>
                <w:rStyle w:val="Hyperlink"/>
                <w:noProof/>
              </w:rPr>
              <w:t>Climate change as a strategic priority</w:t>
            </w:r>
            <w:r>
              <w:rPr>
                <w:noProof/>
                <w:webHidden/>
              </w:rPr>
              <w:tab/>
            </w:r>
            <w:r>
              <w:rPr>
                <w:noProof/>
                <w:webHidden/>
              </w:rPr>
              <w:fldChar w:fldCharType="begin"/>
            </w:r>
            <w:r>
              <w:rPr>
                <w:noProof/>
                <w:webHidden/>
              </w:rPr>
              <w:instrText xml:space="preserve"> PAGEREF _Toc234937500 \h </w:instrText>
            </w:r>
            <w:r>
              <w:rPr>
                <w:noProof/>
                <w:webHidden/>
              </w:rPr>
            </w:r>
            <w:r>
              <w:rPr>
                <w:noProof/>
                <w:webHidden/>
              </w:rPr>
              <w:fldChar w:fldCharType="separate"/>
            </w:r>
            <w:r>
              <w:rPr>
                <w:noProof/>
                <w:webHidden/>
              </w:rPr>
              <w:t>11</w:t>
            </w:r>
            <w:r>
              <w:rPr>
                <w:noProof/>
                <w:webHidden/>
              </w:rPr>
              <w:fldChar w:fldCharType="end"/>
            </w:r>
          </w:hyperlink>
        </w:p>
        <w:p w14:paraId="56CA74CC" w14:textId="478B5BAD" w:rsidR="00FB73DD" w:rsidRDefault="00FB73DD">
          <w:pPr>
            <w:pStyle w:val="TOC2"/>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501" w:history="1">
            <w:r w:rsidRPr="008B79B7">
              <w:rPr>
                <w:rStyle w:val="Hyperlink"/>
                <w:noProof/>
              </w:rPr>
              <w:t>Climate change evidence</w:t>
            </w:r>
            <w:r>
              <w:rPr>
                <w:noProof/>
                <w:webHidden/>
              </w:rPr>
              <w:tab/>
            </w:r>
            <w:r>
              <w:rPr>
                <w:noProof/>
                <w:webHidden/>
              </w:rPr>
              <w:fldChar w:fldCharType="begin"/>
            </w:r>
            <w:r>
              <w:rPr>
                <w:noProof/>
                <w:webHidden/>
              </w:rPr>
              <w:instrText xml:space="preserve"> PAGEREF _Toc234937501 \h </w:instrText>
            </w:r>
            <w:r>
              <w:rPr>
                <w:noProof/>
                <w:webHidden/>
              </w:rPr>
            </w:r>
            <w:r>
              <w:rPr>
                <w:noProof/>
                <w:webHidden/>
              </w:rPr>
              <w:fldChar w:fldCharType="separate"/>
            </w:r>
            <w:r>
              <w:rPr>
                <w:noProof/>
                <w:webHidden/>
              </w:rPr>
              <w:t>12</w:t>
            </w:r>
            <w:r>
              <w:rPr>
                <w:noProof/>
                <w:webHidden/>
              </w:rPr>
              <w:fldChar w:fldCharType="end"/>
            </w:r>
          </w:hyperlink>
        </w:p>
        <w:p w14:paraId="2FEFA0BC" w14:textId="2F039E0C" w:rsidR="00FB73DD" w:rsidRDefault="00FB73DD">
          <w:pPr>
            <w:pStyle w:val="TOC2"/>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502" w:history="1">
            <w:r w:rsidRPr="008B79B7">
              <w:rPr>
                <w:rStyle w:val="Hyperlink"/>
                <w:noProof/>
              </w:rPr>
              <w:t>Flood risk, water and coastal change</w:t>
            </w:r>
            <w:r>
              <w:rPr>
                <w:noProof/>
                <w:webHidden/>
              </w:rPr>
              <w:tab/>
            </w:r>
            <w:r>
              <w:rPr>
                <w:noProof/>
                <w:webHidden/>
              </w:rPr>
              <w:fldChar w:fldCharType="begin"/>
            </w:r>
            <w:r>
              <w:rPr>
                <w:noProof/>
                <w:webHidden/>
              </w:rPr>
              <w:instrText xml:space="preserve"> PAGEREF _Toc234937502 \h </w:instrText>
            </w:r>
            <w:r>
              <w:rPr>
                <w:noProof/>
                <w:webHidden/>
              </w:rPr>
            </w:r>
            <w:r>
              <w:rPr>
                <w:noProof/>
                <w:webHidden/>
              </w:rPr>
              <w:fldChar w:fldCharType="separate"/>
            </w:r>
            <w:r>
              <w:rPr>
                <w:noProof/>
                <w:webHidden/>
              </w:rPr>
              <w:t>14</w:t>
            </w:r>
            <w:r>
              <w:rPr>
                <w:noProof/>
                <w:webHidden/>
              </w:rPr>
              <w:fldChar w:fldCharType="end"/>
            </w:r>
          </w:hyperlink>
        </w:p>
        <w:p w14:paraId="16F611FC" w14:textId="1300B848" w:rsidR="00FB73DD" w:rsidRDefault="00FB73DD">
          <w:pPr>
            <w:pStyle w:val="TOC2"/>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503" w:history="1">
            <w:r w:rsidRPr="008B79B7">
              <w:rPr>
                <w:rStyle w:val="Hyperlink"/>
                <w:noProof/>
              </w:rPr>
              <w:t>Reducing overheating</w:t>
            </w:r>
            <w:r>
              <w:rPr>
                <w:noProof/>
                <w:webHidden/>
              </w:rPr>
              <w:tab/>
            </w:r>
            <w:r>
              <w:rPr>
                <w:noProof/>
                <w:webHidden/>
              </w:rPr>
              <w:fldChar w:fldCharType="begin"/>
            </w:r>
            <w:r>
              <w:rPr>
                <w:noProof/>
                <w:webHidden/>
              </w:rPr>
              <w:instrText xml:space="preserve"> PAGEREF _Toc234937503 \h </w:instrText>
            </w:r>
            <w:r>
              <w:rPr>
                <w:noProof/>
                <w:webHidden/>
              </w:rPr>
            </w:r>
            <w:r>
              <w:rPr>
                <w:noProof/>
                <w:webHidden/>
              </w:rPr>
              <w:fldChar w:fldCharType="separate"/>
            </w:r>
            <w:r>
              <w:rPr>
                <w:noProof/>
                <w:webHidden/>
              </w:rPr>
              <w:t>18</w:t>
            </w:r>
            <w:r>
              <w:rPr>
                <w:noProof/>
                <w:webHidden/>
              </w:rPr>
              <w:fldChar w:fldCharType="end"/>
            </w:r>
          </w:hyperlink>
        </w:p>
        <w:p w14:paraId="791CA12C" w14:textId="2ADA9711" w:rsidR="00FB73DD" w:rsidRDefault="00FB73DD">
          <w:pPr>
            <w:pStyle w:val="TOC2"/>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504" w:history="1">
            <w:r w:rsidRPr="008B79B7">
              <w:rPr>
                <w:rStyle w:val="Hyperlink"/>
                <w:noProof/>
              </w:rPr>
              <w:t>Green infrastructure</w:t>
            </w:r>
            <w:r>
              <w:rPr>
                <w:noProof/>
                <w:webHidden/>
              </w:rPr>
              <w:tab/>
            </w:r>
            <w:r>
              <w:rPr>
                <w:noProof/>
                <w:webHidden/>
              </w:rPr>
              <w:fldChar w:fldCharType="begin"/>
            </w:r>
            <w:r>
              <w:rPr>
                <w:noProof/>
                <w:webHidden/>
              </w:rPr>
              <w:instrText xml:space="preserve"> PAGEREF _Toc234937504 \h </w:instrText>
            </w:r>
            <w:r>
              <w:rPr>
                <w:noProof/>
                <w:webHidden/>
              </w:rPr>
            </w:r>
            <w:r>
              <w:rPr>
                <w:noProof/>
                <w:webHidden/>
              </w:rPr>
              <w:fldChar w:fldCharType="separate"/>
            </w:r>
            <w:r>
              <w:rPr>
                <w:noProof/>
                <w:webHidden/>
              </w:rPr>
              <w:t>22</w:t>
            </w:r>
            <w:r>
              <w:rPr>
                <w:noProof/>
                <w:webHidden/>
              </w:rPr>
              <w:fldChar w:fldCharType="end"/>
            </w:r>
          </w:hyperlink>
        </w:p>
        <w:p w14:paraId="5A6010C4" w14:textId="68976B9D" w:rsidR="00FB73DD" w:rsidRDefault="00FB73DD">
          <w:pPr>
            <w:pStyle w:val="TOC2"/>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505" w:history="1">
            <w:r w:rsidRPr="008B79B7">
              <w:rPr>
                <w:rStyle w:val="Hyperlink"/>
                <w:noProof/>
              </w:rPr>
              <w:t>Climate mitigation policies</w:t>
            </w:r>
            <w:r>
              <w:rPr>
                <w:noProof/>
                <w:webHidden/>
              </w:rPr>
              <w:tab/>
            </w:r>
            <w:r>
              <w:rPr>
                <w:noProof/>
                <w:webHidden/>
              </w:rPr>
              <w:fldChar w:fldCharType="begin"/>
            </w:r>
            <w:r>
              <w:rPr>
                <w:noProof/>
                <w:webHidden/>
              </w:rPr>
              <w:instrText xml:space="preserve"> PAGEREF _Toc234937505 \h </w:instrText>
            </w:r>
            <w:r>
              <w:rPr>
                <w:noProof/>
                <w:webHidden/>
              </w:rPr>
            </w:r>
            <w:r>
              <w:rPr>
                <w:noProof/>
                <w:webHidden/>
              </w:rPr>
              <w:fldChar w:fldCharType="separate"/>
            </w:r>
            <w:r>
              <w:rPr>
                <w:noProof/>
                <w:webHidden/>
              </w:rPr>
              <w:t>23</w:t>
            </w:r>
            <w:r>
              <w:rPr>
                <w:noProof/>
                <w:webHidden/>
              </w:rPr>
              <w:fldChar w:fldCharType="end"/>
            </w:r>
          </w:hyperlink>
        </w:p>
        <w:p w14:paraId="32700BBE" w14:textId="20A32B35" w:rsidR="00FB73DD" w:rsidRDefault="00FB73DD">
          <w:pPr>
            <w:pStyle w:val="TOC2"/>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506" w:history="1">
            <w:r w:rsidRPr="008B79B7">
              <w:rPr>
                <w:rStyle w:val="Hyperlink"/>
                <w:noProof/>
              </w:rPr>
              <w:t>Summary</w:t>
            </w:r>
            <w:r>
              <w:rPr>
                <w:noProof/>
                <w:webHidden/>
              </w:rPr>
              <w:tab/>
            </w:r>
            <w:r>
              <w:rPr>
                <w:noProof/>
                <w:webHidden/>
              </w:rPr>
              <w:fldChar w:fldCharType="begin"/>
            </w:r>
            <w:r>
              <w:rPr>
                <w:noProof/>
                <w:webHidden/>
              </w:rPr>
              <w:instrText xml:space="preserve"> PAGEREF _Toc234937506 \h </w:instrText>
            </w:r>
            <w:r>
              <w:rPr>
                <w:noProof/>
                <w:webHidden/>
              </w:rPr>
            </w:r>
            <w:r>
              <w:rPr>
                <w:noProof/>
                <w:webHidden/>
              </w:rPr>
              <w:fldChar w:fldCharType="separate"/>
            </w:r>
            <w:r>
              <w:rPr>
                <w:noProof/>
                <w:webHidden/>
              </w:rPr>
              <w:t>26</w:t>
            </w:r>
            <w:r>
              <w:rPr>
                <w:noProof/>
                <w:webHidden/>
              </w:rPr>
              <w:fldChar w:fldCharType="end"/>
            </w:r>
          </w:hyperlink>
        </w:p>
        <w:p w14:paraId="0F7F3804" w14:textId="2E80073C" w:rsidR="00FB73DD" w:rsidRDefault="00FB73DD">
          <w:pPr>
            <w:pStyle w:val="TOC1"/>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507" w:history="1">
            <w:r w:rsidRPr="008B79B7">
              <w:rPr>
                <w:rStyle w:val="Hyperlink"/>
                <w:noProof/>
                <w:lang w:eastAsia="en-GB"/>
              </w:rPr>
              <w:t>North East case study</w:t>
            </w:r>
            <w:r>
              <w:rPr>
                <w:noProof/>
                <w:webHidden/>
              </w:rPr>
              <w:tab/>
            </w:r>
            <w:r>
              <w:rPr>
                <w:noProof/>
                <w:webHidden/>
              </w:rPr>
              <w:fldChar w:fldCharType="begin"/>
            </w:r>
            <w:r>
              <w:rPr>
                <w:noProof/>
                <w:webHidden/>
              </w:rPr>
              <w:instrText xml:space="preserve"> PAGEREF _Toc234937507 \h </w:instrText>
            </w:r>
            <w:r>
              <w:rPr>
                <w:noProof/>
                <w:webHidden/>
              </w:rPr>
            </w:r>
            <w:r>
              <w:rPr>
                <w:noProof/>
                <w:webHidden/>
              </w:rPr>
              <w:fldChar w:fldCharType="separate"/>
            </w:r>
            <w:r>
              <w:rPr>
                <w:noProof/>
                <w:webHidden/>
              </w:rPr>
              <w:t>28</w:t>
            </w:r>
            <w:r>
              <w:rPr>
                <w:noProof/>
                <w:webHidden/>
              </w:rPr>
              <w:fldChar w:fldCharType="end"/>
            </w:r>
          </w:hyperlink>
        </w:p>
        <w:p w14:paraId="1E94A994" w14:textId="6FE881CF" w:rsidR="00FB73DD" w:rsidRDefault="00FB73DD">
          <w:pPr>
            <w:pStyle w:val="TOC1"/>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508" w:history="1">
            <w:r w:rsidRPr="008B79B7">
              <w:rPr>
                <w:rStyle w:val="Hyperlink"/>
                <w:noProof/>
                <w:lang w:eastAsia="en-GB"/>
              </w:rPr>
              <w:t>Conclusions and implications for practice</w:t>
            </w:r>
            <w:r>
              <w:rPr>
                <w:noProof/>
                <w:webHidden/>
              </w:rPr>
              <w:tab/>
            </w:r>
            <w:r>
              <w:rPr>
                <w:noProof/>
                <w:webHidden/>
              </w:rPr>
              <w:fldChar w:fldCharType="begin"/>
            </w:r>
            <w:r>
              <w:rPr>
                <w:noProof/>
                <w:webHidden/>
              </w:rPr>
              <w:instrText xml:space="preserve"> PAGEREF _Toc234937508 \h </w:instrText>
            </w:r>
            <w:r>
              <w:rPr>
                <w:noProof/>
                <w:webHidden/>
              </w:rPr>
            </w:r>
            <w:r>
              <w:rPr>
                <w:noProof/>
                <w:webHidden/>
              </w:rPr>
              <w:fldChar w:fldCharType="separate"/>
            </w:r>
            <w:r>
              <w:rPr>
                <w:noProof/>
                <w:webHidden/>
              </w:rPr>
              <w:t>32</w:t>
            </w:r>
            <w:r>
              <w:rPr>
                <w:noProof/>
                <w:webHidden/>
              </w:rPr>
              <w:fldChar w:fldCharType="end"/>
            </w:r>
          </w:hyperlink>
        </w:p>
        <w:p w14:paraId="483A481D" w14:textId="432FEE55" w:rsidR="00FB73DD" w:rsidRDefault="00FB73DD">
          <w:pPr>
            <w:pStyle w:val="TOC1"/>
            <w:tabs>
              <w:tab w:val="right" w:leader="dot" w:pos="9010"/>
            </w:tabs>
            <w:rPr>
              <w:rFonts w:asciiTheme="minorHAnsi" w:eastAsiaTheme="minorEastAsia" w:hAnsiTheme="minorHAnsi" w:cstheme="minorBidi"/>
              <w:noProof/>
              <w:color w:val="auto"/>
              <w:kern w:val="2"/>
              <w:lang w:eastAsia="en-GB"/>
              <w14:ligatures w14:val="standardContextual"/>
            </w:rPr>
          </w:pPr>
          <w:hyperlink w:anchor="_Toc234937509" w:history="1">
            <w:r w:rsidRPr="008B79B7">
              <w:rPr>
                <w:rStyle w:val="Hyperlink"/>
                <w:noProof/>
                <w:lang w:eastAsia="en-GB"/>
              </w:rPr>
              <w:t>Further research</w:t>
            </w:r>
            <w:r>
              <w:rPr>
                <w:noProof/>
                <w:webHidden/>
              </w:rPr>
              <w:tab/>
            </w:r>
            <w:r>
              <w:rPr>
                <w:noProof/>
                <w:webHidden/>
              </w:rPr>
              <w:fldChar w:fldCharType="begin"/>
            </w:r>
            <w:r>
              <w:rPr>
                <w:noProof/>
                <w:webHidden/>
              </w:rPr>
              <w:instrText xml:space="preserve"> PAGEREF _Toc234937509 \h </w:instrText>
            </w:r>
            <w:r>
              <w:rPr>
                <w:noProof/>
                <w:webHidden/>
              </w:rPr>
            </w:r>
            <w:r>
              <w:rPr>
                <w:noProof/>
                <w:webHidden/>
              </w:rPr>
              <w:fldChar w:fldCharType="separate"/>
            </w:r>
            <w:r>
              <w:rPr>
                <w:noProof/>
                <w:webHidden/>
              </w:rPr>
              <w:t>33</w:t>
            </w:r>
            <w:r>
              <w:rPr>
                <w:noProof/>
                <w:webHidden/>
              </w:rPr>
              <w:fldChar w:fldCharType="end"/>
            </w:r>
          </w:hyperlink>
        </w:p>
        <w:p w14:paraId="08255D8A" w14:textId="7EED66F5" w:rsidR="00AA42B3" w:rsidRDefault="00AA42B3">
          <w:r>
            <w:rPr>
              <w:b/>
              <w:bCs/>
              <w:noProof/>
            </w:rPr>
            <w:fldChar w:fldCharType="end"/>
          </w:r>
        </w:p>
      </w:sdtContent>
    </w:sdt>
    <w:p w14:paraId="14FDD722" w14:textId="77777777" w:rsidR="0058626B" w:rsidRDefault="0058626B" w:rsidP="009E4242">
      <w:pPr>
        <w:pStyle w:val="BodyText1"/>
        <w:rPr>
          <w:lang w:eastAsia="en-GB"/>
        </w:rPr>
      </w:pPr>
    </w:p>
    <w:p w14:paraId="5FAEB19E" w14:textId="77777777" w:rsidR="0058626B" w:rsidRDefault="0058626B" w:rsidP="009E4242">
      <w:pPr>
        <w:pStyle w:val="BodyText1"/>
        <w:rPr>
          <w:lang w:eastAsia="en-GB"/>
        </w:rPr>
      </w:pPr>
    </w:p>
    <w:p w14:paraId="0F6E0978" w14:textId="77777777" w:rsidR="0058626B" w:rsidRDefault="0058626B" w:rsidP="009E4242">
      <w:pPr>
        <w:pStyle w:val="BodyText1"/>
        <w:rPr>
          <w:lang w:eastAsia="en-GB"/>
        </w:rPr>
      </w:pPr>
    </w:p>
    <w:p w14:paraId="196E7C5A" w14:textId="4C0EFB78" w:rsidR="0058626B" w:rsidRDefault="0058626B" w:rsidP="0058626B">
      <w:pPr>
        <w:pStyle w:val="Heading1"/>
        <w:rPr>
          <w:lang w:eastAsia="en-GB"/>
        </w:rPr>
      </w:pPr>
      <w:bookmarkStart w:id="3" w:name="_Toc234937492"/>
      <w:r>
        <w:rPr>
          <w:lang w:eastAsia="en-GB"/>
        </w:rPr>
        <w:lastRenderedPageBreak/>
        <w:t>Executive Summary</w:t>
      </w:r>
      <w:bookmarkEnd w:id="3"/>
    </w:p>
    <w:p w14:paraId="07E2C7FD" w14:textId="77777777" w:rsidR="00811280" w:rsidRDefault="00811280" w:rsidP="00811280">
      <w:pPr>
        <w:pStyle w:val="BodyText1"/>
      </w:pPr>
      <w:r>
        <w:t xml:space="preserve">This report provides a snapshot of local plan practice in addressing a range of climate change policy issues in England and presents the findings from a policy review of local plans in England, undertaken using an AI assisted research tool, and a case study focusing on planning practice in addressing climate change in the </w:t>
      </w:r>
      <w:proofErr w:type="gramStart"/>
      <w:r>
        <w:t>North East</w:t>
      </w:r>
      <w:proofErr w:type="gramEnd"/>
      <w:r>
        <w:t xml:space="preserve"> region of England. </w:t>
      </w:r>
    </w:p>
    <w:p w14:paraId="221EF4E7" w14:textId="77777777" w:rsidR="00811280" w:rsidRPr="00934CB9" w:rsidRDefault="00811280" w:rsidP="00934CB9">
      <w:pPr>
        <w:pStyle w:val="BodyText1"/>
      </w:pPr>
      <w:r w:rsidRPr="00934CB9">
        <w:t xml:space="preserve">The policy review made innovative use of </w:t>
      </w:r>
      <w:r w:rsidRPr="00934CB9">
        <w:rPr>
          <w:rStyle w:val="cf01"/>
          <w:rFonts w:ascii="Arial" w:hAnsi="Arial" w:cs="Arial"/>
          <w:sz w:val="24"/>
          <w:szCs w:val="24"/>
        </w:rPr>
        <w:t xml:space="preserve">a custom AI-powered research tool developed by land consultancy </w:t>
      </w:r>
      <w:proofErr w:type="spellStart"/>
      <w:r w:rsidRPr="00934CB9">
        <w:rPr>
          <w:rStyle w:val="cf01"/>
          <w:rFonts w:ascii="Arial" w:hAnsi="Arial" w:cs="Arial"/>
          <w:sz w:val="24"/>
          <w:szCs w:val="24"/>
        </w:rPr>
        <w:t>Landstack</w:t>
      </w:r>
      <w:proofErr w:type="spellEnd"/>
      <w:r w:rsidRPr="00934CB9">
        <w:rPr>
          <w:rStyle w:val="cf01"/>
          <w:rFonts w:ascii="Arial" w:hAnsi="Arial" w:cs="Arial"/>
          <w:sz w:val="24"/>
          <w:szCs w:val="24"/>
        </w:rPr>
        <w:t xml:space="preserve">. The tool combines </w:t>
      </w:r>
      <w:proofErr w:type="spellStart"/>
      <w:r w:rsidRPr="00934CB9">
        <w:rPr>
          <w:rStyle w:val="cf01"/>
          <w:rFonts w:ascii="Arial" w:hAnsi="Arial" w:cs="Arial"/>
          <w:sz w:val="24"/>
          <w:szCs w:val="24"/>
        </w:rPr>
        <w:t>Landstack's</w:t>
      </w:r>
      <w:proofErr w:type="spellEnd"/>
      <w:r w:rsidRPr="00934CB9">
        <w:rPr>
          <w:rStyle w:val="cf01"/>
          <w:rFonts w:ascii="Arial" w:hAnsi="Arial" w:cs="Arial"/>
          <w:sz w:val="24"/>
          <w:szCs w:val="24"/>
        </w:rPr>
        <w:t xml:space="preserve"> curated database of UK local plan documents — which contains every adopted and emerging local plan in England — with a large language model that interprets and summarises the policy text. Access to the tool was provided pro bono for this project and</w:t>
      </w:r>
      <w:r w:rsidRPr="00934CB9">
        <w:t xml:space="preserve"> enabled the research to conduct a review of climate policies in all adopted and emerging local plans in England. </w:t>
      </w:r>
    </w:p>
    <w:p w14:paraId="18A5FA0B" w14:textId="77777777" w:rsidR="00811280" w:rsidRDefault="00811280" w:rsidP="00811280">
      <w:pPr>
        <w:pStyle w:val="BodyText1"/>
      </w:pPr>
      <w:r w:rsidRPr="00D72401">
        <w:t xml:space="preserve">The findings </w:t>
      </w:r>
      <w:r>
        <w:t xml:space="preserve">reveal a stark gap between stated climate ambition and tangible policy action in local plans. Whilst </w:t>
      </w:r>
      <w:proofErr w:type="gramStart"/>
      <w:r>
        <w:t>the vast majority of</w:t>
      </w:r>
      <w:proofErr w:type="gramEnd"/>
      <w:r>
        <w:t xml:space="preserve"> local plans set strategic objectives for addressing climate change, this is not backed up by policy coverage addressing key climate risks.</w:t>
      </w:r>
    </w:p>
    <w:p w14:paraId="32762D59" w14:textId="77777777" w:rsidR="00811280" w:rsidRDefault="00811280" w:rsidP="00811280">
      <w:pPr>
        <w:pStyle w:val="BodyText1"/>
      </w:pPr>
      <w:r>
        <w:t xml:space="preserve">The findings show that whilst policy coverage in emerging plans compared to adopted plans is improving, the scale and pace of change does not reflect the urgent action needed if new development is to align with national carbon budgets and secure the delivery of climate resilient places.  </w:t>
      </w:r>
    </w:p>
    <w:p w14:paraId="7AB66F64" w14:textId="77777777" w:rsidR="00811280" w:rsidRDefault="00811280" w:rsidP="00811280">
      <w:pPr>
        <w:pStyle w:val="BodyText1"/>
      </w:pPr>
      <w:r>
        <w:t xml:space="preserve">Findings from the policy review were supplemented by a case study of the </w:t>
      </w:r>
      <w:proofErr w:type="gramStart"/>
      <w:r>
        <w:t>North East</w:t>
      </w:r>
      <w:proofErr w:type="gramEnd"/>
      <w:r>
        <w:t xml:space="preserve">, where practitioners identified that tension between national and local standards and viability challenges inhibited progress on climate action through planning in the region. </w:t>
      </w:r>
    </w:p>
    <w:p w14:paraId="68FDD63F" w14:textId="4A652111" w:rsidR="00CC55D8" w:rsidRDefault="00811280" w:rsidP="00811280">
      <w:pPr>
        <w:pStyle w:val="BodyText1"/>
      </w:pPr>
      <w:r>
        <w:t xml:space="preserve">The findings imply that stronger direction from national policy and practice guidance is needed to increase the coverage of climate related policy in local plans, and to provide clear parameters that support ambitious climate action where it is demonstrably deliverable. The findings also suggest that national guidance is far </w:t>
      </w:r>
      <w:r>
        <w:lastRenderedPageBreak/>
        <w:t>behind more progressive local planning authorities on a range of issues including overheating, water scarcity, energy efficiency and whole life carbon, emphasising the invaluable contribution of the TCPA and RTPI guidance on Planning for the Climate Crisis which provides practical advice on the s</w:t>
      </w:r>
      <w:r w:rsidRPr="00D72401">
        <w:t xml:space="preserve">cope and effectiveness of climate policy approaches, drawing on credible and proven best practice. </w:t>
      </w:r>
    </w:p>
    <w:p w14:paraId="403EAA43" w14:textId="77777777" w:rsidR="00CC55D8" w:rsidRDefault="00CC55D8">
      <w:pPr>
        <w:spacing w:after="200" w:line="276" w:lineRule="auto"/>
        <w:rPr>
          <w:rFonts w:asciiTheme="majorHAnsi" w:eastAsiaTheme="majorEastAsia" w:hAnsiTheme="majorHAnsi" w:cs="Times New Roman (Headings CS)"/>
          <w:b/>
          <w:bCs/>
          <w:color w:val="002E63" w:themeColor="text1"/>
          <w:sz w:val="28"/>
          <w:szCs w:val="28"/>
          <w:lang w:eastAsia="en-GB"/>
        </w:rPr>
      </w:pPr>
      <w:r>
        <w:rPr>
          <w:lang w:eastAsia="en-GB"/>
        </w:rPr>
        <w:br w:type="page"/>
      </w:r>
    </w:p>
    <w:p w14:paraId="156E2316" w14:textId="29446761" w:rsidR="0058626B" w:rsidRDefault="0000305C" w:rsidP="0000305C">
      <w:pPr>
        <w:pStyle w:val="Heading1"/>
        <w:rPr>
          <w:lang w:eastAsia="en-GB"/>
        </w:rPr>
      </w:pPr>
      <w:bookmarkStart w:id="4" w:name="_Toc234937493"/>
      <w:r>
        <w:rPr>
          <w:lang w:eastAsia="en-GB"/>
        </w:rPr>
        <w:lastRenderedPageBreak/>
        <w:t>The vital role of planning</w:t>
      </w:r>
      <w:bookmarkEnd w:id="4"/>
    </w:p>
    <w:p w14:paraId="44D97D77" w14:textId="77777777" w:rsidR="006A479C" w:rsidRDefault="006A479C" w:rsidP="006A479C">
      <w:pPr>
        <w:pStyle w:val="BodyText1"/>
      </w:pPr>
      <w:r>
        <w:t>Climate change is the greatest challenge facing our society, and the</w:t>
      </w:r>
      <w:r w:rsidRPr="000A4BE8">
        <w:t xml:space="preserve"> </w:t>
      </w:r>
      <w:r>
        <w:t xml:space="preserve">Royal Town Planning Institute (RTPI) and the Town and Country Planning Association (TCPA) firmly believe that addressing the climate crisis should be the top priority for planning across the UK. </w:t>
      </w:r>
    </w:p>
    <w:p w14:paraId="66AF16B8" w14:textId="77777777" w:rsidR="006A479C" w:rsidRDefault="006A479C" w:rsidP="006A479C">
      <w:pPr>
        <w:pStyle w:val="BodyText1"/>
      </w:pPr>
      <w:r>
        <w:t xml:space="preserve">Planners are uniquely placed to make a vital contribution to a net zero, resilient future, by making efforts to radically reduce the carbon emissions from development and using the levers of the planning system to re-design and retrofit places so that communities are protected from the severe impacts of climate change that we now live with. </w:t>
      </w:r>
    </w:p>
    <w:p w14:paraId="6409A7E9" w14:textId="3200ACC4" w:rsidR="006A479C" w:rsidRDefault="006A479C" w:rsidP="006A479C">
      <w:pPr>
        <w:pStyle w:val="Heading1"/>
        <w:rPr>
          <w:lang w:eastAsia="en-GB"/>
        </w:rPr>
      </w:pPr>
      <w:bookmarkStart w:id="5" w:name="_Toc234937494"/>
      <w:r>
        <w:rPr>
          <w:lang w:eastAsia="en-GB"/>
        </w:rPr>
        <w:t>Planning for the Climate Crisis</w:t>
      </w:r>
      <w:bookmarkEnd w:id="5"/>
    </w:p>
    <w:p w14:paraId="44B5D081" w14:textId="77777777" w:rsidR="00E9257D" w:rsidRDefault="00E9257D" w:rsidP="00E9257D">
      <w:pPr>
        <w:pStyle w:val="BodyText1"/>
      </w:pPr>
      <w:r>
        <w:t xml:space="preserve">To support planners in this essential task, the RTPI and the TCPA have collaborated since 2018 to produce joint guidance for local authorities on </w:t>
      </w:r>
      <w:hyperlink r:id="rId16" w:history="1">
        <w:hyperlink r:id="rId17" w:history="1">
          <w:r w:rsidRPr="00D61FDB">
            <w:rPr>
              <w:rStyle w:val="Hyperlink"/>
            </w:rPr>
            <w:t>Planning for the Climate Crisis</w:t>
          </w:r>
        </w:hyperlink>
        <w:r w:rsidRPr="00D61FDB">
          <w:rPr>
            <w:rStyle w:val="Hyperlink"/>
          </w:rPr>
          <w:t>: A guide for local authorities</w:t>
        </w:r>
      </w:hyperlink>
      <w:r>
        <w:t xml:space="preserve"> (the Climate Guide). </w:t>
      </w:r>
    </w:p>
    <w:p w14:paraId="0E0CBB09" w14:textId="47D0FCD2" w:rsidR="00E9257D" w:rsidRDefault="00E9257D" w:rsidP="00E9257D">
      <w:pPr>
        <w:pStyle w:val="BodyText1"/>
      </w:pPr>
      <w:r>
        <w:t xml:space="preserve">However, it is well </w:t>
      </w:r>
      <w:r w:rsidRPr="00C827EE">
        <w:t>documented</w:t>
      </w:r>
      <w:r w:rsidR="00C827EE">
        <w:rPr>
          <w:rStyle w:val="FootnoteReference"/>
        </w:rPr>
        <w:footnoteReference w:id="1"/>
      </w:r>
      <w:r>
        <w:t xml:space="preserve"> that </w:t>
      </w:r>
      <w:r w:rsidRPr="00BA2B4E">
        <w:t>efforts to address climate change through planning have been hampered by</w:t>
      </w:r>
      <w:r>
        <w:t xml:space="preserve"> the</w:t>
      </w:r>
      <w:r w:rsidRPr="00BA2B4E">
        <w:t xml:space="preserve"> chronic under-resourcing of local planning authorities and weak policy at a national level that has often been delayed, inconsistent, and de-prioritised.</w:t>
      </w:r>
    </w:p>
    <w:p w14:paraId="196FF767" w14:textId="77777777" w:rsidR="00E9257D" w:rsidRDefault="00E9257D" w:rsidP="00E9257D">
      <w:pPr>
        <w:pStyle w:val="BodyText1"/>
      </w:pPr>
      <w:r>
        <w:t xml:space="preserve">The fifth edition of the Climate Guide was published in December 2025, at a time when ongoing national planning reform is reshaping the framework in which planners operate in England. This provides an opportune moment to take stock and review current practice in addressing climate change through planning by local government, </w:t>
      </w:r>
      <w:r>
        <w:lastRenderedPageBreak/>
        <w:t xml:space="preserve">and test whether plan making outcomes are reflective of the urgent need to create climate resilient places, as advocated by the RTPI and the TCPA. </w:t>
      </w:r>
    </w:p>
    <w:p w14:paraId="7772E78E" w14:textId="77777777" w:rsidR="00E9257D" w:rsidRDefault="00E9257D" w:rsidP="00E9257D">
      <w:pPr>
        <w:pStyle w:val="BodyText1"/>
      </w:pPr>
      <w:r w:rsidRPr="007D511E">
        <w:t xml:space="preserve">Using data provided by </w:t>
      </w:r>
      <w:proofErr w:type="spellStart"/>
      <w:r w:rsidRPr="007D511E">
        <w:t>Landstack</w:t>
      </w:r>
      <w:proofErr w:type="spellEnd"/>
      <w:r w:rsidRPr="007D511E">
        <w:t xml:space="preserve"> from adopted</w:t>
      </w:r>
      <w:r w:rsidRPr="003359CC">
        <w:t xml:space="preserve"> and emerging local plans in England, this report </w:t>
      </w:r>
      <w:r>
        <w:t xml:space="preserve">includes an analysis of climate policies to present a snapshot of current practice. This is supported by a cases study of the </w:t>
      </w:r>
      <w:proofErr w:type="gramStart"/>
      <w:r>
        <w:t>North East</w:t>
      </w:r>
      <w:proofErr w:type="gramEnd"/>
      <w:r>
        <w:t xml:space="preserve"> of England, drawing on a focus group with senior public sector planners in the region to explore some of the barriers and opportunities for taking climate action through planning.</w:t>
      </w:r>
    </w:p>
    <w:p w14:paraId="51C3422A" w14:textId="41B47BD3" w:rsidR="006A479C" w:rsidRDefault="002A46AD" w:rsidP="002A46AD">
      <w:pPr>
        <w:pStyle w:val="Heading1"/>
        <w:rPr>
          <w:lang w:eastAsia="en-GB"/>
        </w:rPr>
      </w:pPr>
      <w:bookmarkStart w:id="6" w:name="_Toc234937495"/>
      <w:r>
        <w:rPr>
          <w:lang w:eastAsia="en-GB"/>
        </w:rPr>
        <w:t>Methodology</w:t>
      </w:r>
      <w:bookmarkEnd w:id="6"/>
    </w:p>
    <w:p w14:paraId="3F6A89CD" w14:textId="54D1A317" w:rsidR="00EA0E83" w:rsidRDefault="00EA0E83" w:rsidP="00EA0E83">
      <w:pPr>
        <w:pStyle w:val="BodyText1"/>
      </w:pPr>
      <w:r>
        <w:t xml:space="preserve">This report presents the findings of a brief review of policies and practice in addressing key climate change issues through local plans in England. The review was undertaken through two methods: </w:t>
      </w:r>
      <w:r w:rsidRPr="0047038A">
        <w:t xml:space="preserve">the assessment of local plan policies using a custom AI-powered research tool developed by </w:t>
      </w:r>
      <w:proofErr w:type="spellStart"/>
      <w:r w:rsidRPr="0047038A">
        <w:t>Landstack</w:t>
      </w:r>
      <w:proofErr w:type="spellEnd"/>
      <w:r w:rsidRPr="0047038A">
        <w:t xml:space="preserve">, and a focus group with local authority planners in the </w:t>
      </w:r>
      <w:proofErr w:type="gramStart"/>
      <w:r w:rsidRPr="0047038A">
        <w:t>North East</w:t>
      </w:r>
      <w:proofErr w:type="gramEnd"/>
      <w:r>
        <w:t>.</w:t>
      </w:r>
    </w:p>
    <w:p w14:paraId="56E17F34" w14:textId="70E38141" w:rsidR="00EA0E83" w:rsidRDefault="00B873D1" w:rsidP="00B873D1">
      <w:pPr>
        <w:pStyle w:val="Heading2"/>
      </w:pPr>
      <w:bookmarkStart w:id="7" w:name="_Toc234937496"/>
      <w:r>
        <w:t>Local plan policy review</w:t>
      </w:r>
      <w:bookmarkEnd w:id="7"/>
    </w:p>
    <w:p w14:paraId="45984433" w14:textId="77777777" w:rsidR="000B477D" w:rsidRPr="00BE42F4" w:rsidRDefault="000B477D" w:rsidP="00BE42F4">
      <w:pPr>
        <w:pStyle w:val="BodyText1"/>
      </w:pPr>
      <w:r w:rsidRPr="00BE42F4">
        <w:rPr>
          <w:rStyle w:val="cf01"/>
          <w:rFonts w:ascii="Arial" w:hAnsi="Arial" w:cs="Arial"/>
          <w:sz w:val="24"/>
          <w:szCs w:val="24"/>
        </w:rPr>
        <w:t xml:space="preserve">The data used to assess local plan policies in England was harvested using a custom AI-powered research tool developed by land consultancy </w:t>
      </w:r>
      <w:proofErr w:type="spellStart"/>
      <w:r w:rsidRPr="00BE42F4">
        <w:rPr>
          <w:rStyle w:val="cf01"/>
          <w:rFonts w:ascii="Arial" w:hAnsi="Arial" w:cs="Arial"/>
          <w:sz w:val="24"/>
          <w:szCs w:val="24"/>
        </w:rPr>
        <w:t>Landstack</w:t>
      </w:r>
      <w:proofErr w:type="spellEnd"/>
      <w:r w:rsidRPr="00BE42F4">
        <w:rPr>
          <w:rStyle w:val="cf01"/>
          <w:rFonts w:ascii="Arial" w:hAnsi="Arial" w:cs="Arial"/>
          <w:sz w:val="24"/>
          <w:szCs w:val="24"/>
        </w:rPr>
        <w:t xml:space="preserve">. The tool combines </w:t>
      </w:r>
      <w:proofErr w:type="spellStart"/>
      <w:r w:rsidRPr="00BE42F4">
        <w:rPr>
          <w:rStyle w:val="cf01"/>
          <w:rFonts w:ascii="Arial" w:hAnsi="Arial" w:cs="Arial"/>
          <w:sz w:val="24"/>
          <w:szCs w:val="24"/>
        </w:rPr>
        <w:t>Landstack's</w:t>
      </w:r>
      <w:proofErr w:type="spellEnd"/>
      <w:r w:rsidRPr="00BE42F4">
        <w:rPr>
          <w:rStyle w:val="cf01"/>
          <w:rFonts w:ascii="Arial" w:hAnsi="Arial" w:cs="Arial"/>
          <w:sz w:val="24"/>
          <w:szCs w:val="24"/>
        </w:rPr>
        <w:t xml:space="preserve"> curated database of UK local plan documents — which contains every adopted and emerging local plan in England — with a large language model that interprets and summarises the policy text. Access to the tool was provided pro bono for this project.</w:t>
      </w:r>
    </w:p>
    <w:p w14:paraId="7D7D2819" w14:textId="77777777" w:rsidR="000B477D" w:rsidRDefault="000B477D" w:rsidP="000B477D">
      <w:pPr>
        <w:pStyle w:val="BodyText1"/>
      </w:pPr>
      <w:r>
        <w:t xml:space="preserve">Access to this database enabled the research to utilise an experimental approach to reviewing the success of local plans in addressing climate change through policy. To develop the approach, a project working group including representatives from the TCPA, the RTPI, The Planner and </w:t>
      </w:r>
      <w:proofErr w:type="spellStart"/>
      <w:r>
        <w:t>Landstack</w:t>
      </w:r>
      <w:proofErr w:type="spellEnd"/>
      <w:r>
        <w:t xml:space="preserve"> identified ten policy indicators considered to reflect best practice in local plan climate policy. These were drawn from the topics covered and approaches promoted in the RTPI and TCPA Climate Guide. </w:t>
      </w:r>
    </w:p>
    <w:p w14:paraId="4578438A" w14:textId="77777777" w:rsidR="000B477D" w:rsidRDefault="000B477D" w:rsidP="000B477D">
      <w:pPr>
        <w:pStyle w:val="BodyText1"/>
      </w:pPr>
      <w:r>
        <w:lastRenderedPageBreak/>
        <w:t xml:space="preserve">Once these policy indicators were agreed, a series of questions were developed, aimed at identifying whether a specific policy issue or approach was included within a local plan. From the ten policy areas, eighteen indicators were developed. </w:t>
      </w:r>
      <w:r w:rsidRPr="00B35258">
        <w:t xml:space="preserve">These indicators were translated into prompts that were fed through </w:t>
      </w:r>
      <w:proofErr w:type="spellStart"/>
      <w:r w:rsidRPr="00B35258">
        <w:t>Landstack's</w:t>
      </w:r>
      <w:proofErr w:type="spellEnd"/>
      <w:r w:rsidRPr="00B35258">
        <w:t xml:space="preserve"> research tool.</w:t>
      </w:r>
      <w:r>
        <w:t xml:space="preserve"> For each prompt the model was instructed to provide a binary ‘yes/no’ answer and a short summary explaining its response. </w:t>
      </w:r>
    </w:p>
    <w:p w14:paraId="31C3D3BC" w14:textId="77777777" w:rsidR="000B477D" w:rsidRDefault="000B477D" w:rsidP="000B477D">
      <w:pPr>
        <w:pStyle w:val="BodyText1"/>
      </w:pPr>
      <w:r>
        <w:t xml:space="preserve">A spot test of results was conducted against the initial results. Examples where the research tool’s responses did not align with the researchers’ expectations were identified and scrutinised, and a process of prompt refinement was undertaken and tested on a small selection of local plans until the researchers were content that the LLM was drawing accurate responses. </w:t>
      </w:r>
    </w:p>
    <w:p w14:paraId="409E9B87" w14:textId="77777777" w:rsidR="000B477D" w:rsidRDefault="000B477D" w:rsidP="000B477D">
      <w:pPr>
        <w:pStyle w:val="BodyText1"/>
      </w:pPr>
      <w:r>
        <w:t xml:space="preserve">The final stage in developing prompts was to include those that would allow the data to be filtered. The LLM was asked to identify the local plan region, plan status, year and whether it was a coastal authority. These refined prompts were then run on the full set of available local plan documents. </w:t>
      </w:r>
    </w:p>
    <w:p w14:paraId="1FC167C8" w14:textId="77777777" w:rsidR="000B477D" w:rsidRDefault="000B477D" w:rsidP="000B477D">
      <w:pPr>
        <w:pStyle w:val="BodyText1"/>
      </w:pPr>
      <w:r>
        <w:t>This produced a dataset with over 700 rows of data. A data cleansing exercise was run to ensure that all local plans were represented only once in the spreadsheet. This included:</w:t>
      </w:r>
    </w:p>
    <w:p w14:paraId="59B7200C" w14:textId="77777777" w:rsidR="000B477D" w:rsidRPr="00F261ED" w:rsidRDefault="000B477D" w:rsidP="00AC5AD2">
      <w:pPr>
        <w:pStyle w:val="ListBullet"/>
        <w:contextualSpacing/>
      </w:pPr>
      <w:r w:rsidRPr="00F261ED">
        <w:t>The identification and removal of duplicate local plans,</w:t>
      </w:r>
    </w:p>
    <w:p w14:paraId="615555A2" w14:textId="77777777" w:rsidR="000B477D" w:rsidRPr="00F261ED" w:rsidRDefault="000B477D" w:rsidP="00AC5AD2">
      <w:pPr>
        <w:pStyle w:val="ListBullet"/>
        <w:contextualSpacing/>
      </w:pPr>
      <w:r w:rsidRPr="00F261ED">
        <w:t>The removal of ‘issues and options’ / regulation 18 stage local plans, as these were considered too variable in the level of policy detail to provide a comparable dataset,</w:t>
      </w:r>
    </w:p>
    <w:p w14:paraId="21C3098F" w14:textId="77777777" w:rsidR="000B477D" w:rsidRPr="00F261ED" w:rsidRDefault="000B477D" w:rsidP="00AC5AD2">
      <w:pPr>
        <w:pStyle w:val="ListBullet"/>
        <w:contextualSpacing/>
      </w:pPr>
      <w:r w:rsidRPr="00F261ED">
        <w:t xml:space="preserve">Merging of data where two plans covered the same local authority (for example a core strategy and development management component of the local plan), to avoid double counting, </w:t>
      </w:r>
    </w:p>
    <w:p w14:paraId="52528765" w14:textId="77777777" w:rsidR="000B477D" w:rsidRPr="00F261ED" w:rsidRDefault="000B477D" w:rsidP="00AC5AD2">
      <w:pPr>
        <w:pStyle w:val="ListBullet"/>
      </w:pPr>
      <w:r w:rsidRPr="00F261ED">
        <w:t>The removal of local plans that were</w:t>
      </w:r>
      <w:r>
        <w:t xml:space="preserve"> adopted prior to the first National Planning Policy Framework (NPPF) in 2012</w:t>
      </w:r>
      <w:r w:rsidRPr="00F261ED">
        <w:t>.</w:t>
      </w:r>
    </w:p>
    <w:p w14:paraId="4320FC5E" w14:textId="77777777" w:rsidR="000B477D" w:rsidRDefault="000B477D" w:rsidP="000B477D">
      <w:pPr>
        <w:pStyle w:val="BodyText1"/>
      </w:pPr>
      <w:r>
        <w:t xml:space="preserve">The final dataset was then split into two, creating one list of 327 adopted local plans, and one list of 148 emerging local plans (at Reg 19 / submission stage or at </w:t>
      </w:r>
      <w:r>
        <w:lastRenderedPageBreak/>
        <w:t xml:space="preserve">examination). These two datasets were then analysed by policy area using the responses to the prompts provided, as set out in the findings section below. </w:t>
      </w:r>
    </w:p>
    <w:p w14:paraId="788D5789" w14:textId="40B37E13" w:rsidR="00EA0E83" w:rsidRDefault="00AC5AD2" w:rsidP="00AC5AD2">
      <w:pPr>
        <w:pStyle w:val="Heading2"/>
      </w:pPr>
      <w:bookmarkStart w:id="8" w:name="_Toc234937497"/>
      <w:r>
        <w:t>North East focus group</w:t>
      </w:r>
      <w:bookmarkEnd w:id="8"/>
    </w:p>
    <w:p w14:paraId="3C941A90" w14:textId="77777777" w:rsidR="00BE7E27" w:rsidRDefault="00BE7E27" w:rsidP="00BE7E27">
      <w:pPr>
        <w:pStyle w:val="BodyText1"/>
      </w:pPr>
      <w:r>
        <w:t xml:space="preserve">To complement the analysis of policies from the datasets outlined above, a focus group was convened by the RTPI </w:t>
      </w:r>
      <w:proofErr w:type="gramStart"/>
      <w:r>
        <w:t>North East</w:t>
      </w:r>
      <w:proofErr w:type="gramEnd"/>
      <w:r>
        <w:t xml:space="preserve"> in April 2026. Local authority plan makers from the RTPI </w:t>
      </w:r>
      <w:proofErr w:type="gramStart"/>
      <w:r>
        <w:t>North East</w:t>
      </w:r>
      <w:proofErr w:type="gramEnd"/>
      <w:r>
        <w:t xml:space="preserve"> policy group were invited to participate in a discussion reflecting on the initial findings from the local plan policy review, and the barriers, enablers and good practice emerging from the North East region. The discussion was held virtually, and a recording was transcribed and analysed. Key findings and themes from the focus group are presented in this report. </w:t>
      </w:r>
    </w:p>
    <w:p w14:paraId="4ACD2F15" w14:textId="63463D07" w:rsidR="00BE7E27" w:rsidRDefault="00BE7E27" w:rsidP="00BE7E27">
      <w:pPr>
        <w:pStyle w:val="Heading2"/>
      </w:pPr>
      <w:bookmarkStart w:id="9" w:name="_Toc234937498"/>
      <w:r>
        <w:t>Research limitations</w:t>
      </w:r>
      <w:bookmarkEnd w:id="9"/>
    </w:p>
    <w:p w14:paraId="41783743" w14:textId="77777777" w:rsidR="00273BBB" w:rsidRPr="00BE42F4" w:rsidRDefault="00273BBB" w:rsidP="00BE42F4">
      <w:pPr>
        <w:pStyle w:val="BodyText1"/>
      </w:pPr>
      <w:r w:rsidRPr="00BE42F4">
        <w:t xml:space="preserve">The research methodology, particularly </w:t>
      </w:r>
      <w:r w:rsidRPr="00BE42F4">
        <w:rPr>
          <w:rStyle w:val="cf01"/>
          <w:rFonts w:ascii="Arial" w:hAnsi="Arial" w:cs="Arial"/>
          <w:sz w:val="24"/>
          <w:szCs w:val="24"/>
        </w:rPr>
        <w:t>using a custom AI-powered research tool to harvest data from local plans, has been experimental and innovative in nature. It has created a powerful dataset and t</w:t>
      </w:r>
      <w:r w:rsidRPr="00BE42F4">
        <w:t xml:space="preserve">he use of </w:t>
      </w:r>
      <w:proofErr w:type="spellStart"/>
      <w:r w:rsidRPr="00BE42F4">
        <w:t>Landstack's</w:t>
      </w:r>
      <w:proofErr w:type="spellEnd"/>
      <w:r w:rsidRPr="00BE42F4">
        <w:t xml:space="preserve"> tooling has provided access to a scale of data that would be hugely time consuming to collate without the use of AI. </w:t>
      </w:r>
    </w:p>
    <w:p w14:paraId="3BECD4EA" w14:textId="77777777" w:rsidR="00273BBB" w:rsidRDefault="00273BBB" w:rsidP="00273BBB">
      <w:pPr>
        <w:pStyle w:val="BodyText1"/>
      </w:pPr>
      <w:r>
        <w:t xml:space="preserve">However, the experimental nature of the use of this tool means that there are some inevitable limitations. The resulting </w:t>
      </w:r>
      <w:r w:rsidRPr="00AF4882">
        <w:t xml:space="preserve">dataset is so large that each result cannot be individually checked by a researcher. This means </w:t>
      </w:r>
      <w:r>
        <w:t xml:space="preserve">that </w:t>
      </w:r>
      <w:r w:rsidRPr="00AF4882">
        <w:t>despite the testing and refining of the results provided by the model, there remains</w:t>
      </w:r>
      <w:r>
        <w:t xml:space="preserve"> an</w:t>
      </w:r>
      <w:r w:rsidRPr="00AF4882">
        <w:t xml:space="preserve"> inherent risk of some data discrepancies or erroneous responses. </w:t>
      </w:r>
      <w:r>
        <w:t xml:space="preserve">However, through the analysis and checking of the data, it is unlikely that </w:t>
      </w:r>
      <w:r w:rsidRPr="00AF4882">
        <w:t xml:space="preserve">occasional errors would </w:t>
      </w:r>
      <w:r>
        <w:t xml:space="preserve">be of a scale that would </w:t>
      </w:r>
      <w:r w:rsidRPr="00AF4882">
        <w:t xml:space="preserve">distort the results to a </w:t>
      </w:r>
      <w:r>
        <w:t xml:space="preserve">significant </w:t>
      </w:r>
      <w:r w:rsidRPr="00AF4882">
        <w:t xml:space="preserve">extent. </w:t>
      </w:r>
    </w:p>
    <w:p w14:paraId="07B0EB1B" w14:textId="77777777" w:rsidR="00273BBB" w:rsidRDefault="00273BBB" w:rsidP="00273BBB">
      <w:pPr>
        <w:pStyle w:val="BodyText1"/>
      </w:pPr>
      <w:r>
        <w:t xml:space="preserve">Another limit in the research technique is that the suite of local plans harvested for analysis by the AI model represent a specific moment in time. Some plans will inevitably have stalled or progressed to adoption since they </w:t>
      </w:r>
      <w:r w:rsidRPr="00A35C56">
        <w:t xml:space="preserve">were ingested into </w:t>
      </w:r>
      <w:proofErr w:type="spellStart"/>
      <w:r w:rsidRPr="00A35C56">
        <w:t>Landstack's</w:t>
      </w:r>
      <w:proofErr w:type="spellEnd"/>
      <w:r w:rsidRPr="00A35C56">
        <w:t xml:space="preserve"> database</w:t>
      </w:r>
      <w:r>
        <w:t xml:space="preserve">. This is particularly pertinent given the </w:t>
      </w:r>
      <w:proofErr w:type="gramStart"/>
      <w:r>
        <w:t>current status</w:t>
      </w:r>
      <w:proofErr w:type="gramEnd"/>
      <w:r>
        <w:t xml:space="preserve"> of national planning policy and incoming changes to the local plan making framework. </w:t>
      </w:r>
      <w:r>
        <w:lastRenderedPageBreak/>
        <w:t xml:space="preserve">This is because proposed changes to the NPPF as consulted in December 2025 seek to limit the ability of local authorities to go beyond nationally set standards, which has implications for key policy issues such as managing overheating and energy efficiency in new buildings. It is therefore likely that the next round of plan making, under the new system, will contain notably different scope in terms of climate policies. It also implies that repeating this study in two years’ time would provide fascinating insight into the impact of the new NPPF on climate policy. </w:t>
      </w:r>
    </w:p>
    <w:p w14:paraId="293812F9" w14:textId="77777777" w:rsidR="00273BBB" w:rsidRDefault="00273BBB" w:rsidP="00273BBB">
      <w:pPr>
        <w:pStyle w:val="BodyText1"/>
      </w:pPr>
      <w:r>
        <w:t xml:space="preserve">It is also notable that some key issues addressed in local plans, such as sustainable transport, design and placemaking and spatial strategy, were considered less easy for the LLM to review and analyse, so these indicators of planning policy for climate change are not included in the scope of </w:t>
      </w:r>
      <w:r w:rsidRPr="00FE7473">
        <w:t>this study. This is because some considerations such as sustainable transport and spatial strategy are fundamentally spatial in nature, and it was not possible in the scope of this research to train the AI assisted research tool to analyse the sustainability of, for example, site allocations and transport strategies within the local plan.  Another constraint is that in some policy areas there are less clear ‘best practice’ indicators where</w:t>
      </w:r>
      <w:r>
        <w:t xml:space="preserve"> policy language is more likely to mirror requirements set in national policy (for example in the case of flood risk policy). </w:t>
      </w:r>
    </w:p>
    <w:p w14:paraId="673C9BB8" w14:textId="77777777" w:rsidR="00273BBB" w:rsidRDefault="00273BBB" w:rsidP="00273BBB">
      <w:pPr>
        <w:pStyle w:val="BodyText1"/>
      </w:pPr>
      <w:r>
        <w:t xml:space="preserve">For these reasons, the </w:t>
      </w:r>
      <w:r w:rsidRPr="00AF4882">
        <w:t xml:space="preserve">results from the </w:t>
      </w:r>
      <w:r>
        <w:t>LLM</w:t>
      </w:r>
      <w:r w:rsidRPr="00AF4882">
        <w:t xml:space="preserve"> </w:t>
      </w:r>
      <w:r>
        <w:t xml:space="preserve">should be considered as an indicative snapshot of current plan making practice in England using an experimental research approach, and this is the spirit in which they are presented in this report. </w:t>
      </w:r>
    </w:p>
    <w:p w14:paraId="4243C076" w14:textId="77777777" w:rsidR="00240DFD" w:rsidRDefault="00240DFD">
      <w:pPr>
        <w:spacing w:after="200" w:line="276" w:lineRule="auto"/>
        <w:rPr>
          <w:rFonts w:asciiTheme="majorHAnsi" w:eastAsiaTheme="majorEastAsia" w:hAnsiTheme="majorHAnsi" w:cs="Times New Roman (Headings CS)"/>
          <w:b/>
          <w:bCs/>
          <w:color w:val="002E63" w:themeColor="text1"/>
          <w:sz w:val="28"/>
          <w:szCs w:val="28"/>
          <w:lang w:eastAsia="en-GB"/>
        </w:rPr>
      </w:pPr>
      <w:r>
        <w:rPr>
          <w:lang w:eastAsia="en-GB"/>
        </w:rPr>
        <w:br w:type="page"/>
      </w:r>
    </w:p>
    <w:p w14:paraId="54DBD653" w14:textId="3EE8F302" w:rsidR="00BE7E27" w:rsidRDefault="00273BBB" w:rsidP="00273BBB">
      <w:pPr>
        <w:pStyle w:val="Heading1"/>
        <w:rPr>
          <w:lang w:eastAsia="en-GB"/>
        </w:rPr>
      </w:pPr>
      <w:bookmarkStart w:id="10" w:name="_Toc234937499"/>
      <w:r>
        <w:rPr>
          <w:lang w:eastAsia="en-GB"/>
        </w:rPr>
        <w:lastRenderedPageBreak/>
        <w:t>Local plan policy review findings</w:t>
      </w:r>
      <w:bookmarkEnd w:id="10"/>
    </w:p>
    <w:p w14:paraId="39DF8682" w14:textId="77777777" w:rsidR="004403F7" w:rsidRPr="000842EA" w:rsidRDefault="004403F7" w:rsidP="004403F7">
      <w:pPr>
        <w:pStyle w:val="BodyText1"/>
      </w:pPr>
      <w:r w:rsidRPr="000842EA">
        <w:t>In this section, the results</w:t>
      </w:r>
      <w:r>
        <w:t xml:space="preserve"> from the prompts fed through AI research tool are presented. The results for </w:t>
      </w:r>
      <w:r w:rsidRPr="000842EA">
        <w:t xml:space="preserve">adopted and emerging local plans in England </w:t>
      </w:r>
      <w:r>
        <w:t xml:space="preserve">have been separated and </w:t>
      </w:r>
      <w:r w:rsidRPr="000842EA">
        <w:t>are presented</w:t>
      </w:r>
      <w:r>
        <w:t xml:space="preserve"> alongside a brief written summary of the findings. </w:t>
      </w:r>
    </w:p>
    <w:p w14:paraId="10092348" w14:textId="21FE209F" w:rsidR="00273BBB" w:rsidRPr="00BE7E27" w:rsidRDefault="004403F7" w:rsidP="004403F7">
      <w:pPr>
        <w:pStyle w:val="Heading2"/>
      </w:pPr>
      <w:bookmarkStart w:id="11" w:name="_Toc234937500"/>
      <w:r>
        <w:t>Climate change as a strategic priority</w:t>
      </w:r>
      <w:bookmarkEnd w:id="11"/>
    </w:p>
    <w:p w14:paraId="695E4649" w14:textId="207FA9A8" w:rsidR="008F1D4F" w:rsidRPr="00BE42F4" w:rsidRDefault="00BB4203" w:rsidP="00E9257D">
      <w:pPr>
        <w:pStyle w:val="BodyText1"/>
      </w:pPr>
      <w:r>
        <w:t xml:space="preserve">The first set of prompts interrogates the extent to which local plans have sought to prioritise climate change within the local plan. The Climate Guide is clear that local plans should set a clear strategic objective and include a standalone strategic policy on addressing climate change, to ensure that this is understood as a priority outcome of planning within the plan area. </w:t>
      </w:r>
    </w:p>
    <w:p w14:paraId="2DE4607E" w14:textId="02251593" w:rsidR="0058626B" w:rsidRPr="00077E24" w:rsidRDefault="00BE42F4" w:rsidP="00240DFD">
      <w:pPr>
        <w:pStyle w:val="BodyText1"/>
        <w:rPr>
          <w:b/>
          <w:bCs/>
          <w:lang w:eastAsia="en-GB"/>
        </w:rPr>
      </w:pPr>
      <w:r w:rsidRPr="00077E24">
        <w:rPr>
          <w:b/>
          <w:bCs/>
          <w:noProof/>
          <w:lang w:eastAsia="en-GB"/>
        </w:rPr>
        <mc:AlternateContent>
          <mc:Choice Requires="wpg">
            <w:drawing>
              <wp:anchor distT="0" distB="0" distL="114300" distR="114300" simplePos="0" relativeHeight="251658242" behindDoc="0" locked="0" layoutInCell="1" allowOverlap="1" wp14:anchorId="60885797" wp14:editId="7EC8A74B">
                <wp:simplePos x="0" y="0"/>
                <wp:positionH relativeFrom="margin">
                  <wp:posOffset>577850</wp:posOffset>
                </wp:positionH>
                <wp:positionV relativeFrom="paragraph">
                  <wp:posOffset>671896</wp:posOffset>
                </wp:positionV>
                <wp:extent cx="4565650" cy="2740660"/>
                <wp:effectExtent l="0" t="0" r="6350" b="2540"/>
                <wp:wrapTopAndBottom/>
                <wp:docPr id="2083161673" name="Group 1"/>
                <wp:cNvGraphicFramePr/>
                <a:graphic xmlns:a="http://schemas.openxmlformats.org/drawingml/2006/main">
                  <a:graphicData uri="http://schemas.microsoft.com/office/word/2010/wordprocessingGroup">
                    <wpg:wgp>
                      <wpg:cNvGrpSpPr/>
                      <wpg:grpSpPr>
                        <a:xfrm>
                          <a:off x="0" y="0"/>
                          <a:ext cx="4565650" cy="2740660"/>
                          <a:chOff x="0" y="0"/>
                          <a:chExt cx="4565651" cy="2741294"/>
                        </a:xfrm>
                      </wpg:grpSpPr>
                      <wps:wsp>
                        <wps:cNvPr id="1671100887" name="Text Box 2"/>
                        <wps:cNvSpPr txBox="1">
                          <a:spLocks noChangeArrowheads="1"/>
                        </wps:cNvSpPr>
                        <wps:spPr bwMode="auto">
                          <a:xfrm>
                            <a:off x="0" y="0"/>
                            <a:ext cx="2291079" cy="2741294"/>
                          </a:xfrm>
                          <a:prstGeom prst="rect">
                            <a:avLst/>
                          </a:prstGeom>
                          <a:solidFill>
                            <a:srgbClr val="352378"/>
                          </a:solidFill>
                          <a:ln w="9525">
                            <a:noFill/>
                            <a:miter lim="800000"/>
                            <a:headEnd/>
                            <a:tailEnd/>
                          </a:ln>
                        </wps:spPr>
                        <wps:txbx>
                          <w:txbxContent>
                            <w:p w14:paraId="0EAE5131" w14:textId="77777777" w:rsidR="00785F6E" w:rsidRPr="003849E2" w:rsidRDefault="00785F6E" w:rsidP="00785F6E">
                              <w:pPr>
                                <w:spacing w:line="240" w:lineRule="auto"/>
                                <w:jc w:val="center"/>
                                <w:rPr>
                                  <w:color w:val="FFFFFF" w:themeColor="background2"/>
                                  <w:sz w:val="144"/>
                                  <w:szCs w:val="144"/>
                                </w:rPr>
                              </w:pPr>
                              <w:r>
                                <w:rPr>
                                  <w:color w:val="FFFFFF" w:themeColor="background2"/>
                                  <w:sz w:val="144"/>
                                  <w:szCs w:val="144"/>
                                </w:rPr>
                                <w:t>86</w:t>
                              </w:r>
                              <w:r w:rsidRPr="003849E2">
                                <w:rPr>
                                  <w:color w:val="FFFFFF" w:themeColor="background2"/>
                                  <w:sz w:val="144"/>
                                  <w:szCs w:val="144"/>
                                </w:rPr>
                                <w:t>%</w:t>
                              </w:r>
                            </w:p>
                            <w:p w14:paraId="506D8038" w14:textId="77777777" w:rsidR="00785F6E" w:rsidRPr="003849E2" w:rsidRDefault="00785F6E" w:rsidP="00785F6E">
                              <w:pPr>
                                <w:pStyle w:val="BodyText1"/>
                                <w:spacing w:line="240" w:lineRule="auto"/>
                                <w:jc w:val="center"/>
                                <w:rPr>
                                  <w:b/>
                                  <w:bCs/>
                                  <w:color w:val="FFFFFF" w:themeColor="background2"/>
                                  <w:sz w:val="50"/>
                                  <w:szCs w:val="50"/>
                                </w:rPr>
                              </w:pPr>
                              <w:r>
                                <w:rPr>
                                  <w:b/>
                                  <w:bCs/>
                                  <w:color w:val="FFFFFF" w:themeColor="background2"/>
                                  <w:sz w:val="50"/>
                                  <w:szCs w:val="50"/>
                                </w:rPr>
                                <w:t>of adopted local plans</w:t>
                              </w:r>
                            </w:p>
                            <w:p w14:paraId="13DCBFC2" w14:textId="77777777" w:rsidR="00785F6E" w:rsidRPr="003849E2" w:rsidRDefault="00785F6E" w:rsidP="00785F6E">
                              <w:pPr>
                                <w:pStyle w:val="BodyText1"/>
                                <w:spacing w:line="240" w:lineRule="auto"/>
                                <w:jc w:val="center"/>
                                <w:rPr>
                                  <w:color w:val="FFFFFF" w:themeColor="background2"/>
                                  <w:sz w:val="28"/>
                                  <w:szCs w:val="28"/>
                                </w:rPr>
                              </w:pPr>
                              <w:r>
                                <w:rPr>
                                  <w:color w:val="FFFFFF" w:themeColor="background2"/>
                                </w:rPr>
                                <w:t xml:space="preserve">…list climate change as an objective </w:t>
                              </w:r>
                            </w:p>
                          </w:txbxContent>
                        </wps:txbx>
                        <wps:bodyPr rot="0" vert="horz" wrap="square" lIns="91440" tIns="45720" rIns="91440" bIns="45720" anchor="t" anchorCtr="0">
                          <a:spAutoFit/>
                        </wps:bodyPr>
                      </wps:wsp>
                      <wps:wsp>
                        <wps:cNvPr id="1698185174" name="Text Box 2"/>
                        <wps:cNvSpPr txBox="1">
                          <a:spLocks noChangeArrowheads="1"/>
                        </wps:cNvSpPr>
                        <wps:spPr bwMode="auto">
                          <a:xfrm>
                            <a:off x="2274572" y="0"/>
                            <a:ext cx="2291079" cy="2741294"/>
                          </a:xfrm>
                          <a:prstGeom prst="rect">
                            <a:avLst/>
                          </a:prstGeom>
                          <a:solidFill>
                            <a:srgbClr val="0085D6"/>
                          </a:solidFill>
                          <a:ln w="9525">
                            <a:noFill/>
                            <a:miter lim="800000"/>
                            <a:headEnd/>
                            <a:tailEnd/>
                          </a:ln>
                        </wps:spPr>
                        <wps:txbx>
                          <w:txbxContent>
                            <w:p w14:paraId="4266427B" w14:textId="77777777" w:rsidR="00785F6E" w:rsidRPr="003849E2" w:rsidRDefault="00785F6E" w:rsidP="00785F6E">
                              <w:pPr>
                                <w:spacing w:line="240" w:lineRule="auto"/>
                                <w:jc w:val="center"/>
                                <w:rPr>
                                  <w:sz w:val="144"/>
                                  <w:szCs w:val="144"/>
                                </w:rPr>
                              </w:pPr>
                              <w:r>
                                <w:rPr>
                                  <w:sz w:val="144"/>
                                  <w:szCs w:val="144"/>
                                </w:rPr>
                                <w:t>93</w:t>
                              </w:r>
                              <w:r w:rsidRPr="003849E2">
                                <w:rPr>
                                  <w:sz w:val="144"/>
                                  <w:szCs w:val="144"/>
                                </w:rPr>
                                <w:t>%</w:t>
                              </w:r>
                            </w:p>
                            <w:p w14:paraId="68113EC6" w14:textId="77777777" w:rsidR="00785F6E" w:rsidRPr="003849E2" w:rsidRDefault="00785F6E" w:rsidP="00785F6E">
                              <w:pPr>
                                <w:pStyle w:val="BodyText1"/>
                                <w:spacing w:line="240" w:lineRule="auto"/>
                                <w:jc w:val="center"/>
                                <w:rPr>
                                  <w:b/>
                                  <w:bCs/>
                                  <w:color w:val="auto"/>
                                  <w:sz w:val="50"/>
                                  <w:szCs w:val="50"/>
                                </w:rPr>
                              </w:pPr>
                              <w:r w:rsidRPr="003849E2">
                                <w:rPr>
                                  <w:b/>
                                  <w:bCs/>
                                  <w:color w:val="auto"/>
                                  <w:sz w:val="50"/>
                                  <w:szCs w:val="50"/>
                                </w:rPr>
                                <w:t xml:space="preserve">of </w:t>
                              </w:r>
                              <w:r>
                                <w:rPr>
                                  <w:b/>
                                  <w:bCs/>
                                  <w:color w:val="auto"/>
                                  <w:sz w:val="50"/>
                                  <w:szCs w:val="50"/>
                                </w:rPr>
                                <w:t xml:space="preserve">emerging local plans </w:t>
                              </w:r>
                            </w:p>
                            <w:p w14:paraId="78A226D1" w14:textId="77777777" w:rsidR="00785F6E" w:rsidRPr="003849E2" w:rsidRDefault="00785F6E" w:rsidP="00785F6E">
                              <w:pPr>
                                <w:pStyle w:val="BodyText1"/>
                                <w:spacing w:line="240" w:lineRule="auto"/>
                                <w:jc w:val="center"/>
                                <w:rPr>
                                  <w:color w:val="auto"/>
                                  <w:sz w:val="28"/>
                                  <w:szCs w:val="28"/>
                                </w:rPr>
                              </w:pPr>
                              <w:r>
                                <w:rPr>
                                  <w:color w:val="auto"/>
                                </w:rPr>
                                <w:t xml:space="preserve">…list climate change as an objective </w:t>
                              </w:r>
                            </w:p>
                          </w:txbxContent>
                        </wps:txbx>
                        <wps:bodyPr rot="0" vert="horz" wrap="square" lIns="91440" tIns="45720" rIns="91440" bIns="45720" anchor="t" anchorCtr="0">
                          <a:spAutoFit/>
                        </wps:bodyPr>
                      </wps:wsp>
                    </wpg:wgp>
                  </a:graphicData>
                </a:graphic>
              </wp:anchor>
            </w:drawing>
          </mc:Choice>
          <mc:Fallback>
            <w:pict>
              <v:group w14:anchorId="60885797" id="Group 1" o:spid="_x0000_s1026" style="position:absolute;margin-left:45.5pt;margin-top:52.9pt;width:359.5pt;height:215.8pt;z-index:251658242;mso-position-horizontal-relative:margin" coordsize="45656,2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">
                <v:shapetype id="_x0000_t202" coordsize="21600,21600" o:spt="202" path="m,l,21600r21600,l21600,xe">
                  <v:stroke joinstyle="miter"/>
                  <v:path gradientshapeok="t" o:connecttype="rect"/>
                </v:shapetype>
                <v:shape id="Text Box 2" o:spid="_x0000_s1027" type="#_x0000_t202" style="position:absolute;width:22910;height:2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" fillcolor="#352378" stroked="f">
                  <v:textbox style="mso-fit-shape-to-text:t">
                    <w:txbxContent>
                      <w:p w14:paraId="0EAE5131" w14:textId="77777777" w:rsidR="00785F6E" w:rsidRPr="003849E2" w:rsidRDefault="00785F6E" w:rsidP="00785F6E">
                        <w:pPr>
                          <w:spacing w:line="240" w:lineRule="auto"/>
                          <w:jc w:val="center"/>
                          <w:rPr>
                            <w:color w:val="FFFFFF" w:themeColor="background2"/>
                            <w:sz w:val="144"/>
                            <w:szCs w:val="144"/>
                          </w:rPr>
                        </w:pPr>
                        <w:r>
                          <w:rPr>
                            <w:color w:val="FFFFFF" w:themeColor="background2"/>
                            <w:sz w:val="144"/>
                            <w:szCs w:val="144"/>
                          </w:rPr>
                          <w:t>86</w:t>
                        </w:r>
                        <w:r w:rsidRPr="003849E2">
                          <w:rPr>
                            <w:color w:val="FFFFFF" w:themeColor="background2"/>
                            <w:sz w:val="144"/>
                            <w:szCs w:val="144"/>
                          </w:rPr>
                          <w:t>%</w:t>
                        </w:r>
                      </w:p>
                      <w:p w14:paraId="506D8038" w14:textId="77777777" w:rsidR="00785F6E" w:rsidRPr="003849E2" w:rsidRDefault="00785F6E" w:rsidP="00785F6E">
                        <w:pPr>
                          <w:pStyle w:val="BodyText1"/>
                          <w:spacing w:line="240" w:lineRule="auto"/>
                          <w:jc w:val="center"/>
                          <w:rPr>
                            <w:b/>
                            <w:bCs/>
                            <w:color w:val="FFFFFF" w:themeColor="background2"/>
                            <w:sz w:val="50"/>
                            <w:szCs w:val="50"/>
                          </w:rPr>
                        </w:pPr>
                        <w:r>
                          <w:rPr>
                            <w:b/>
                            <w:bCs/>
                            <w:color w:val="FFFFFF" w:themeColor="background2"/>
                            <w:sz w:val="50"/>
                            <w:szCs w:val="50"/>
                          </w:rPr>
                          <w:t>of adopted local plans</w:t>
                        </w:r>
                      </w:p>
                      <w:p w14:paraId="13DCBFC2" w14:textId="77777777" w:rsidR="00785F6E" w:rsidRPr="003849E2" w:rsidRDefault="00785F6E" w:rsidP="00785F6E">
                        <w:pPr>
                          <w:pStyle w:val="BodyText1"/>
                          <w:spacing w:line="240" w:lineRule="auto"/>
                          <w:jc w:val="center"/>
                          <w:rPr>
                            <w:color w:val="FFFFFF" w:themeColor="background2"/>
                            <w:sz w:val="28"/>
                            <w:szCs w:val="28"/>
                          </w:rPr>
                        </w:pPr>
                        <w:r>
                          <w:rPr>
                            <w:color w:val="FFFFFF" w:themeColor="background2"/>
                          </w:rPr>
                          <w:t xml:space="preserve">…list climate change as an objective </w:t>
                        </w:r>
                      </w:p>
                    </w:txbxContent>
                  </v:textbox>
                </v:shape>
                <v:shape id="Text Box 2" o:spid="_x0000_s1028" type="#_x0000_t202" style="position:absolute;left:22745;width:22911;height:2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" fillcolor="#0085d6" stroked="f">
                  <v:textbox style="mso-fit-shape-to-text:t">
                    <w:txbxContent>
                      <w:p w14:paraId="4266427B" w14:textId="77777777" w:rsidR="00785F6E" w:rsidRPr="003849E2" w:rsidRDefault="00785F6E" w:rsidP="00785F6E">
                        <w:pPr>
                          <w:spacing w:line="240" w:lineRule="auto"/>
                          <w:jc w:val="center"/>
                          <w:rPr>
                            <w:sz w:val="144"/>
                            <w:szCs w:val="144"/>
                          </w:rPr>
                        </w:pPr>
                        <w:r>
                          <w:rPr>
                            <w:sz w:val="144"/>
                            <w:szCs w:val="144"/>
                          </w:rPr>
                          <w:t>93</w:t>
                        </w:r>
                        <w:r w:rsidRPr="003849E2">
                          <w:rPr>
                            <w:sz w:val="144"/>
                            <w:szCs w:val="144"/>
                          </w:rPr>
                          <w:t>%</w:t>
                        </w:r>
                      </w:p>
                      <w:p w14:paraId="68113EC6" w14:textId="77777777" w:rsidR="00785F6E" w:rsidRPr="003849E2" w:rsidRDefault="00785F6E" w:rsidP="00785F6E">
                        <w:pPr>
                          <w:pStyle w:val="BodyText1"/>
                          <w:spacing w:line="240" w:lineRule="auto"/>
                          <w:jc w:val="center"/>
                          <w:rPr>
                            <w:b/>
                            <w:bCs/>
                            <w:color w:val="auto"/>
                            <w:sz w:val="50"/>
                            <w:szCs w:val="50"/>
                          </w:rPr>
                        </w:pPr>
                        <w:r w:rsidRPr="003849E2">
                          <w:rPr>
                            <w:b/>
                            <w:bCs/>
                            <w:color w:val="auto"/>
                            <w:sz w:val="50"/>
                            <w:szCs w:val="50"/>
                          </w:rPr>
                          <w:t xml:space="preserve">of </w:t>
                        </w:r>
                        <w:r>
                          <w:rPr>
                            <w:b/>
                            <w:bCs/>
                            <w:color w:val="auto"/>
                            <w:sz w:val="50"/>
                            <w:szCs w:val="50"/>
                          </w:rPr>
                          <w:t xml:space="preserve">emerging local plans </w:t>
                        </w:r>
                      </w:p>
                      <w:p w14:paraId="78A226D1" w14:textId="77777777" w:rsidR="00785F6E" w:rsidRPr="003849E2" w:rsidRDefault="00785F6E" w:rsidP="00785F6E">
                        <w:pPr>
                          <w:pStyle w:val="BodyText1"/>
                          <w:spacing w:line="240" w:lineRule="auto"/>
                          <w:jc w:val="center"/>
                          <w:rPr>
                            <w:color w:val="auto"/>
                            <w:sz w:val="28"/>
                            <w:szCs w:val="28"/>
                          </w:rPr>
                        </w:pPr>
                        <w:r>
                          <w:rPr>
                            <w:color w:val="auto"/>
                          </w:rPr>
                          <w:t xml:space="preserve">…list climate change as an objective </w:t>
                        </w:r>
                      </w:p>
                    </w:txbxContent>
                  </v:textbox>
                </v:shape>
                <w10:wrap type="topAndBottom" anchorx="margin"/>
              </v:group>
            </w:pict>
          </mc:Fallback>
        </mc:AlternateContent>
      </w:r>
      <w:r w:rsidR="00BB4203" w:rsidRPr="00077E24">
        <w:rPr>
          <w:b/>
          <w:bCs/>
          <w:lang w:eastAsia="en-GB"/>
        </w:rPr>
        <w:t xml:space="preserve">Is climate change </w:t>
      </w:r>
      <w:r w:rsidR="00BB4203" w:rsidRPr="00077E24">
        <w:rPr>
          <w:b/>
          <w:bCs/>
        </w:rPr>
        <w:t>listed</w:t>
      </w:r>
      <w:r w:rsidR="00BB4203" w:rsidRPr="00077E24">
        <w:rPr>
          <w:b/>
          <w:bCs/>
          <w:lang w:eastAsia="en-GB"/>
        </w:rPr>
        <w:t xml:space="preserve"> as one of the objectives of the plan?</w:t>
      </w:r>
    </w:p>
    <w:p w14:paraId="74A740ED" w14:textId="77777777" w:rsidR="00BE42F4" w:rsidRDefault="00BE42F4" w:rsidP="008E20E9">
      <w:pPr>
        <w:pStyle w:val="BodyText1"/>
      </w:pPr>
    </w:p>
    <w:p w14:paraId="1DE19B22" w14:textId="5C9C564A" w:rsidR="00077E24" w:rsidRDefault="00056B05" w:rsidP="008E20E9">
      <w:pPr>
        <w:pStyle w:val="BodyText1"/>
      </w:pPr>
      <w:r>
        <w:t xml:space="preserve">This query seeks to establish the extent to which addressing climate change was treated as a plan priority through being explicitly referenced as a plan objective. </w:t>
      </w:r>
      <w:r w:rsidRPr="00064610">
        <w:t xml:space="preserve">The </w:t>
      </w:r>
      <w:r>
        <w:t xml:space="preserve">results show that the </w:t>
      </w:r>
      <w:r w:rsidRPr="00064610">
        <w:t>vast majority of</w:t>
      </w:r>
      <w:r>
        <w:t xml:space="preserve"> local</w:t>
      </w:r>
      <w:r w:rsidRPr="00064610">
        <w:t xml:space="preserve"> plans list addressing climate change as one of the objectives of the plan</w:t>
      </w:r>
      <w:r>
        <w:t xml:space="preserve"> and e</w:t>
      </w:r>
      <w:r w:rsidRPr="00064610">
        <w:t>merging plans show a higher inclusion rate (93%) compared to adopted plans (86%)</w:t>
      </w:r>
      <w:r>
        <w:t>.</w:t>
      </w:r>
    </w:p>
    <w:p w14:paraId="2235B6C1" w14:textId="292291A9" w:rsidR="00BE42F4" w:rsidRPr="00077E24" w:rsidRDefault="00BE42F4" w:rsidP="00240DFD">
      <w:pPr>
        <w:pStyle w:val="BodyText1"/>
        <w:rPr>
          <w:b/>
          <w:bCs/>
          <w:lang w:eastAsia="en-GB"/>
        </w:rPr>
      </w:pPr>
      <w:r w:rsidRPr="00077E24">
        <w:rPr>
          <w:b/>
          <w:bCs/>
          <w:noProof/>
          <w:lang w:eastAsia="en-GB"/>
        </w:rPr>
        <w:lastRenderedPageBreak/>
        <mc:AlternateContent>
          <mc:Choice Requires="wpg">
            <w:drawing>
              <wp:anchor distT="0" distB="0" distL="114300" distR="114300" simplePos="0" relativeHeight="251658243" behindDoc="0" locked="0" layoutInCell="1" allowOverlap="1" wp14:anchorId="33CD5CD5" wp14:editId="207224D4">
                <wp:simplePos x="0" y="0"/>
                <wp:positionH relativeFrom="margin">
                  <wp:posOffset>451726</wp:posOffset>
                </wp:positionH>
                <wp:positionV relativeFrom="paragraph">
                  <wp:posOffset>469527</wp:posOffset>
                </wp:positionV>
                <wp:extent cx="4565650" cy="2740660"/>
                <wp:effectExtent l="0" t="0" r="6350" b="2540"/>
                <wp:wrapTopAndBottom/>
                <wp:docPr id="1520682110" name="Group 1"/>
                <wp:cNvGraphicFramePr/>
                <a:graphic xmlns:a="http://schemas.openxmlformats.org/drawingml/2006/main">
                  <a:graphicData uri="http://schemas.microsoft.com/office/word/2010/wordprocessingGroup">
                    <wpg:wgp>
                      <wpg:cNvGrpSpPr/>
                      <wpg:grpSpPr>
                        <a:xfrm>
                          <a:off x="0" y="0"/>
                          <a:ext cx="4565650" cy="2740660"/>
                          <a:chOff x="0" y="0"/>
                          <a:chExt cx="4565675" cy="2741294"/>
                        </a:xfrm>
                      </wpg:grpSpPr>
                      <wps:wsp>
                        <wps:cNvPr id="1572482058" name="Text Box 2"/>
                        <wps:cNvSpPr txBox="1">
                          <a:spLocks noChangeArrowheads="1"/>
                        </wps:cNvSpPr>
                        <wps:spPr bwMode="auto">
                          <a:xfrm>
                            <a:off x="0" y="0"/>
                            <a:ext cx="2291079" cy="2741294"/>
                          </a:xfrm>
                          <a:prstGeom prst="rect">
                            <a:avLst/>
                          </a:prstGeom>
                          <a:solidFill>
                            <a:srgbClr val="00395B"/>
                          </a:solidFill>
                          <a:ln w="9525">
                            <a:noFill/>
                            <a:miter lim="800000"/>
                            <a:headEnd/>
                            <a:tailEnd/>
                          </a:ln>
                        </wps:spPr>
                        <wps:txbx>
                          <w:txbxContent>
                            <w:p w14:paraId="38560731" w14:textId="77777777" w:rsidR="001A6D3B" w:rsidRPr="003849E2" w:rsidRDefault="001A6D3B" w:rsidP="001A6D3B">
                              <w:pPr>
                                <w:spacing w:line="240" w:lineRule="auto"/>
                                <w:jc w:val="center"/>
                                <w:rPr>
                                  <w:color w:val="FFFFFF" w:themeColor="background2"/>
                                  <w:sz w:val="144"/>
                                  <w:szCs w:val="144"/>
                                </w:rPr>
                              </w:pPr>
                              <w:r>
                                <w:rPr>
                                  <w:color w:val="FFFFFF" w:themeColor="background2"/>
                                  <w:sz w:val="144"/>
                                  <w:szCs w:val="144"/>
                                </w:rPr>
                                <w:t>46</w:t>
                              </w:r>
                              <w:r w:rsidRPr="003849E2">
                                <w:rPr>
                                  <w:color w:val="FFFFFF" w:themeColor="background2"/>
                                  <w:sz w:val="144"/>
                                  <w:szCs w:val="144"/>
                                </w:rPr>
                                <w:t>%</w:t>
                              </w:r>
                            </w:p>
                            <w:p w14:paraId="575EC2EF" w14:textId="77777777" w:rsidR="001A6D3B" w:rsidRPr="003849E2" w:rsidRDefault="001A6D3B" w:rsidP="001A6D3B">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69692662" w14:textId="77777777" w:rsidR="001A6D3B" w:rsidRPr="003849E2" w:rsidRDefault="001A6D3B" w:rsidP="001A6D3B">
                              <w:pPr>
                                <w:pStyle w:val="BodyText1"/>
                                <w:spacing w:line="240" w:lineRule="auto"/>
                                <w:jc w:val="center"/>
                                <w:rPr>
                                  <w:color w:val="FFFFFF" w:themeColor="background2"/>
                                  <w:sz w:val="28"/>
                                  <w:szCs w:val="28"/>
                                </w:rPr>
                              </w:pPr>
                              <w:r>
                                <w:rPr>
                                  <w:color w:val="FFFFFF" w:themeColor="background2"/>
                                </w:rPr>
                                <w:t>…contain a strategic policy on climate change</w:t>
                              </w:r>
                            </w:p>
                          </w:txbxContent>
                        </wps:txbx>
                        <wps:bodyPr rot="0" vert="horz" wrap="square" lIns="91440" tIns="45720" rIns="91440" bIns="45720" anchor="t" anchorCtr="0">
                          <a:spAutoFit/>
                        </wps:bodyPr>
                      </wps:wsp>
                      <wps:wsp>
                        <wps:cNvPr id="278978676" name="Text Box 2"/>
                        <wps:cNvSpPr txBox="1">
                          <a:spLocks noChangeArrowheads="1"/>
                        </wps:cNvSpPr>
                        <wps:spPr bwMode="auto">
                          <a:xfrm>
                            <a:off x="2274596" y="0"/>
                            <a:ext cx="2291079" cy="2741294"/>
                          </a:xfrm>
                          <a:prstGeom prst="rect">
                            <a:avLst/>
                          </a:prstGeom>
                          <a:solidFill>
                            <a:srgbClr val="9CCEA0"/>
                          </a:solidFill>
                          <a:ln w="9525">
                            <a:noFill/>
                            <a:miter lim="800000"/>
                            <a:headEnd/>
                            <a:tailEnd/>
                          </a:ln>
                        </wps:spPr>
                        <wps:txbx>
                          <w:txbxContent>
                            <w:p w14:paraId="4E9D5BD6" w14:textId="77777777" w:rsidR="001A6D3B" w:rsidRPr="003849E2" w:rsidRDefault="001A6D3B" w:rsidP="001A6D3B">
                              <w:pPr>
                                <w:spacing w:line="240" w:lineRule="auto"/>
                                <w:jc w:val="center"/>
                                <w:rPr>
                                  <w:sz w:val="144"/>
                                  <w:szCs w:val="144"/>
                                </w:rPr>
                              </w:pPr>
                              <w:r>
                                <w:rPr>
                                  <w:sz w:val="144"/>
                                  <w:szCs w:val="144"/>
                                </w:rPr>
                                <w:t>72</w:t>
                              </w:r>
                              <w:r w:rsidRPr="003849E2">
                                <w:rPr>
                                  <w:sz w:val="144"/>
                                  <w:szCs w:val="144"/>
                                </w:rPr>
                                <w:t>%</w:t>
                              </w:r>
                            </w:p>
                            <w:p w14:paraId="05D8F797" w14:textId="77777777" w:rsidR="001A6D3B" w:rsidRPr="003849E2" w:rsidRDefault="001A6D3B" w:rsidP="001A6D3B">
                              <w:pPr>
                                <w:pStyle w:val="BodyText1"/>
                                <w:spacing w:line="240" w:lineRule="auto"/>
                                <w:jc w:val="center"/>
                                <w:rPr>
                                  <w:b/>
                                  <w:bCs/>
                                  <w:color w:val="auto"/>
                                  <w:sz w:val="50"/>
                                  <w:szCs w:val="50"/>
                                </w:rPr>
                              </w:pPr>
                              <w:r w:rsidRPr="003849E2">
                                <w:rPr>
                                  <w:b/>
                                  <w:bCs/>
                                  <w:color w:val="auto"/>
                                  <w:sz w:val="50"/>
                                  <w:szCs w:val="50"/>
                                </w:rPr>
                                <w:t>of emerging local plans</w:t>
                              </w:r>
                            </w:p>
                            <w:p w14:paraId="6F9F13F9" w14:textId="77777777" w:rsidR="001A6D3B" w:rsidRPr="003849E2" w:rsidRDefault="001A6D3B" w:rsidP="001A6D3B">
                              <w:pPr>
                                <w:pStyle w:val="BodyText1"/>
                                <w:spacing w:line="240" w:lineRule="auto"/>
                                <w:jc w:val="center"/>
                                <w:rPr>
                                  <w:color w:val="auto"/>
                                  <w:sz w:val="28"/>
                                  <w:szCs w:val="28"/>
                                </w:rPr>
                              </w:pPr>
                              <w:r>
                                <w:rPr>
                                  <w:color w:val="auto"/>
                                </w:rPr>
                                <w:t>…contain a strategic policy on climate change</w:t>
                              </w:r>
                            </w:p>
                          </w:txbxContent>
                        </wps:txbx>
                        <wps:bodyPr rot="0" vert="horz" wrap="square" lIns="91440" tIns="45720" rIns="91440" bIns="45720" anchor="t" anchorCtr="0">
                          <a:spAutoFit/>
                        </wps:bodyPr>
                      </wps:wsp>
                    </wpg:wgp>
                  </a:graphicData>
                </a:graphic>
              </wp:anchor>
            </w:drawing>
          </mc:Choice>
          <mc:Fallback>
            <w:pict>
              <v:group w14:anchorId="33CD5CD5" id="_x0000_s1029" style="position:absolute;margin-left:35.55pt;margin-top:36.95pt;width:359.5pt;height:215.8pt;z-index:251658243;mso-position-horizontal-relative:margin" coordsize="45656,2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">
                <v:shape id="Text Box 2" o:spid="_x0000_s1030" type="#_x0000_t202" style="position:absolute;width:22910;height:2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" fillcolor="#00395b" stroked="f">
                  <v:textbox style="mso-fit-shape-to-text:t">
                    <w:txbxContent>
                      <w:p w14:paraId="38560731" w14:textId="77777777" w:rsidR="001A6D3B" w:rsidRPr="003849E2" w:rsidRDefault="001A6D3B" w:rsidP="001A6D3B">
                        <w:pPr>
                          <w:spacing w:line="240" w:lineRule="auto"/>
                          <w:jc w:val="center"/>
                          <w:rPr>
                            <w:color w:val="FFFFFF" w:themeColor="background2"/>
                            <w:sz w:val="144"/>
                            <w:szCs w:val="144"/>
                          </w:rPr>
                        </w:pPr>
                        <w:r>
                          <w:rPr>
                            <w:color w:val="FFFFFF" w:themeColor="background2"/>
                            <w:sz w:val="144"/>
                            <w:szCs w:val="144"/>
                          </w:rPr>
                          <w:t>46</w:t>
                        </w:r>
                        <w:r w:rsidRPr="003849E2">
                          <w:rPr>
                            <w:color w:val="FFFFFF" w:themeColor="background2"/>
                            <w:sz w:val="144"/>
                            <w:szCs w:val="144"/>
                          </w:rPr>
                          <w:t>%</w:t>
                        </w:r>
                      </w:p>
                      <w:p w14:paraId="575EC2EF" w14:textId="77777777" w:rsidR="001A6D3B" w:rsidRPr="003849E2" w:rsidRDefault="001A6D3B" w:rsidP="001A6D3B">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69692662" w14:textId="77777777" w:rsidR="001A6D3B" w:rsidRPr="003849E2" w:rsidRDefault="001A6D3B" w:rsidP="001A6D3B">
                        <w:pPr>
                          <w:pStyle w:val="BodyText1"/>
                          <w:spacing w:line="240" w:lineRule="auto"/>
                          <w:jc w:val="center"/>
                          <w:rPr>
                            <w:color w:val="FFFFFF" w:themeColor="background2"/>
                            <w:sz w:val="28"/>
                            <w:szCs w:val="28"/>
                          </w:rPr>
                        </w:pPr>
                        <w:r>
                          <w:rPr>
                            <w:color w:val="FFFFFF" w:themeColor="background2"/>
                          </w:rPr>
                          <w:t>…contain a strategic policy on climate change</w:t>
                        </w:r>
                      </w:p>
                    </w:txbxContent>
                  </v:textbox>
                </v:shape>
                <v:shape id="Text Box 2" o:spid="_x0000_s1031" type="#_x0000_t202" style="position:absolute;left:22745;width:22911;height:2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" fillcolor="#9ccea0" stroked="f">
                  <v:textbox style="mso-fit-shape-to-text:t">
                    <w:txbxContent>
                      <w:p w14:paraId="4E9D5BD6" w14:textId="77777777" w:rsidR="001A6D3B" w:rsidRPr="003849E2" w:rsidRDefault="001A6D3B" w:rsidP="001A6D3B">
                        <w:pPr>
                          <w:spacing w:line="240" w:lineRule="auto"/>
                          <w:jc w:val="center"/>
                          <w:rPr>
                            <w:sz w:val="144"/>
                            <w:szCs w:val="144"/>
                          </w:rPr>
                        </w:pPr>
                        <w:r>
                          <w:rPr>
                            <w:sz w:val="144"/>
                            <w:szCs w:val="144"/>
                          </w:rPr>
                          <w:t>72</w:t>
                        </w:r>
                        <w:r w:rsidRPr="003849E2">
                          <w:rPr>
                            <w:sz w:val="144"/>
                            <w:szCs w:val="144"/>
                          </w:rPr>
                          <w:t>%</w:t>
                        </w:r>
                      </w:p>
                      <w:p w14:paraId="05D8F797" w14:textId="77777777" w:rsidR="001A6D3B" w:rsidRPr="003849E2" w:rsidRDefault="001A6D3B" w:rsidP="001A6D3B">
                        <w:pPr>
                          <w:pStyle w:val="BodyText1"/>
                          <w:spacing w:line="240" w:lineRule="auto"/>
                          <w:jc w:val="center"/>
                          <w:rPr>
                            <w:b/>
                            <w:bCs/>
                            <w:color w:val="auto"/>
                            <w:sz w:val="50"/>
                            <w:szCs w:val="50"/>
                          </w:rPr>
                        </w:pPr>
                        <w:r w:rsidRPr="003849E2">
                          <w:rPr>
                            <w:b/>
                            <w:bCs/>
                            <w:color w:val="auto"/>
                            <w:sz w:val="50"/>
                            <w:szCs w:val="50"/>
                          </w:rPr>
                          <w:t>of emerging local plans</w:t>
                        </w:r>
                      </w:p>
                      <w:p w14:paraId="6F9F13F9" w14:textId="77777777" w:rsidR="001A6D3B" w:rsidRPr="003849E2" w:rsidRDefault="001A6D3B" w:rsidP="001A6D3B">
                        <w:pPr>
                          <w:pStyle w:val="BodyText1"/>
                          <w:spacing w:line="240" w:lineRule="auto"/>
                          <w:jc w:val="center"/>
                          <w:rPr>
                            <w:color w:val="auto"/>
                            <w:sz w:val="28"/>
                            <w:szCs w:val="28"/>
                          </w:rPr>
                        </w:pPr>
                        <w:r>
                          <w:rPr>
                            <w:color w:val="auto"/>
                          </w:rPr>
                          <w:t>…contain a strategic policy on climate change</w:t>
                        </w:r>
                      </w:p>
                    </w:txbxContent>
                  </v:textbox>
                </v:shape>
                <w10:wrap type="topAndBottom" anchorx="margin"/>
              </v:group>
            </w:pict>
          </mc:Fallback>
        </mc:AlternateContent>
      </w:r>
      <w:r w:rsidR="008E20E9" w:rsidRPr="00077E24">
        <w:rPr>
          <w:b/>
          <w:bCs/>
          <w:lang w:eastAsia="en-GB"/>
        </w:rPr>
        <w:t>Does the local plan contain a strategic policy on climate change?</w:t>
      </w:r>
    </w:p>
    <w:p w14:paraId="269A9657" w14:textId="77777777" w:rsidR="00056B05" w:rsidRPr="00056B05" w:rsidRDefault="00056B05" w:rsidP="00056B05">
      <w:pPr>
        <w:rPr>
          <w:lang w:eastAsia="en-GB"/>
        </w:rPr>
      </w:pPr>
    </w:p>
    <w:p w14:paraId="20DB8D7D" w14:textId="77777777" w:rsidR="00261C0C" w:rsidRDefault="00261C0C" w:rsidP="00261C0C">
      <w:pPr>
        <w:pStyle w:val="BodyText1"/>
      </w:pPr>
      <w:r>
        <w:t xml:space="preserve">The Climate Guide encourages local authorities to include a strategic policy on addressing climate change, but the data shows that less than half of adopted plans (46%) contain such a policy, although this rises to 72% when looking at emerging plans. Whilst this demonstrates that climate change is increasingly being treated as overarching strategic issue for local plans to address, it also reveals that over a quarter of local plans currently coming through the system </w:t>
      </w:r>
      <w:r>
        <w:rPr>
          <w:i/>
          <w:iCs/>
        </w:rPr>
        <w:t>do not</w:t>
      </w:r>
      <w:r>
        <w:t xml:space="preserve"> contain a strategic policy on climate change. </w:t>
      </w:r>
    </w:p>
    <w:p w14:paraId="23ABB73A" w14:textId="59C6973B" w:rsidR="00056B05" w:rsidRDefault="001C07F8" w:rsidP="001C07F8">
      <w:pPr>
        <w:pStyle w:val="Heading2"/>
      </w:pPr>
      <w:bookmarkStart w:id="12" w:name="_Toc234937501"/>
      <w:r>
        <w:t>Climate change evidence</w:t>
      </w:r>
      <w:bookmarkEnd w:id="12"/>
    </w:p>
    <w:p w14:paraId="025B14BF" w14:textId="77777777" w:rsidR="00077E24" w:rsidRDefault="00F01FED" w:rsidP="00222E92">
      <w:pPr>
        <w:pStyle w:val="BodyText1"/>
      </w:pPr>
      <w:r>
        <w:t xml:space="preserve">The Climate Guide is clear that to effectively address climate change, plans must be informed by robust, locally specific evidence both on climate vulnerability and carbon emissions. This is the clearest route for local plans to demonstrate compliance with the legal requirement on plan making to align with the Climate Change Act. Prompts were developed to interrogate the scale to which this was happening in practice. </w:t>
      </w:r>
    </w:p>
    <w:p w14:paraId="68B9D8AF" w14:textId="77777777" w:rsidR="00B21B98" w:rsidRDefault="00B21B98" w:rsidP="00222E92">
      <w:pPr>
        <w:pStyle w:val="BodyText1"/>
      </w:pPr>
    </w:p>
    <w:p w14:paraId="61456F4D" w14:textId="77777777" w:rsidR="00B21B98" w:rsidRPr="00077E24" w:rsidRDefault="00B21B98" w:rsidP="00222E92">
      <w:pPr>
        <w:pStyle w:val="BodyText1"/>
      </w:pPr>
    </w:p>
    <w:p w14:paraId="760074A6" w14:textId="0C978B79" w:rsidR="00222E92" w:rsidRPr="00240DFD" w:rsidRDefault="00222E92" w:rsidP="00222E92">
      <w:pPr>
        <w:pStyle w:val="BodyText1"/>
        <w:rPr>
          <w:b/>
          <w:bCs/>
        </w:rPr>
      </w:pPr>
      <w:r w:rsidRPr="00240DFD">
        <w:rPr>
          <w:b/>
          <w:bCs/>
        </w:rPr>
        <w:lastRenderedPageBreak/>
        <w:t>Has the plan been informed by a climate vulnerability assessment, a climate adaptation plan or a climate change risk assessment?</w:t>
      </w:r>
    </w:p>
    <w:p w14:paraId="71EA79F4" w14:textId="0AAC201B" w:rsidR="001C07F8" w:rsidRPr="00056B05" w:rsidRDefault="009D03D6" w:rsidP="00261C0C">
      <w:pPr>
        <w:pStyle w:val="BodyText1"/>
        <w:rPr>
          <w:lang w:eastAsia="en-GB"/>
        </w:rPr>
      </w:pPr>
      <w:r>
        <w:rPr>
          <w:noProof/>
          <w:lang w:eastAsia="en-GB"/>
        </w:rPr>
        <mc:AlternateContent>
          <mc:Choice Requires="wpg">
            <w:drawing>
              <wp:anchor distT="0" distB="0" distL="114300" distR="114300" simplePos="0" relativeHeight="251658244" behindDoc="0" locked="0" layoutInCell="1" allowOverlap="1" wp14:anchorId="277D6D9A" wp14:editId="31A24F53">
                <wp:simplePos x="0" y="0"/>
                <wp:positionH relativeFrom="margin">
                  <wp:align>center</wp:align>
                </wp:positionH>
                <wp:positionV relativeFrom="paragraph">
                  <wp:posOffset>10160</wp:posOffset>
                </wp:positionV>
                <wp:extent cx="4565650" cy="3266440"/>
                <wp:effectExtent l="0" t="0" r="6350" b="0"/>
                <wp:wrapSquare wrapText="bothSides"/>
                <wp:docPr id="1954622240" name="Group 1"/>
                <wp:cNvGraphicFramePr/>
                <a:graphic xmlns:a="http://schemas.openxmlformats.org/drawingml/2006/main">
                  <a:graphicData uri="http://schemas.microsoft.com/office/word/2010/wordprocessingGroup">
                    <wpg:wgp>
                      <wpg:cNvGrpSpPr/>
                      <wpg:grpSpPr>
                        <a:xfrm>
                          <a:off x="0" y="0"/>
                          <a:ext cx="4565650" cy="3266440"/>
                          <a:chOff x="0" y="0"/>
                          <a:chExt cx="4565657" cy="3267074"/>
                        </a:xfrm>
                      </wpg:grpSpPr>
                      <wps:wsp>
                        <wps:cNvPr id="1522318180" name="Text Box 2"/>
                        <wps:cNvSpPr txBox="1">
                          <a:spLocks noChangeArrowheads="1"/>
                        </wps:cNvSpPr>
                        <wps:spPr bwMode="auto">
                          <a:xfrm>
                            <a:off x="0" y="0"/>
                            <a:ext cx="2291079" cy="3267074"/>
                          </a:xfrm>
                          <a:prstGeom prst="rect">
                            <a:avLst/>
                          </a:prstGeom>
                          <a:solidFill>
                            <a:srgbClr val="8A0C4A"/>
                          </a:solidFill>
                          <a:ln w="9525">
                            <a:noFill/>
                            <a:miter lim="800000"/>
                            <a:headEnd/>
                            <a:tailEnd/>
                          </a:ln>
                        </wps:spPr>
                        <wps:txbx>
                          <w:txbxContent>
                            <w:p w14:paraId="1C20F586" w14:textId="77777777" w:rsidR="009D03D6" w:rsidRPr="003849E2" w:rsidRDefault="009D03D6" w:rsidP="009D03D6">
                              <w:pPr>
                                <w:spacing w:line="240" w:lineRule="auto"/>
                                <w:jc w:val="center"/>
                                <w:rPr>
                                  <w:color w:val="FFFFFF" w:themeColor="background2"/>
                                  <w:sz w:val="144"/>
                                  <w:szCs w:val="144"/>
                                </w:rPr>
                              </w:pPr>
                              <w:r>
                                <w:rPr>
                                  <w:color w:val="FFFFFF" w:themeColor="background2"/>
                                  <w:sz w:val="144"/>
                                  <w:szCs w:val="144"/>
                                </w:rPr>
                                <w:t>11</w:t>
                              </w:r>
                              <w:r w:rsidRPr="003849E2">
                                <w:rPr>
                                  <w:color w:val="FFFFFF" w:themeColor="background2"/>
                                  <w:sz w:val="144"/>
                                  <w:szCs w:val="144"/>
                                </w:rPr>
                                <w:t>%</w:t>
                              </w:r>
                            </w:p>
                            <w:p w14:paraId="3777CF73" w14:textId="77777777" w:rsidR="009D03D6" w:rsidRPr="003849E2" w:rsidRDefault="009D03D6" w:rsidP="009D03D6">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0A5E4A58" w14:textId="77777777" w:rsidR="009D03D6" w:rsidRPr="003849E2" w:rsidRDefault="009D03D6" w:rsidP="009D03D6">
                              <w:pPr>
                                <w:pStyle w:val="BodyText1"/>
                                <w:spacing w:line="240" w:lineRule="auto"/>
                                <w:jc w:val="center"/>
                                <w:rPr>
                                  <w:color w:val="FFFFFF" w:themeColor="background2"/>
                                  <w:sz w:val="28"/>
                                  <w:szCs w:val="28"/>
                                </w:rPr>
                              </w:pPr>
                              <w:r>
                                <w:rPr>
                                  <w:color w:val="FFFFFF" w:themeColor="background2"/>
                                </w:rPr>
                                <w:t xml:space="preserve">…make reference to a climate vulnerability assessment, a climate adaptation plan or a climate change risk assessment </w:t>
                              </w:r>
                            </w:p>
                          </w:txbxContent>
                        </wps:txbx>
                        <wps:bodyPr rot="0" vert="horz" wrap="square" lIns="91440" tIns="45720" rIns="91440" bIns="45720" anchor="t" anchorCtr="0">
                          <a:spAutoFit/>
                        </wps:bodyPr>
                      </wps:wsp>
                      <wps:wsp>
                        <wps:cNvPr id="1214377052" name="Text Box 2"/>
                        <wps:cNvSpPr txBox="1">
                          <a:spLocks noChangeArrowheads="1"/>
                        </wps:cNvSpPr>
                        <wps:spPr bwMode="auto">
                          <a:xfrm>
                            <a:off x="2274578" y="0"/>
                            <a:ext cx="2291079" cy="3267074"/>
                          </a:xfrm>
                          <a:prstGeom prst="rect">
                            <a:avLst/>
                          </a:prstGeom>
                          <a:solidFill>
                            <a:srgbClr val="E6E2DC"/>
                          </a:solidFill>
                          <a:ln w="9525">
                            <a:noFill/>
                            <a:miter lim="800000"/>
                            <a:headEnd/>
                            <a:tailEnd/>
                          </a:ln>
                        </wps:spPr>
                        <wps:txbx>
                          <w:txbxContent>
                            <w:p w14:paraId="41ADBA6A" w14:textId="77777777" w:rsidR="009D03D6" w:rsidRPr="003849E2" w:rsidRDefault="009D03D6" w:rsidP="009D03D6">
                              <w:pPr>
                                <w:spacing w:line="240" w:lineRule="auto"/>
                                <w:jc w:val="center"/>
                                <w:rPr>
                                  <w:sz w:val="144"/>
                                  <w:szCs w:val="144"/>
                                </w:rPr>
                              </w:pPr>
                              <w:r>
                                <w:rPr>
                                  <w:sz w:val="144"/>
                                  <w:szCs w:val="144"/>
                                </w:rPr>
                                <w:t>28</w:t>
                              </w:r>
                              <w:r w:rsidRPr="003849E2">
                                <w:rPr>
                                  <w:sz w:val="144"/>
                                  <w:szCs w:val="144"/>
                                </w:rPr>
                                <w:t>%</w:t>
                              </w:r>
                            </w:p>
                            <w:p w14:paraId="40D54B5A" w14:textId="77777777" w:rsidR="009D03D6" w:rsidRPr="003849E2" w:rsidRDefault="009D03D6" w:rsidP="009D03D6">
                              <w:pPr>
                                <w:pStyle w:val="BodyText1"/>
                                <w:spacing w:line="240" w:lineRule="auto"/>
                                <w:jc w:val="center"/>
                                <w:rPr>
                                  <w:b/>
                                  <w:bCs/>
                                  <w:color w:val="auto"/>
                                  <w:sz w:val="50"/>
                                  <w:szCs w:val="50"/>
                                </w:rPr>
                              </w:pPr>
                              <w:r w:rsidRPr="003849E2">
                                <w:rPr>
                                  <w:b/>
                                  <w:bCs/>
                                  <w:color w:val="auto"/>
                                  <w:sz w:val="50"/>
                                  <w:szCs w:val="50"/>
                                </w:rPr>
                                <w:t>of emerging local plans</w:t>
                              </w:r>
                            </w:p>
                            <w:p w14:paraId="51B8832D" w14:textId="77777777" w:rsidR="009D03D6" w:rsidRPr="00902B9D" w:rsidRDefault="009D03D6" w:rsidP="009D03D6">
                              <w:pPr>
                                <w:pStyle w:val="BodyText1"/>
                                <w:spacing w:line="240" w:lineRule="auto"/>
                                <w:jc w:val="center"/>
                                <w:rPr>
                                  <w:color w:val="auto"/>
                                  <w:sz w:val="28"/>
                                  <w:szCs w:val="28"/>
                                </w:rPr>
                              </w:pPr>
                              <w:r w:rsidRPr="00902B9D">
                                <w:rPr>
                                  <w:color w:val="auto"/>
                                </w:rPr>
                                <w:t>… make reference to a climate vulnerability assessment, a climate adaptation plan or a climate change risk assessment</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277D6D9A" id="_x0000_s1032" style="position:absolute;margin-left:0;margin-top:.8pt;width:359.5pt;height:257.2pt;z-index:251658244;mso-position-horizontal:center;mso-position-horizontal-relative:margin;mso-width-relative:margin" coordsize="45656,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">
                <v:shape id="Text Box 2" o:spid="_x0000_s1033" type="#_x0000_t202" style="position:absolute;width:22910;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" fillcolor="#8a0c4a" stroked="f">
                  <v:textbox style="mso-fit-shape-to-text:t">
                    <w:txbxContent>
                      <w:p w14:paraId="1C20F586" w14:textId="77777777" w:rsidR="009D03D6" w:rsidRPr="003849E2" w:rsidRDefault="009D03D6" w:rsidP="009D03D6">
                        <w:pPr>
                          <w:spacing w:line="240" w:lineRule="auto"/>
                          <w:jc w:val="center"/>
                          <w:rPr>
                            <w:color w:val="FFFFFF" w:themeColor="background2"/>
                            <w:sz w:val="144"/>
                            <w:szCs w:val="144"/>
                          </w:rPr>
                        </w:pPr>
                        <w:r>
                          <w:rPr>
                            <w:color w:val="FFFFFF" w:themeColor="background2"/>
                            <w:sz w:val="144"/>
                            <w:szCs w:val="144"/>
                          </w:rPr>
                          <w:t>11</w:t>
                        </w:r>
                        <w:r w:rsidRPr="003849E2">
                          <w:rPr>
                            <w:color w:val="FFFFFF" w:themeColor="background2"/>
                            <w:sz w:val="144"/>
                            <w:szCs w:val="144"/>
                          </w:rPr>
                          <w:t>%</w:t>
                        </w:r>
                      </w:p>
                      <w:p w14:paraId="3777CF73" w14:textId="77777777" w:rsidR="009D03D6" w:rsidRPr="003849E2" w:rsidRDefault="009D03D6" w:rsidP="009D03D6">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0A5E4A58" w14:textId="77777777" w:rsidR="009D03D6" w:rsidRPr="003849E2" w:rsidRDefault="009D03D6" w:rsidP="009D03D6">
                        <w:pPr>
                          <w:pStyle w:val="BodyText1"/>
                          <w:spacing w:line="240" w:lineRule="auto"/>
                          <w:jc w:val="center"/>
                          <w:rPr>
                            <w:color w:val="FFFFFF" w:themeColor="background2"/>
                            <w:sz w:val="28"/>
                            <w:szCs w:val="28"/>
                          </w:rPr>
                        </w:pPr>
                        <w:r>
                          <w:rPr>
                            <w:color w:val="FFFFFF" w:themeColor="background2"/>
                          </w:rPr>
                          <w:t xml:space="preserve">…make reference to a climate vulnerability assessment, a climate adaptation plan or a climate change risk assessment </w:t>
                        </w:r>
                      </w:p>
                    </w:txbxContent>
                  </v:textbox>
                </v:shape>
                <v:shape id="Text Box 2" o:spid="_x0000_s1034" type="#_x0000_t202" style="position:absolute;left:22745;width:22911;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" fillcolor="#e6e2dc" stroked="f">
                  <v:textbox style="mso-fit-shape-to-text:t">
                    <w:txbxContent>
                      <w:p w14:paraId="41ADBA6A" w14:textId="77777777" w:rsidR="009D03D6" w:rsidRPr="003849E2" w:rsidRDefault="009D03D6" w:rsidP="009D03D6">
                        <w:pPr>
                          <w:spacing w:line="240" w:lineRule="auto"/>
                          <w:jc w:val="center"/>
                          <w:rPr>
                            <w:sz w:val="144"/>
                            <w:szCs w:val="144"/>
                          </w:rPr>
                        </w:pPr>
                        <w:r>
                          <w:rPr>
                            <w:sz w:val="144"/>
                            <w:szCs w:val="144"/>
                          </w:rPr>
                          <w:t>28</w:t>
                        </w:r>
                        <w:r w:rsidRPr="003849E2">
                          <w:rPr>
                            <w:sz w:val="144"/>
                            <w:szCs w:val="144"/>
                          </w:rPr>
                          <w:t>%</w:t>
                        </w:r>
                      </w:p>
                      <w:p w14:paraId="40D54B5A" w14:textId="77777777" w:rsidR="009D03D6" w:rsidRPr="003849E2" w:rsidRDefault="009D03D6" w:rsidP="009D03D6">
                        <w:pPr>
                          <w:pStyle w:val="BodyText1"/>
                          <w:spacing w:line="240" w:lineRule="auto"/>
                          <w:jc w:val="center"/>
                          <w:rPr>
                            <w:b/>
                            <w:bCs/>
                            <w:color w:val="auto"/>
                            <w:sz w:val="50"/>
                            <w:szCs w:val="50"/>
                          </w:rPr>
                        </w:pPr>
                        <w:r w:rsidRPr="003849E2">
                          <w:rPr>
                            <w:b/>
                            <w:bCs/>
                            <w:color w:val="auto"/>
                            <w:sz w:val="50"/>
                            <w:szCs w:val="50"/>
                          </w:rPr>
                          <w:t>of emerging local plans</w:t>
                        </w:r>
                      </w:p>
                      <w:p w14:paraId="51B8832D" w14:textId="77777777" w:rsidR="009D03D6" w:rsidRPr="00902B9D" w:rsidRDefault="009D03D6" w:rsidP="009D03D6">
                        <w:pPr>
                          <w:pStyle w:val="BodyText1"/>
                          <w:spacing w:line="240" w:lineRule="auto"/>
                          <w:jc w:val="center"/>
                          <w:rPr>
                            <w:color w:val="auto"/>
                            <w:sz w:val="28"/>
                            <w:szCs w:val="28"/>
                          </w:rPr>
                        </w:pPr>
                        <w:r w:rsidRPr="00902B9D">
                          <w:rPr>
                            <w:color w:val="auto"/>
                          </w:rPr>
                          <w:t>… make reference to a climate vulnerability assessment, a climate adaptation plan or a climate change risk assessment</w:t>
                        </w:r>
                      </w:p>
                    </w:txbxContent>
                  </v:textbox>
                </v:shape>
                <w10:wrap type="square" anchorx="margin"/>
              </v:group>
            </w:pict>
          </mc:Fallback>
        </mc:AlternateContent>
      </w:r>
    </w:p>
    <w:p w14:paraId="74C5D4D0" w14:textId="7BEEEE40" w:rsidR="00056B05" w:rsidRPr="00056B05" w:rsidRDefault="00056B05" w:rsidP="00056B05">
      <w:pPr>
        <w:rPr>
          <w:lang w:eastAsia="en-GB"/>
        </w:rPr>
      </w:pPr>
    </w:p>
    <w:p w14:paraId="72B13576" w14:textId="77777777" w:rsidR="00056B05" w:rsidRPr="00056B05" w:rsidRDefault="00056B05" w:rsidP="00056B05">
      <w:pPr>
        <w:rPr>
          <w:lang w:eastAsia="en-GB"/>
        </w:rPr>
      </w:pPr>
    </w:p>
    <w:p w14:paraId="703ECB2D" w14:textId="25D442F6" w:rsidR="00056B05" w:rsidRPr="00056B05" w:rsidRDefault="00056B05" w:rsidP="00056B05">
      <w:pPr>
        <w:rPr>
          <w:lang w:eastAsia="en-GB"/>
        </w:rPr>
      </w:pPr>
    </w:p>
    <w:p w14:paraId="50190E47" w14:textId="4C1F6928" w:rsidR="00056B05" w:rsidRPr="00056B05" w:rsidRDefault="00056B05" w:rsidP="00056B05">
      <w:pPr>
        <w:rPr>
          <w:lang w:eastAsia="en-GB"/>
        </w:rPr>
      </w:pPr>
    </w:p>
    <w:p w14:paraId="471A7E8C" w14:textId="77777777" w:rsidR="00056B05" w:rsidRPr="00056B05" w:rsidRDefault="00056B05" w:rsidP="00056B05">
      <w:pPr>
        <w:rPr>
          <w:lang w:eastAsia="en-GB"/>
        </w:rPr>
      </w:pPr>
    </w:p>
    <w:p w14:paraId="5E6C7157" w14:textId="5FEE5ACF" w:rsidR="00056B05" w:rsidRDefault="00056B05" w:rsidP="00056B05">
      <w:pPr>
        <w:rPr>
          <w:lang w:eastAsia="en-GB"/>
        </w:rPr>
      </w:pPr>
    </w:p>
    <w:p w14:paraId="6CB0DEB6" w14:textId="77777777" w:rsidR="007E0442" w:rsidRPr="007E0442" w:rsidRDefault="007E0442" w:rsidP="007E0442">
      <w:pPr>
        <w:rPr>
          <w:lang w:eastAsia="en-GB"/>
        </w:rPr>
      </w:pPr>
    </w:p>
    <w:p w14:paraId="6F23863C" w14:textId="77777777" w:rsidR="007E0442" w:rsidRPr="007E0442" w:rsidRDefault="007E0442" w:rsidP="007E0442">
      <w:pPr>
        <w:rPr>
          <w:lang w:eastAsia="en-GB"/>
        </w:rPr>
      </w:pPr>
    </w:p>
    <w:p w14:paraId="294613B7" w14:textId="2613E04E" w:rsidR="007E0442" w:rsidRPr="007E0442" w:rsidRDefault="007E0442" w:rsidP="007E0442">
      <w:pPr>
        <w:rPr>
          <w:lang w:eastAsia="en-GB"/>
        </w:rPr>
      </w:pPr>
    </w:p>
    <w:p w14:paraId="432A9FF9" w14:textId="77777777" w:rsidR="007E0442" w:rsidRPr="007E0442" w:rsidRDefault="007E0442" w:rsidP="007E0442">
      <w:pPr>
        <w:rPr>
          <w:lang w:eastAsia="en-GB"/>
        </w:rPr>
      </w:pPr>
    </w:p>
    <w:p w14:paraId="40CF579F" w14:textId="202C3087" w:rsidR="007E0442" w:rsidRPr="007E0442" w:rsidRDefault="007E0442" w:rsidP="007E0442">
      <w:pPr>
        <w:rPr>
          <w:lang w:eastAsia="en-GB"/>
        </w:rPr>
      </w:pPr>
    </w:p>
    <w:p w14:paraId="45D52884" w14:textId="07891F4A" w:rsidR="007E0442" w:rsidRDefault="007E0442" w:rsidP="007E0442">
      <w:pPr>
        <w:rPr>
          <w:lang w:eastAsia="en-GB"/>
        </w:rPr>
      </w:pPr>
    </w:p>
    <w:p w14:paraId="2F0CA07D" w14:textId="01894013" w:rsidR="00832940" w:rsidRDefault="007E0442" w:rsidP="00077E24">
      <w:pPr>
        <w:pStyle w:val="BodyText1"/>
      </w:pPr>
      <w:r>
        <w:t xml:space="preserve">This query sought to explore the extent to which local plans are informed by local understanding of the increasing risks and impacts of climate change. </w:t>
      </w:r>
      <w:r w:rsidRPr="002947C5">
        <w:t xml:space="preserve">Only 11% of adopted local plans </w:t>
      </w:r>
      <w:r>
        <w:t xml:space="preserve">were found to </w:t>
      </w:r>
      <w:r w:rsidRPr="002947C5">
        <w:t>have been informed by climate vulnerability evidence. For emerging plans, the rate is higher but</w:t>
      </w:r>
      <w:r>
        <w:t>,</w:t>
      </w:r>
      <w:r w:rsidRPr="002947C5">
        <w:t xml:space="preserve"> at 28%</w:t>
      </w:r>
      <w:r>
        <w:t>,</w:t>
      </w:r>
      <w:r w:rsidRPr="002947C5">
        <w:t xml:space="preserve"> remains a low proportion of all plans. </w:t>
      </w:r>
    </w:p>
    <w:p w14:paraId="70C761BE" w14:textId="37FDA493" w:rsidR="008C218A" w:rsidRPr="00240DFD" w:rsidRDefault="009F4317" w:rsidP="008C218A">
      <w:pPr>
        <w:pStyle w:val="BodyText1"/>
        <w:rPr>
          <w:b/>
          <w:bCs/>
        </w:rPr>
      </w:pPr>
      <w:r w:rsidRPr="00240DFD">
        <w:rPr>
          <w:b/>
          <w:bCs/>
          <w:noProof/>
        </w:rPr>
        <w:lastRenderedPageBreak/>
        <mc:AlternateContent>
          <mc:Choice Requires="wpg">
            <w:drawing>
              <wp:anchor distT="0" distB="0" distL="114300" distR="114300" simplePos="0" relativeHeight="251658245" behindDoc="0" locked="0" layoutInCell="1" allowOverlap="1" wp14:anchorId="0AE9D94E" wp14:editId="3AC9F9FF">
                <wp:simplePos x="0" y="0"/>
                <wp:positionH relativeFrom="margin">
                  <wp:align>center</wp:align>
                </wp:positionH>
                <wp:positionV relativeFrom="paragraph">
                  <wp:posOffset>742950</wp:posOffset>
                </wp:positionV>
                <wp:extent cx="4565650" cy="2740660"/>
                <wp:effectExtent l="0" t="0" r="6350" b="2540"/>
                <wp:wrapTopAndBottom/>
                <wp:docPr id="1278792222" name="Group 1"/>
                <wp:cNvGraphicFramePr/>
                <a:graphic xmlns:a="http://schemas.openxmlformats.org/drawingml/2006/main">
                  <a:graphicData uri="http://schemas.microsoft.com/office/word/2010/wordprocessingGroup">
                    <wpg:wgp>
                      <wpg:cNvGrpSpPr/>
                      <wpg:grpSpPr>
                        <a:xfrm>
                          <a:off x="0" y="0"/>
                          <a:ext cx="4565650" cy="2740660"/>
                          <a:chOff x="0" y="0"/>
                          <a:chExt cx="4565675" cy="2741294"/>
                        </a:xfrm>
                      </wpg:grpSpPr>
                      <wps:wsp>
                        <wps:cNvPr id="1237836300" name="Text Box 2"/>
                        <wps:cNvSpPr txBox="1">
                          <a:spLocks noChangeArrowheads="1"/>
                        </wps:cNvSpPr>
                        <wps:spPr bwMode="auto">
                          <a:xfrm>
                            <a:off x="0" y="0"/>
                            <a:ext cx="2291079" cy="2741294"/>
                          </a:xfrm>
                          <a:prstGeom prst="rect">
                            <a:avLst/>
                          </a:prstGeom>
                          <a:solidFill>
                            <a:srgbClr val="004E5A"/>
                          </a:solidFill>
                          <a:ln w="9525">
                            <a:noFill/>
                            <a:miter lim="800000"/>
                            <a:headEnd/>
                            <a:tailEnd/>
                          </a:ln>
                        </wps:spPr>
                        <wps:txbx>
                          <w:txbxContent>
                            <w:p w14:paraId="2F259928" w14:textId="77777777" w:rsidR="009F4317" w:rsidRPr="003849E2" w:rsidRDefault="009F4317" w:rsidP="009F4317">
                              <w:pPr>
                                <w:spacing w:line="240" w:lineRule="auto"/>
                                <w:jc w:val="center"/>
                                <w:rPr>
                                  <w:color w:val="FFFFFF" w:themeColor="background2"/>
                                  <w:sz w:val="144"/>
                                  <w:szCs w:val="144"/>
                                </w:rPr>
                              </w:pPr>
                              <w:r>
                                <w:rPr>
                                  <w:color w:val="FFFFFF" w:themeColor="background2"/>
                                  <w:sz w:val="144"/>
                                  <w:szCs w:val="144"/>
                                </w:rPr>
                                <w:t>2</w:t>
                              </w:r>
                              <w:r w:rsidRPr="003849E2">
                                <w:rPr>
                                  <w:color w:val="FFFFFF" w:themeColor="background2"/>
                                  <w:sz w:val="144"/>
                                  <w:szCs w:val="144"/>
                                </w:rPr>
                                <w:t>%</w:t>
                              </w:r>
                            </w:p>
                            <w:p w14:paraId="507168E0" w14:textId="77777777" w:rsidR="009F4317" w:rsidRPr="003849E2" w:rsidRDefault="009F4317" w:rsidP="009F4317">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29D12EF2" w14:textId="77777777" w:rsidR="009F4317" w:rsidRPr="003849E2" w:rsidRDefault="009F4317" w:rsidP="009F4317">
                              <w:pPr>
                                <w:pStyle w:val="BodyText1"/>
                                <w:spacing w:line="240" w:lineRule="auto"/>
                                <w:jc w:val="center"/>
                                <w:rPr>
                                  <w:color w:val="FFFFFF" w:themeColor="background2"/>
                                  <w:sz w:val="28"/>
                                  <w:szCs w:val="28"/>
                                </w:rPr>
                              </w:pPr>
                              <w:r>
                                <w:rPr>
                                  <w:color w:val="FFFFFF" w:themeColor="background2"/>
                                </w:rPr>
                                <w:t xml:space="preserve">…have been informed by a carbon assessment </w:t>
                              </w:r>
                            </w:p>
                          </w:txbxContent>
                        </wps:txbx>
                        <wps:bodyPr rot="0" vert="horz" wrap="square" lIns="91440" tIns="45720" rIns="91440" bIns="45720" anchor="t" anchorCtr="0">
                          <a:spAutoFit/>
                        </wps:bodyPr>
                      </wps:wsp>
                      <wps:wsp>
                        <wps:cNvPr id="1237177068" name="Text Box 2"/>
                        <wps:cNvSpPr txBox="1">
                          <a:spLocks noChangeArrowheads="1"/>
                        </wps:cNvSpPr>
                        <wps:spPr bwMode="auto">
                          <a:xfrm>
                            <a:off x="2274596" y="0"/>
                            <a:ext cx="2291079" cy="2741294"/>
                          </a:xfrm>
                          <a:prstGeom prst="rect">
                            <a:avLst/>
                          </a:prstGeom>
                          <a:solidFill>
                            <a:srgbClr val="727DB8"/>
                          </a:solidFill>
                          <a:ln w="9525">
                            <a:noFill/>
                            <a:miter lim="800000"/>
                            <a:headEnd/>
                            <a:tailEnd/>
                          </a:ln>
                        </wps:spPr>
                        <wps:txbx>
                          <w:txbxContent>
                            <w:p w14:paraId="5940CA4A" w14:textId="77777777" w:rsidR="009F4317" w:rsidRPr="003849E2" w:rsidRDefault="009F4317" w:rsidP="009F4317">
                              <w:pPr>
                                <w:spacing w:line="240" w:lineRule="auto"/>
                                <w:jc w:val="center"/>
                                <w:rPr>
                                  <w:sz w:val="144"/>
                                  <w:szCs w:val="144"/>
                                </w:rPr>
                              </w:pPr>
                              <w:r>
                                <w:rPr>
                                  <w:sz w:val="144"/>
                                  <w:szCs w:val="144"/>
                                </w:rPr>
                                <w:t>7</w:t>
                              </w:r>
                              <w:r w:rsidRPr="003849E2">
                                <w:rPr>
                                  <w:sz w:val="144"/>
                                  <w:szCs w:val="144"/>
                                </w:rPr>
                                <w:t>%</w:t>
                              </w:r>
                            </w:p>
                            <w:p w14:paraId="259D581E" w14:textId="77777777" w:rsidR="009F4317" w:rsidRPr="003849E2" w:rsidRDefault="009F4317" w:rsidP="009F4317">
                              <w:pPr>
                                <w:pStyle w:val="BodyText1"/>
                                <w:spacing w:line="240" w:lineRule="auto"/>
                                <w:jc w:val="center"/>
                                <w:rPr>
                                  <w:b/>
                                  <w:bCs/>
                                  <w:color w:val="auto"/>
                                  <w:sz w:val="50"/>
                                  <w:szCs w:val="50"/>
                                </w:rPr>
                              </w:pPr>
                              <w:r w:rsidRPr="003849E2">
                                <w:rPr>
                                  <w:b/>
                                  <w:bCs/>
                                  <w:color w:val="auto"/>
                                  <w:sz w:val="50"/>
                                  <w:szCs w:val="50"/>
                                </w:rPr>
                                <w:t>of emerging local plans</w:t>
                              </w:r>
                            </w:p>
                            <w:p w14:paraId="204A4B92" w14:textId="77777777" w:rsidR="009F4317" w:rsidRPr="003849E2" w:rsidRDefault="009F4317" w:rsidP="009F4317">
                              <w:pPr>
                                <w:pStyle w:val="BodyText1"/>
                                <w:spacing w:line="240" w:lineRule="auto"/>
                                <w:jc w:val="center"/>
                                <w:rPr>
                                  <w:color w:val="auto"/>
                                  <w:sz w:val="28"/>
                                  <w:szCs w:val="28"/>
                                </w:rPr>
                              </w:pPr>
                              <w:r>
                                <w:rPr>
                                  <w:color w:val="auto"/>
                                </w:rPr>
                                <w:t>…have been informed by a carbon assessment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AE9D94E" id="_x0000_s1035" style="position:absolute;margin-left:0;margin-top:58.5pt;width:359.5pt;height:215.8pt;z-index:251658245;mso-position-horizontal:center;mso-position-horizontal-relative:margin;mso-width-relative:margin;mso-height-relative:margin" coordsize="45656,2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">
                <v:shape id="Text Box 2" o:spid="_x0000_s1036" type="#_x0000_t202" style="position:absolute;width:22910;height:2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" fillcolor="#004e5a" stroked="f">
                  <v:textbox style="mso-fit-shape-to-text:t">
                    <w:txbxContent>
                      <w:p w14:paraId="2F259928" w14:textId="77777777" w:rsidR="009F4317" w:rsidRPr="003849E2" w:rsidRDefault="009F4317" w:rsidP="009F4317">
                        <w:pPr>
                          <w:spacing w:line="240" w:lineRule="auto"/>
                          <w:jc w:val="center"/>
                          <w:rPr>
                            <w:color w:val="FFFFFF" w:themeColor="background2"/>
                            <w:sz w:val="144"/>
                            <w:szCs w:val="144"/>
                          </w:rPr>
                        </w:pPr>
                        <w:r>
                          <w:rPr>
                            <w:color w:val="FFFFFF" w:themeColor="background2"/>
                            <w:sz w:val="144"/>
                            <w:szCs w:val="144"/>
                          </w:rPr>
                          <w:t>2</w:t>
                        </w:r>
                        <w:r w:rsidRPr="003849E2">
                          <w:rPr>
                            <w:color w:val="FFFFFF" w:themeColor="background2"/>
                            <w:sz w:val="144"/>
                            <w:szCs w:val="144"/>
                          </w:rPr>
                          <w:t>%</w:t>
                        </w:r>
                      </w:p>
                      <w:p w14:paraId="507168E0" w14:textId="77777777" w:rsidR="009F4317" w:rsidRPr="003849E2" w:rsidRDefault="009F4317" w:rsidP="009F4317">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29D12EF2" w14:textId="77777777" w:rsidR="009F4317" w:rsidRPr="003849E2" w:rsidRDefault="009F4317" w:rsidP="009F4317">
                        <w:pPr>
                          <w:pStyle w:val="BodyText1"/>
                          <w:spacing w:line="240" w:lineRule="auto"/>
                          <w:jc w:val="center"/>
                          <w:rPr>
                            <w:color w:val="FFFFFF" w:themeColor="background2"/>
                            <w:sz w:val="28"/>
                            <w:szCs w:val="28"/>
                          </w:rPr>
                        </w:pPr>
                        <w:r>
                          <w:rPr>
                            <w:color w:val="FFFFFF" w:themeColor="background2"/>
                          </w:rPr>
                          <w:t xml:space="preserve">…have been informed by a carbon assessment </w:t>
                        </w:r>
                      </w:p>
                    </w:txbxContent>
                  </v:textbox>
                </v:shape>
                <v:shape id="Text Box 2" o:spid="_x0000_s1037" type="#_x0000_t202" style="position:absolute;left:22745;width:22911;height:2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" fillcolor="#727db8" stroked="f">
                  <v:textbox style="mso-fit-shape-to-text:t">
                    <w:txbxContent>
                      <w:p w14:paraId="5940CA4A" w14:textId="77777777" w:rsidR="009F4317" w:rsidRPr="003849E2" w:rsidRDefault="009F4317" w:rsidP="009F4317">
                        <w:pPr>
                          <w:spacing w:line="240" w:lineRule="auto"/>
                          <w:jc w:val="center"/>
                          <w:rPr>
                            <w:sz w:val="144"/>
                            <w:szCs w:val="144"/>
                          </w:rPr>
                        </w:pPr>
                        <w:r>
                          <w:rPr>
                            <w:sz w:val="144"/>
                            <w:szCs w:val="144"/>
                          </w:rPr>
                          <w:t>7</w:t>
                        </w:r>
                        <w:r w:rsidRPr="003849E2">
                          <w:rPr>
                            <w:sz w:val="144"/>
                            <w:szCs w:val="144"/>
                          </w:rPr>
                          <w:t>%</w:t>
                        </w:r>
                      </w:p>
                      <w:p w14:paraId="259D581E" w14:textId="77777777" w:rsidR="009F4317" w:rsidRPr="003849E2" w:rsidRDefault="009F4317" w:rsidP="009F4317">
                        <w:pPr>
                          <w:pStyle w:val="BodyText1"/>
                          <w:spacing w:line="240" w:lineRule="auto"/>
                          <w:jc w:val="center"/>
                          <w:rPr>
                            <w:b/>
                            <w:bCs/>
                            <w:color w:val="auto"/>
                            <w:sz w:val="50"/>
                            <w:szCs w:val="50"/>
                          </w:rPr>
                        </w:pPr>
                        <w:r w:rsidRPr="003849E2">
                          <w:rPr>
                            <w:b/>
                            <w:bCs/>
                            <w:color w:val="auto"/>
                            <w:sz w:val="50"/>
                            <w:szCs w:val="50"/>
                          </w:rPr>
                          <w:t>of emerging local plans</w:t>
                        </w:r>
                      </w:p>
                      <w:p w14:paraId="204A4B92" w14:textId="77777777" w:rsidR="009F4317" w:rsidRPr="003849E2" w:rsidRDefault="009F4317" w:rsidP="009F4317">
                        <w:pPr>
                          <w:pStyle w:val="BodyText1"/>
                          <w:spacing w:line="240" w:lineRule="auto"/>
                          <w:jc w:val="center"/>
                          <w:rPr>
                            <w:color w:val="auto"/>
                            <w:sz w:val="28"/>
                            <w:szCs w:val="28"/>
                          </w:rPr>
                        </w:pPr>
                        <w:r>
                          <w:rPr>
                            <w:color w:val="auto"/>
                          </w:rPr>
                          <w:t>…have been informed by a carbon assessment</w:t>
                        </w:r>
                      </w:p>
                    </w:txbxContent>
                  </v:textbox>
                </v:shape>
                <w10:wrap type="topAndBottom" anchorx="margin"/>
              </v:group>
            </w:pict>
          </mc:Fallback>
        </mc:AlternateContent>
      </w:r>
      <w:r w:rsidR="008C218A" w:rsidRPr="00240DFD">
        <w:rPr>
          <w:b/>
          <w:bCs/>
        </w:rPr>
        <w:t>Has a carbon assessment been undertaken to measure the carbon impact of plan proposals and policies?</w:t>
      </w:r>
    </w:p>
    <w:p w14:paraId="5ABE8C2C" w14:textId="697FB5E5" w:rsidR="007E0442" w:rsidRDefault="007E0442" w:rsidP="007E0442">
      <w:pPr>
        <w:rPr>
          <w:lang w:eastAsia="en-GB"/>
        </w:rPr>
      </w:pPr>
    </w:p>
    <w:p w14:paraId="1346ED53" w14:textId="230B51D6" w:rsidR="00124D03" w:rsidRDefault="00124D03" w:rsidP="00124D03">
      <w:pPr>
        <w:pStyle w:val="BodyText1"/>
      </w:pPr>
      <w:r>
        <w:t xml:space="preserve">The results here show that very few local plans are undertaking carbon assessments as part of </w:t>
      </w:r>
      <w:r w:rsidRPr="007B0846">
        <w:t>their strategic evidence base. Only 2% of adopted plans appear to have undertaken such an assessment, and this rises modestly to only 7% for emerging plans. This is despite clear legal and policy requirements on plan making to align with the national carbon budgets.</w:t>
      </w:r>
    </w:p>
    <w:p w14:paraId="246F1E06" w14:textId="45363486" w:rsidR="00124D03" w:rsidRDefault="00124D03" w:rsidP="00124D03">
      <w:pPr>
        <w:pStyle w:val="Heading2"/>
      </w:pPr>
      <w:bookmarkStart w:id="13" w:name="_Toc234937502"/>
      <w:r>
        <w:t>Flood risk, water and coastal change</w:t>
      </w:r>
      <w:bookmarkEnd w:id="13"/>
    </w:p>
    <w:p w14:paraId="7FB49C0E" w14:textId="64074619" w:rsidR="0039631B" w:rsidRDefault="00F5575D" w:rsidP="000F7D81">
      <w:pPr>
        <w:pStyle w:val="BodyText1"/>
      </w:pPr>
      <w:r>
        <w:t xml:space="preserve">This section considers the performance of local plans in addressing key issues relating to managing the risk of flooding and coastal erosion, and water management that are promoted in the Climate Guide. Policies addressing river and tidal flooding were not included in the scope of the review, as it was considered a more challenging area to interrogate the success of local plan policies, particularly in isolation from requirements set nationally through the NPPF and National Planning Practice Guidance (NPPG). The prompts here were developed from indicators of policy that seek to address surface water flood risk and promote water efficiency. </w:t>
      </w:r>
    </w:p>
    <w:p w14:paraId="04D23F82" w14:textId="77777777" w:rsidR="00B21B98" w:rsidRPr="00BE42F4" w:rsidRDefault="00B21B98" w:rsidP="000F7D81">
      <w:pPr>
        <w:pStyle w:val="BodyText1"/>
      </w:pPr>
    </w:p>
    <w:p w14:paraId="6BC4FB96" w14:textId="0C49A110" w:rsidR="000F7D81" w:rsidRPr="00240DFD" w:rsidRDefault="00825D2C" w:rsidP="000F7D81">
      <w:pPr>
        <w:pStyle w:val="BodyText1"/>
        <w:rPr>
          <w:b/>
          <w:bCs/>
        </w:rPr>
      </w:pPr>
      <w:r w:rsidRPr="00240DFD">
        <w:rPr>
          <w:b/>
          <w:bCs/>
        </w:rPr>
        <w:lastRenderedPageBreak/>
        <w:t>Does the local plan require applicants to submit strategies for sustainable drainage?</w:t>
      </w:r>
    </w:p>
    <w:p w14:paraId="71585009" w14:textId="4871879F" w:rsidR="000F7D81" w:rsidRPr="000F7D81" w:rsidRDefault="00240DFD" w:rsidP="000F7D81">
      <w:pPr>
        <w:pStyle w:val="BodyText1"/>
      </w:pPr>
      <w:r w:rsidRPr="00240DFD">
        <w:rPr>
          <w:b/>
          <w:bCs/>
          <w:noProof/>
        </w:rPr>
        <mc:AlternateContent>
          <mc:Choice Requires="wpg">
            <w:drawing>
              <wp:anchor distT="0" distB="0" distL="114300" distR="114300" simplePos="0" relativeHeight="251658246" behindDoc="0" locked="0" layoutInCell="1" allowOverlap="1" wp14:anchorId="02536CCD" wp14:editId="7188731E">
                <wp:simplePos x="0" y="0"/>
                <wp:positionH relativeFrom="margin">
                  <wp:posOffset>444500</wp:posOffset>
                </wp:positionH>
                <wp:positionV relativeFrom="paragraph">
                  <wp:posOffset>13970</wp:posOffset>
                </wp:positionV>
                <wp:extent cx="4565650" cy="3091180"/>
                <wp:effectExtent l="0" t="0" r="6350" b="0"/>
                <wp:wrapNone/>
                <wp:docPr id="1352182464" name="Group 1"/>
                <wp:cNvGraphicFramePr/>
                <a:graphic xmlns:a="http://schemas.openxmlformats.org/drawingml/2006/main">
                  <a:graphicData uri="http://schemas.microsoft.com/office/word/2010/wordprocessingGroup">
                    <wpg:wgp>
                      <wpg:cNvGrpSpPr/>
                      <wpg:grpSpPr>
                        <a:xfrm>
                          <a:off x="0" y="0"/>
                          <a:ext cx="4565650" cy="3091180"/>
                          <a:chOff x="0" y="0"/>
                          <a:chExt cx="4565657" cy="3093055"/>
                        </a:xfrm>
                      </wpg:grpSpPr>
                      <wps:wsp>
                        <wps:cNvPr id="1301678167" name="Text Box 2"/>
                        <wps:cNvSpPr txBox="1">
                          <a:spLocks noChangeArrowheads="1"/>
                        </wps:cNvSpPr>
                        <wps:spPr bwMode="auto">
                          <a:xfrm>
                            <a:off x="0" y="0"/>
                            <a:ext cx="2291083" cy="3093055"/>
                          </a:xfrm>
                          <a:prstGeom prst="rect">
                            <a:avLst/>
                          </a:prstGeom>
                          <a:solidFill>
                            <a:schemeClr val="tx2"/>
                          </a:solidFill>
                          <a:ln w="9525">
                            <a:noFill/>
                            <a:miter lim="800000"/>
                            <a:headEnd/>
                            <a:tailEnd/>
                          </a:ln>
                        </wps:spPr>
                        <wps:txbx>
                          <w:txbxContent>
                            <w:p w14:paraId="47AE24A7" w14:textId="77777777" w:rsidR="00833481" w:rsidRPr="003849E2" w:rsidRDefault="00833481" w:rsidP="00833481">
                              <w:pPr>
                                <w:spacing w:line="240" w:lineRule="auto"/>
                                <w:jc w:val="center"/>
                                <w:rPr>
                                  <w:color w:val="FFFFFF" w:themeColor="background2"/>
                                  <w:sz w:val="144"/>
                                  <w:szCs w:val="144"/>
                                </w:rPr>
                              </w:pPr>
                              <w:r>
                                <w:rPr>
                                  <w:color w:val="FFFFFF" w:themeColor="background2"/>
                                  <w:sz w:val="144"/>
                                  <w:szCs w:val="144"/>
                                </w:rPr>
                                <w:t>75</w:t>
                              </w:r>
                              <w:r w:rsidRPr="003849E2">
                                <w:rPr>
                                  <w:color w:val="FFFFFF" w:themeColor="background2"/>
                                  <w:sz w:val="144"/>
                                  <w:szCs w:val="144"/>
                                </w:rPr>
                                <w:t>%</w:t>
                              </w:r>
                            </w:p>
                            <w:p w14:paraId="7EC0E3F2" w14:textId="77777777" w:rsidR="00833481" w:rsidRPr="003849E2" w:rsidRDefault="00833481" w:rsidP="00833481">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48F5AD7B" w14:textId="77777777" w:rsidR="00833481" w:rsidRPr="003849E2" w:rsidRDefault="00833481" w:rsidP="00833481">
                              <w:pPr>
                                <w:pStyle w:val="BodyText1"/>
                                <w:spacing w:line="240" w:lineRule="auto"/>
                                <w:jc w:val="center"/>
                                <w:rPr>
                                  <w:color w:val="FFFFFF" w:themeColor="background2"/>
                                  <w:sz w:val="28"/>
                                  <w:szCs w:val="28"/>
                                </w:rPr>
                              </w:pPr>
                              <w:r>
                                <w:rPr>
                                  <w:color w:val="FFFFFF" w:themeColor="background2"/>
                                </w:rPr>
                                <w:t xml:space="preserve">… require sustainable drainage systems (SuDS) strategies for planning applications </w:t>
                              </w:r>
                            </w:p>
                          </w:txbxContent>
                        </wps:txbx>
                        <wps:bodyPr rot="0" vert="horz" wrap="square" lIns="91440" tIns="45720" rIns="91440" bIns="45720" anchor="t" anchorCtr="0">
                          <a:spAutoFit/>
                        </wps:bodyPr>
                      </wps:wsp>
                      <wps:wsp>
                        <wps:cNvPr id="390591558" name="Text Box 2"/>
                        <wps:cNvSpPr txBox="1">
                          <a:spLocks noChangeArrowheads="1"/>
                        </wps:cNvSpPr>
                        <wps:spPr bwMode="auto">
                          <a:xfrm>
                            <a:off x="2274578" y="0"/>
                            <a:ext cx="2291079" cy="3093054"/>
                          </a:xfrm>
                          <a:prstGeom prst="rect">
                            <a:avLst/>
                          </a:prstGeom>
                          <a:solidFill>
                            <a:srgbClr val="2DB780"/>
                          </a:solidFill>
                          <a:ln w="9525">
                            <a:noFill/>
                            <a:miter lim="800000"/>
                            <a:headEnd/>
                            <a:tailEnd/>
                          </a:ln>
                        </wps:spPr>
                        <wps:txbx>
                          <w:txbxContent>
                            <w:p w14:paraId="553F3533" w14:textId="77777777" w:rsidR="00833481" w:rsidRPr="003849E2" w:rsidRDefault="00833481" w:rsidP="00833481">
                              <w:pPr>
                                <w:spacing w:line="240" w:lineRule="auto"/>
                                <w:jc w:val="center"/>
                                <w:rPr>
                                  <w:sz w:val="144"/>
                                  <w:szCs w:val="144"/>
                                </w:rPr>
                              </w:pPr>
                              <w:r>
                                <w:rPr>
                                  <w:sz w:val="144"/>
                                  <w:szCs w:val="144"/>
                                </w:rPr>
                                <w:t>82</w:t>
                              </w:r>
                              <w:r w:rsidRPr="003849E2">
                                <w:rPr>
                                  <w:sz w:val="144"/>
                                  <w:szCs w:val="144"/>
                                </w:rPr>
                                <w:t>%</w:t>
                              </w:r>
                            </w:p>
                            <w:p w14:paraId="74E8B82C" w14:textId="77777777" w:rsidR="00833481" w:rsidRPr="003849E2" w:rsidRDefault="00833481" w:rsidP="00833481">
                              <w:pPr>
                                <w:pStyle w:val="BodyText1"/>
                                <w:spacing w:line="240" w:lineRule="auto"/>
                                <w:jc w:val="center"/>
                                <w:rPr>
                                  <w:b/>
                                  <w:bCs/>
                                  <w:color w:val="auto"/>
                                  <w:sz w:val="50"/>
                                  <w:szCs w:val="50"/>
                                </w:rPr>
                              </w:pPr>
                              <w:r w:rsidRPr="003849E2">
                                <w:rPr>
                                  <w:b/>
                                  <w:bCs/>
                                  <w:color w:val="auto"/>
                                  <w:sz w:val="50"/>
                                  <w:szCs w:val="50"/>
                                </w:rPr>
                                <w:t>of emerging local plans</w:t>
                              </w:r>
                            </w:p>
                            <w:p w14:paraId="1EEE573D" w14:textId="77777777" w:rsidR="00833481" w:rsidRPr="00BE100C" w:rsidRDefault="00833481" w:rsidP="00833481">
                              <w:pPr>
                                <w:pStyle w:val="BodyText1"/>
                                <w:spacing w:line="240" w:lineRule="auto"/>
                                <w:jc w:val="center"/>
                                <w:rPr>
                                  <w:color w:val="auto"/>
                                </w:rPr>
                              </w:pPr>
                              <w:r>
                                <w:rPr>
                                  <w:color w:val="auto"/>
                                </w:rPr>
                                <w:t xml:space="preserve">…require sustainable </w:t>
                              </w:r>
                              <w:r>
                                <w:rPr>
                                  <w:color w:val="auto"/>
                                </w:rPr>
                                <w:br/>
                                <w:t xml:space="preserve">drainage systems (SuDS) strategies for planning applications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536CCD" id="_x0000_s1038" style="position:absolute;margin-left:35pt;margin-top:1.1pt;width:359.5pt;height:243.4pt;z-index:251658246;mso-position-horizontal-relative:margin;mso-width-relative:margin;mso-height-relative:margin" coordsize="45656,3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">
                <v:shape id="Text Box 2" o:spid="_x0000_s1039" type="#_x0000_t202" style="position:absolute;width:22910;height:30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" fillcolor="#00395b [3215]" stroked="f">
                  <v:textbox style="mso-fit-shape-to-text:t">
                    <w:txbxContent>
                      <w:p w14:paraId="47AE24A7" w14:textId="77777777" w:rsidR="00833481" w:rsidRPr="003849E2" w:rsidRDefault="00833481" w:rsidP="00833481">
                        <w:pPr>
                          <w:spacing w:line="240" w:lineRule="auto"/>
                          <w:jc w:val="center"/>
                          <w:rPr>
                            <w:color w:val="FFFFFF" w:themeColor="background2"/>
                            <w:sz w:val="144"/>
                            <w:szCs w:val="144"/>
                          </w:rPr>
                        </w:pPr>
                        <w:r>
                          <w:rPr>
                            <w:color w:val="FFFFFF" w:themeColor="background2"/>
                            <w:sz w:val="144"/>
                            <w:szCs w:val="144"/>
                          </w:rPr>
                          <w:t>75</w:t>
                        </w:r>
                        <w:r w:rsidRPr="003849E2">
                          <w:rPr>
                            <w:color w:val="FFFFFF" w:themeColor="background2"/>
                            <w:sz w:val="144"/>
                            <w:szCs w:val="144"/>
                          </w:rPr>
                          <w:t>%</w:t>
                        </w:r>
                      </w:p>
                      <w:p w14:paraId="7EC0E3F2" w14:textId="77777777" w:rsidR="00833481" w:rsidRPr="003849E2" w:rsidRDefault="00833481" w:rsidP="00833481">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48F5AD7B" w14:textId="77777777" w:rsidR="00833481" w:rsidRPr="003849E2" w:rsidRDefault="00833481" w:rsidP="00833481">
                        <w:pPr>
                          <w:pStyle w:val="BodyText1"/>
                          <w:spacing w:line="240" w:lineRule="auto"/>
                          <w:jc w:val="center"/>
                          <w:rPr>
                            <w:color w:val="FFFFFF" w:themeColor="background2"/>
                            <w:sz w:val="28"/>
                            <w:szCs w:val="28"/>
                          </w:rPr>
                        </w:pPr>
                        <w:r>
                          <w:rPr>
                            <w:color w:val="FFFFFF" w:themeColor="background2"/>
                          </w:rPr>
                          <w:t xml:space="preserve">… require sustainable drainage systems (SuDS) strategies for planning applications </w:t>
                        </w:r>
                      </w:p>
                    </w:txbxContent>
                  </v:textbox>
                </v:shape>
                <v:shape id="Text Box 2" o:spid="_x0000_s1040" type="#_x0000_t202" style="position:absolute;left:22745;width:22911;height:30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" fillcolor="#2db780" stroked="f">
                  <v:textbox>
                    <w:txbxContent>
                      <w:p w14:paraId="553F3533" w14:textId="77777777" w:rsidR="00833481" w:rsidRPr="003849E2" w:rsidRDefault="00833481" w:rsidP="00833481">
                        <w:pPr>
                          <w:spacing w:line="240" w:lineRule="auto"/>
                          <w:jc w:val="center"/>
                          <w:rPr>
                            <w:sz w:val="144"/>
                            <w:szCs w:val="144"/>
                          </w:rPr>
                        </w:pPr>
                        <w:r>
                          <w:rPr>
                            <w:sz w:val="144"/>
                            <w:szCs w:val="144"/>
                          </w:rPr>
                          <w:t>82</w:t>
                        </w:r>
                        <w:r w:rsidRPr="003849E2">
                          <w:rPr>
                            <w:sz w:val="144"/>
                            <w:szCs w:val="144"/>
                          </w:rPr>
                          <w:t>%</w:t>
                        </w:r>
                      </w:p>
                      <w:p w14:paraId="74E8B82C" w14:textId="77777777" w:rsidR="00833481" w:rsidRPr="003849E2" w:rsidRDefault="00833481" w:rsidP="00833481">
                        <w:pPr>
                          <w:pStyle w:val="BodyText1"/>
                          <w:spacing w:line="240" w:lineRule="auto"/>
                          <w:jc w:val="center"/>
                          <w:rPr>
                            <w:b/>
                            <w:bCs/>
                            <w:color w:val="auto"/>
                            <w:sz w:val="50"/>
                            <w:szCs w:val="50"/>
                          </w:rPr>
                        </w:pPr>
                        <w:r w:rsidRPr="003849E2">
                          <w:rPr>
                            <w:b/>
                            <w:bCs/>
                            <w:color w:val="auto"/>
                            <w:sz w:val="50"/>
                            <w:szCs w:val="50"/>
                          </w:rPr>
                          <w:t>of emerging local plans</w:t>
                        </w:r>
                      </w:p>
                      <w:p w14:paraId="1EEE573D" w14:textId="77777777" w:rsidR="00833481" w:rsidRPr="00BE100C" w:rsidRDefault="00833481" w:rsidP="00833481">
                        <w:pPr>
                          <w:pStyle w:val="BodyText1"/>
                          <w:spacing w:line="240" w:lineRule="auto"/>
                          <w:jc w:val="center"/>
                          <w:rPr>
                            <w:color w:val="auto"/>
                          </w:rPr>
                        </w:pPr>
                        <w:r>
                          <w:rPr>
                            <w:color w:val="auto"/>
                          </w:rPr>
                          <w:t xml:space="preserve">…require sustainable </w:t>
                        </w:r>
                        <w:r>
                          <w:rPr>
                            <w:color w:val="auto"/>
                          </w:rPr>
                          <w:br/>
                          <w:t xml:space="preserve">drainage systems (SuDS) strategies for planning applications </w:t>
                        </w:r>
                      </w:p>
                    </w:txbxContent>
                  </v:textbox>
                </v:shape>
                <w10:wrap anchorx="margin"/>
              </v:group>
            </w:pict>
          </mc:Fallback>
        </mc:AlternateContent>
      </w:r>
    </w:p>
    <w:p w14:paraId="76F2D98F" w14:textId="6E31FF9C" w:rsidR="00CF22F2" w:rsidRDefault="00CF22F2" w:rsidP="000F7D81">
      <w:pPr>
        <w:pStyle w:val="BodyText1"/>
        <w:rPr>
          <w:highlight w:val="yellow"/>
        </w:rPr>
      </w:pPr>
    </w:p>
    <w:p w14:paraId="25FB6140" w14:textId="2B0812B3" w:rsidR="00CF22F2" w:rsidRDefault="00CF22F2" w:rsidP="000F7D81">
      <w:pPr>
        <w:pStyle w:val="BodyText1"/>
        <w:rPr>
          <w:highlight w:val="yellow"/>
        </w:rPr>
      </w:pPr>
    </w:p>
    <w:p w14:paraId="095F1A91" w14:textId="77777777" w:rsidR="00CF22F2" w:rsidRDefault="00CF22F2" w:rsidP="000F7D81">
      <w:pPr>
        <w:pStyle w:val="BodyText1"/>
        <w:rPr>
          <w:highlight w:val="yellow"/>
        </w:rPr>
      </w:pPr>
    </w:p>
    <w:p w14:paraId="5E383E02" w14:textId="77777777" w:rsidR="00240DFD" w:rsidRDefault="00240DFD" w:rsidP="000F7D81">
      <w:pPr>
        <w:pStyle w:val="BodyText1"/>
        <w:rPr>
          <w:highlight w:val="yellow"/>
        </w:rPr>
      </w:pPr>
    </w:p>
    <w:p w14:paraId="086D44DF" w14:textId="77777777" w:rsidR="00077E24" w:rsidRDefault="00077E24" w:rsidP="000F7D81">
      <w:pPr>
        <w:pStyle w:val="BodyText1"/>
        <w:rPr>
          <w:highlight w:val="yellow"/>
        </w:rPr>
      </w:pPr>
    </w:p>
    <w:p w14:paraId="32620616" w14:textId="77777777" w:rsidR="00CF22F2" w:rsidRDefault="00CF22F2" w:rsidP="000F7D81">
      <w:pPr>
        <w:pStyle w:val="BodyText1"/>
        <w:rPr>
          <w:highlight w:val="yellow"/>
        </w:rPr>
      </w:pPr>
    </w:p>
    <w:p w14:paraId="0A53CFA1" w14:textId="4DFB07AB" w:rsidR="00BE1D12" w:rsidRPr="000F7D81" w:rsidRDefault="00BE1D12" w:rsidP="000F7D81">
      <w:pPr>
        <w:pStyle w:val="BodyText1"/>
      </w:pPr>
      <w:r w:rsidRPr="00CF22F2">
        <w:t>Surface water flooding</w:t>
      </w:r>
      <w:r w:rsidRPr="000F7D81">
        <w:t xml:space="preserve"> is the most rapidly increasing source of flood risk, so integrating multifunctional sustainable drainage systems (SuDS) is crucial for the </w:t>
      </w:r>
      <w:proofErr w:type="gramStart"/>
      <w:r w:rsidRPr="000F7D81">
        <w:t>long term</w:t>
      </w:r>
      <w:proofErr w:type="gramEnd"/>
      <w:r w:rsidRPr="000F7D81">
        <w:t xml:space="preserve"> resilience of new development. The performance here is </w:t>
      </w:r>
      <w:proofErr w:type="gramStart"/>
      <w:r w:rsidRPr="000F7D81">
        <w:t>fairly strong</w:t>
      </w:r>
      <w:proofErr w:type="gramEnd"/>
      <w:r w:rsidRPr="000F7D81">
        <w:t xml:space="preserve">, with 75% of adopted and 82% of emerging plans including a provision for developers to submit a SuDS strategy with planning applications. However, it is interesting then to note that whilst the majority of both adopted and emerging plans include this requirement, there remain nearly 20% of emerging plans that do not explicitly set such a requirement. This is despite national planning policy strengthening requirements for SuDS provisions in recent years. </w:t>
      </w:r>
    </w:p>
    <w:p w14:paraId="1D5AF9AC" w14:textId="3F770C06" w:rsidR="00EF628B" w:rsidRPr="00240DFD" w:rsidRDefault="004C19B7" w:rsidP="00BE1D12">
      <w:pPr>
        <w:pStyle w:val="BodyText1"/>
        <w:rPr>
          <w:b/>
          <w:bCs/>
        </w:rPr>
      </w:pPr>
      <w:r w:rsidRPr="00240DFD">
        <w:rPr>
          <w:b/>
          <w:bCs/>
          <w:noProof/>
          <w:lang w:eastAsia="en-GB"/>
        </w:rPr>
        <w:lastRenderedPageBreak/>
        <mc:AlternateContent>
          <mc:Choice Requires="wpg">
            <w:drawing>
              <wp:anchor distT="0" distB="0" distL="114300" distR="114300" simplePos="0" relativeHeight="251658247" behindDoc="0" locked="0" layoutInCell="1" allowOverlap="1" wp14:anchorId="17F9531E" wp14:editId="1AB52AAE">
                <wp:simplePos x="0" y="0"/>
                <wp:positionH relativeFrom="margin">
                  <wp:align>center</wp:align>
                </wp:positionH>
                <wp:positionV relativeFrom="paragraph">
                  <wp:posOffset>476250</wp:posOffset>
                </wp:positionV>
                <wp:extent cx="4565650" cy="2740660"/>
                <wp:effectExtent l="0" t="0" r="6350" b="2540"/>
                <wp:wrapTopAndBottom/>
                <wp:docPr id="572947166" name="Group 1"/>
                <wp:cNvGraphicFramePr/>
                <a:graphic xmlns:a="http://schemas.openxmlformats.org/drawingml/2006/main">
                  <a:graphicData uri="http://schemas.microsoft.com/office/word/2010/wordprocessingGroup">
                    <wpg:wgp>
                      <wpg:cNvGrpSpPr/>
                      <wpg:grpSpPr>
                        <a:xfrm>
                          <a:off x="0" y="0"/>
                          <a:ext cx="4565650" cy="2741293"/>
                          <a:chOff x="0" y="0"/>
                          <a:chExt cx="4565657" cy="2743094"/>
                        </a:xfrm>
                      </wpg:grpSpPr>
                      <wps:wsp>
                        <wps:cNvPr id="484718503" name="Text Box 2"/>
                        <wps:cNvSpPr txBox="1">
                          <a:spLocks noChangeArrowheads="1"/>
                        </wps:cNvSpPr>
                        <wps:spPr bwMode="auto">
                          <a:xfrm>
                            <a:off x="0" y="0"/>
                            <a:ext cx="2291083" cy="2743094"/>
                          </a:xfrm>
                          <a:prstGeom prst="rect">
                            <a:avLst/>
                          </a:prstGeom>
                          <a:solidFill>
                            <a:srgbClr val="352378"/>
                          </a:solidFill>
                          <a:ln w="9525">
                            <a:noFill/>
                            <a:miter lim="800000"/>
                            <a:headEnd/>
                            <a:tailEnd/>
                          </a:ln>
                        </wps:spPr>
                        <wps:txbx>
                          <w:txbxContent>
                            <w:p w14:paraId="052EB043" w14:textId="77777777" w:rsidR="004C19B7" w:rsidRPr="003849E2" w:rsidRDefault="004C19B7" w:rsidP="004C19B7">
                              <w:pPr>
                                <w:spacing w:line="240" w:lineRule="auto"/>
                                <w:jc w:val="center"/>
                                <w:rPr>
                                  <w:color w:val="FFFFFF" w:themeColor="background2"/>
                                  <w:sz w:val="144"/>
                                  <w:szCs w:val="144"/>
                                </w:rPr>
                              </w:pPr>
                              <w:r>
                                <w:rPr>
                                  <w:color w:val="FFFFFF" w:themeColor="background2"/>
                                  <w:sz w:val="144"/>
                                  <w:szCs w:val="144"/>
                                </w:rPr>
                                <w:t>70</w:t>
                              </w:r>
                              <w:r w:rsidRPr="003849E2">
                                <w:rPr>
                                  <w:color w:val="FFFFFF" w:themeColor="background2"/>
                                  <w:sz w:val="144"/>
                                  <w:szCs w:val="144"/>
                                </w:rPr>
                                <w:t>%</w:t>
                              </w:r>
                            </w:p>
                            <w:p w14:paraId="6B2CBFF2" w14:textId="77777777" w:rsidR="004C19B7" w:rsidRPr="003849E2" w:rsidRDefault="004C19B7" w:rsidP="004C19B7">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2ECC9D4D" w14:textId="77777777" w:rsidR="004C19B7" w:rsidRPr="003849E2" w:rsidRDefault="004C19B7" w:rsidP="004C19B7">
                              <w:pPr>
                                <w:pStyle w:val="BodyText1"/>
                                <w:spacing w:line="240" w:lineRule="auto"/>
                                <w:jc w:val="center"/>
                                <w:rPr>
                                  <w:color w:val="FFFFFF" w:themeColor="background2"/>
                                  <w:sz w:val="28"/>
                                  <w:szCs w:val="28"/>
                                </w:rPr>
                              </w:pPr>
                              <w:r>
                                <w:rPr>
                                  <w:color w:val="FFFFFF" w:themeColor="background2"/>
                                </w:rPr>
                                <w:t>… set qualitative standards for SuDS</w:t>
                              </w:r>
                            </w:p>
                          </w:txbxContent>
                        </wps:txbx>
                        <wps:bodyPr rot="0" vert="horz" wrap="square" lIns="91440" tIns="45720" rIns="91440" bIns="45720" anchor="t" anchorCtr="0">
                          <a:spAutoFit/>
                        </wps:bodyPr>
                      </wps:wsp>
                      <wps:wsp>
                        <wps:cNvPr id="968626334" name="Text Box 2"/>
                        <wps:cNvSpPr txBox="1">
                          <a:spLocks noChangeArrowheads="1"/>
                        </wps:cNvSpPr>
                        <wps:spPr bwMode="auto">
                          <a:xfrm>
                            <a:off x="2274578" y="0"/>
                            <a:ext cx="2291079" cy="2743094"/>
                          </a:xfrm>
                          <a:prstGeom prst="rect">
                            <a:avLst/>
                          </a:prstGeom>
                          <a:solidFill>
                            <a:srgbClr val="C9ABD2"/>
                          </a:solidFill>
                          <a:ln w="9525">
                            <a:noFill/>
                            <a:miter lim="800000"/>
                            <a:headEnd/>
                            <a:tailEnd/>
                          </a:ln>
                        </wps:spPr>
                        <wps:txbx>
                          <w:txbxContent>
                            <w:p w14:paraId="033EB9C1" w14:textId="77777777" w:rsidR="004C19B7" w:rsidRPr="003849E2" w:rsidRDefault="004C19B7" w:rsidP="004C19B7">
                              <w:pPr>
                                <w:spacing w:line="240" w:lineRule="auto"/>
                                <w:jc w:val="center"/>
                                <w:rPr>
                                  <w:sz w:val="144"/>
                                  <w:szCs w:val="144"/>
                                </w:rPr>
                              </w:pPr>
                              <w:r>
                                <w:rPr>
                                  <w:sz w:val="144"/>
                                  <w:szCs w:val="144"/>
                                </w:rPr>
                                <w:t>82</w:t>
                              </w:r>
                              <w:r w:rsidRPr="003849E2">
                                <w:rPr>
                                  <w:sz w:val="144"/>
                                  <w:szCs w:val="144"/>
                                </w:rPr>
                                <w:t>%</w:t>
                              </w:r>
                            </w:p>
                            <w:p w14:paraId="1868E4C7" w14:textId="77777777" w:rsidR="004C19B7" w:rsidRPr="003849E2" w:rsidRDefault="004C19B7" w:rsidP="004C19B7">
                              <w:pPr>
                                <w:pStyle w:val="BodyText1"/>
                                <w:spacing w:line="240" w:lineRule="auto"/>
                                <w:jc w:val="center"/>
                                <w:rPr>
                                  <w:b/>
                                  <w:bCs/>
                                  <w:color w:val="auto"/>
                                  <w:sz w:val="50"/>
                                  <w:szCs w:val="50"/>
                                </w:rPr>
                              </w:pPr>
                              <w:r w:rsidRPr="003849E2">
                                <w:rPr>
                                  <w:b/>
                                  <w:bCs/>
                                  <w:color w:val="auto"/>
                                  <w:sz w:val="50"/>
                                  <w:szCs w:val="50"/>
                                </w:rPr>
                                <w:t>of emerging local plans</w:t>
                              </w:r>
                            </w:p>
                            <w:p w14:paraId="0B1D5A99" w14:textId="77777777" w:rsidR="004C19B7" w:rsidRPr="00BE100C" w:rsidRDefault="004C19B7" w:rsidP="004C19B7">
                              <w:pPr>
                                <w:pStyle w:val="BodyText1"/>
                                <w:spacing w:line="240" w:lineRule="auto"/>
                                <w:jc w:val="center"/>
                                <w:rPr>
                                  <w:color w:val="auto"/>
                                </w:rPr>
                              </w:pPr>
                              <w:r>
                                <w:rPr>
                                  <w:color w:val="auto"/>
                                </w:rPr>
                                <w:t>…set qualitative standards for SuDS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F9531E" id="_x0000_s1041" style="position:absolute;margin-left:0;margin-top:37.5pt;width:359.5pt;height:215.8pt;z-index:251658247;mso-position-horizontal:center;mso-position-horizontal-relative:margin;mso-width-relative:margin;mso-height-relative:margin" coordsize="45656,2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">
                <v:shape id="Text Box 2" o:spid="_x0000_s1042" type="#_x0000_t202" style="position:absolute;width:22910;height:2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" fillcolor="#352378" stroked="f">
                  <v:textbox style="mso-fit-shape-to-text:t">
                    <w:txbxContent>
                      <w:p w14:paraId="052EB043" w14:textId="77777777" w:rsidR="004C19B7" w:rsidRPr="003849E2" w:rsidRDefault="004C19B7" w:rsidP="004C19B7">
                        <w:pPr>
                          <w:spacing w:line="240" w:lineRule="auto"/>
                          <w:jc w:val="center"/>
                          <w:rPr>
                            <w:color w:val="FFFFFF" w:themeColor="background2"/>
                            <w:sz w:val="144"/>
                            <w:szCs w:val="144"/>
                          </w:rPr>
                        </w:pPr>
                        <w:r>
                          <w:rPr>
                            <w:color w:val="FFFFFF" w:themeColor="background2"/>
                            <w:sz w:val="144"/>
                            <w:szCs w:val="144"/>
                          </w:rPr>
                          <w:t>70</w:t>
                        </w:r>
                        <w:r w:rsidRPr="003849E2">
                          <w:rPr>
                            <w:color w:val="FFFFFF" w:themeColor="background2"/>
                            <w:sz w:val="144"/>
                            <w:szCs w:val="144"/>
                          </w:rPr>
                          <w:t>%</w:t>
                        </w:r>
                      </w:p>
                      <w:p w14:paraId="6B2CBFF2" w14:textId="77777777" w:rsidR="004C19B7" w:rsidRPr="003849E2" w:rsidRDefault="004C19B7" w:rsidP="004C19B7">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2ECC9D4D" w14:textId="77777777" w:rsidR="004C19B7" w:rsidRPr="003849E2" w:rsidRDefault="004C19B7" w:rsidP="004C19B7">
                        <w:pPr>
                          <w:pStyle w:val="BodyText1"/>
                          <w:spacing w:line="240" w:lineRule="auto"/>
                          <w:jc w:val="center"/>
                          <w:rPr>
                            <w:color w:val="FFFFFF" w:themeColor="background2"/>
                            <w:sz w:val="28"/>
                            <w:szCs w:val="28"/>
                          </w:rPr>
                        </w:pPr>
                        <w:r>
                          <w:rPr>
                            <w:color w:val="FFFFFF" w:themeColor="background2"/>
                          </w:rPr>
                          <w:t>… set qualitative standards for SuDS</w:t>
                        </w:r>
                      </w:p>
                    </w:txbxContent>
                  </v:textbox>
                </v:shape>
                <v:shape id="Text Box 2" o:spid="_x0000_s1043" type="#_x0000_t202" style="position:absolute;left:22745;width:22911;height:2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" fillcolor="#c9abd2" stroked="f">
                  <v:textbox>
                    <w:txbxContent>
                      <w:p w14:paraId="033EB9C1" w14:textId="77777777" w:rsidR="004C19B7" w:rsidRPr="003849E2" w:rsidRDefault="004C19B7" w:rsidP="004C19B7">
                        <w:pPr>
                          <w:spacing w:line="240" w:lineRule="auto"/>
                          <w:jc w:val="center"/>
                          <w:rPr>
                            <w:sz w:val="144"/>
                            <w:szCs w:val="144"/>
                          </w:rPr>
                        </w:pPr>
                        <w:r>
                          <w:rPr>
                            <w:sz w:val="144"/>
                            <w:szCs w:val="144"/>
                          </w:rPr>
                          <w:t>82</w:t>
                        </w:r>
                        <w:r w:rsidRPr="003849E2">
                          <w:rPr>
                            <w:sz w:val="144"/>
                            <w:szCs w:val="144"/>
                          </w:rPr>
                          <w:t>%</w:t>
                        </w:r>
                      </w:p>
                      <w:p w14:paraId="1868E4C7" w14:textId="77777777" w:rsidR="004C19B7" w:rsidRPr="003849E2" w:rsidRDefault="004C19B7" w:rsidP="004C19B7">
                        <w:pPr>
                          <w:pStyle w:val="BodyText1"/>
                          <w:spacing w:line="240" w:lineRule="auto"/>
                          <w:jc w:val="center"/>
                          <w:rPr>
                            <w:b/>
                            <w:bCs/>
                            <w:color w:val="auto"/>
                            <w:sz w:val="50"/>
                            <w:szCs w:val="50"/>
                          </w:rPr>
                        </w:pPr>
                        <w:r w:rsidRPr="003849E2">
                          <w:rPr>
                            <w:b/>
                            <w:bCs/>
                            <w:color w:val="auto"/>
                            <w:sz w:val="50"/>
                            <w:szCs w:val="50"/>
                          </w:rPr>
                          <w:t>of emerging local plans</w:t>
                        </w:r>
                      </w:p>
                      <w:p w14:paraId="0B1D5A99" w14:textId="77777777" w:rsidR="004C19B7" w:rsidRPr="00BE100C" w:rsidRDefault="004C19B7" w:rsidP="004C19B7">
                        <w:pPr>
                          <w:pStyle w:val="BodyText1"/>
                          <w:spacing w:line="240" w:lineRule="auto"/>
                          <w:jc w:val="center"/>
                          <w:rPr>
                            <w:color w:val="auto"/>
                          </w:rPr>
                        </w:pPr>
                        <w:r>
                          <w:rPr>
                            <w:color w:val="auto"/>
                          </w:rPr>
                          <w:t>…set qualitative standards for SuDS</w:t>
                        </w:r>
                      </w:p>
                    </w:txbxContent>
                  </v:textbox>
                </v:shape>
                <w10:wrap type="topAndBottom" anchorx="margin"/>
              </v:group>
            </w:pict>
          </mc:Fallback>
        </mc:AlternateContent>
      </w:r>
      <w:r w:rsidR="002C1059" w:rsidRPr="00240DFD">
        <w:rPr>
          <w:b/>
          <w:bCs/>
        </w:rPr>
        <w:t>Does the local plan set qualitative standards for sustainable drainage?</w:t>
      </w:r>
    </w:p>
    <w:p w14:paraId="506ABFA9" w14:textId="77777777" w:rsidR="00243FD7" w:rsidRDefault="00243FD7" w:rsidP="00243FD7"/>
    <w:p w14:paraId="6EDCBF3E" w14:textId="6F23EDE8" w:rsidR="0039631B" w:rsidRDefault="00243FD7" w:rsidP="00C24D7F">
      <w:pPr>
        <w:pStyle w:val="BodyText1"/>
      </w:pPr>
      <w:r>
        <w:t xml:space="preserve">Securing multiple benefits to people and the environment from SuDS, means ensuring that they are designed to high standards. The TCPA and RTPI encourage Local Planning Authorities (LPAs) to set quality standards for SuDS through local plan policy. The results here mirror the previous question, with 70% of adopted and 82% of emerging local plans meeting </w:t>
      </w:r>
      <w:proofErr w:type="gramStart"/>
      <w:r>
        <w:t>this criteria</w:t>
      </w:r>
      <w:proofErr w:type="gramEnd"/>
      <w:r>
        <w:t xml:space="preserve">. This indicates that where local plan policies are promoting the use of SuDS strategies, they are also setting qualitative standards through </w:t>
      </w:r>
      <w:proofErr w:type="spellStart"/>
      <w:r>
        <w:t>SuDS</w:t>
      </w:r>
      <w:proofErr w:type="spellEnd"/>
      <w:r>
        <w:t>.</w:t>
      </w:r>
    </w:p>
    <w:p w14:paraId="1E467501" w14:textId="2F4491B3" w:rsidR="0039631B" w:rsidRDefault="0039631B" w:rsidP="0039631B">
      <w:pPr>
        <w:pStyle w:val="BodyText1"/>
        <w:rPr>
          <w:b/>
          <w:bCs/>
        </w:rPr>
      </w:pPr>
      <w:r w:rsidRPr="00240DFD">
        <w:rPr>
          <w:b/>
          <w:bCs/>
          <w:noProof/>
          <w:lang w:eastAsia="en-GB"/>
        </w:rPr>
        <w:lastRenderedPageBreak/>
        <mc:AlternateContent>
          <mc:Choice Requires="wpg">
            <w:drawing>
              <wp:anchor distT="0" distB="0" distL="114300" distR="114300" simplePos="0" relativeHeight="251658258" behindDoc="0" locked="0" layoutInCell="1" allowOverlap="1" wp14:anchorId="030A369C" wp14:editId="471F2A07">
                <wp:simplePos x="0" y="0"/>
                <wp:positionH relativeFrom="margin">
                  <wp:align>center</wp:align>
                </wp:positionH>
                <wp:positionV relativeFrom="paragraph">
                  <wp:posOffset>450850</wp:posOffset>
                </wp:positionV>
                <wp:extent cx="4565653" cy="2916554"/>
                <wp:effectExtent l="0" t="0" r="6350" b="0"/>
                <wp:wrapTopAndBottom/>
                <wp:docPr id="230694555" name="Group 1"/>
                <wp:cNvGraphicFramePr/>
                <a:graphic xmlns:a="http://schemas.openxmlformats.org/drawingml/2006/main">
                  <a:graphicData uri="http://schemas.microsoft.com/office/word/2010/wordprocessingGroup">
                    <wpg:wgp>
                      <wpg:cNvGrpSpPr/>
                      <wpg:grpSpPr>
                        <a:xfrm>
                          <a:off x="0" y="0"/>
                          <a:ext cx="4565653" cy="2916554"/>
                          <a:chOff x="0" y="0"/>
                          <a:chExt cx="4566064" cy="2917161"/>
                        </a:xfrm>
                      </wpg:grpSpPr>
                      <wps:wsp>
                        <wps:cNvPr id="997030997" name="Text Box 2"/>
                        <wps:cNvSpPr txBox="1">
                          <a:spLocks noChangeArrowheads="1"/>
                        </wps:cNvSpPr>
                        <wps:spPr bwMode="auto">
                          <a:xfrm>
                            <a:off x="0" y="0"/>
                            <a:ext cx="2291285" cy="2917161"/>
                          </a:xfrm>
                          <a:prstGeom prst="rect">
                            <a:avLst/>
                          </a:prstGeom>
                          <a:solidFill>
                            <a:srgbClr val="2DB780"/>
                          </a:solidFill>
                          <a:ln w="9525">
                            <a:noFill/>
                            <a:miter lim="800000"/>
                            <a:headEnd/>
                            <a:tailEnd/>
                          </a:ln>
                        </wps:spPr>
                        <wps:txbx>
                          <w:txbxContent>
                            <w:p w14:paraId="1BEBC3CE" w14:textId="77777777" w:rsidR="0039631B" w:rsidRPr="003849E2" w:rsidRDefault="0039631B" w:rsidP="0039631B">
                              <w:pPr>
                                <w:spacing w:line="240" w:lineRule="auto"/>
                                <w:jc w:val="center"/>
                                <w:rPr>
                                  <w:color w:val="FFFFFF" w:themeColor="background2"/>
                                  <w:sz w:val="144"/>
                                  <w:szCs w:val="144"/>
                                </w:rPr>
                              </w:pPr>
                              <w:r>
                                <w:rPr>
                                  <w:color w:val="FFFFFF" w:themeColor="background2"/>
                                  <w:sz w:val="144"/>
                                  <w:szCs w:val="144"/>
                                </w:rPr>
                                <w:t>53</w:t>
                              </w:r>
                              <w:r w:rsidRPr="003849E2">
                                <w:rPr>
                                  <w:color w:val="FFFFFF" w:themeColor="background2"/>
                                  <w:sz w:val="144"/>
                                  <w:szCs w:val="144"/>
                                </w:rPr>
                                <w:t>%</w:t>
                              </w:r>
                            </w:p>
                            <w:p w14:paraId="3EC381D0" w14:textId="77777777" w:rsidR="0039631B" w:rsidRPr="003849E2" w:rsidRDefault="0039631B" w:rsidP="0039631B">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6D57E971" w14:textId="77777777" w:rsidR="0039631B" w:rsidRPr="003849E2" w:rsidRDefault="0039631B" w:rsidP="0039631B">
                              <w:pPr>
                                <w:pStyle w:val="BodyText1"/>
                                <w:spacing w:line="240" w:lineRule="auto"/>
                                <w:jc w:val="center"/>
                                <w:rPr>
                                  <w:color w:val="FFFFFF" w:themeColor="background2"/>
                                  <w:sz w:val="28"/>
                                  <w:szCs w:val="28"/>
                                </w:rPr>
                              </w:pPr>
                              <w:r>
                                <w:rPr>
                                  <w:color w:val="FFFFFF" w:themeColor="background2"/>
                                </w:rPr>
                                <w:t xml:space="preserve">…set water efficiency targets for less than 125 litres per day per user for new homes </w:t>
                              </w:r>
                            </w:p>
                          </w:txbxContent>
                        </wps:txbx>
                        <wps:bodyPr rot="0" vert="horz" wrap="square" lIns="91440" tIns="45720" rIns="91440" bIns="45720" anchor="t" anchorCtr="0">
                          <a:spAutoFit/>
                        </wps:bodyPr>
                      </wps:wsp>
                      <wps:wsp>
                        <wps:cNvPr id="17415404" name="Text Box 2"/>
                        <wps:cNvSpPr txBox="1">
                          <a:spLocks noChangeArrowheads="1"/>
                        </wps:cNvSpPr>
                        <wps:spPr bwMode="auto">
                          <a:xfrm>
                            <a:off x="2274779" y="0"/>
                            <a:ext cx="2291285" cy="2917161"/>
                          </a:xfrm>
                          <a:prstGeom prst="rect">
                            <a:avLst/>
                          </a:prstGeom>
                          <a:solidFill>
                            <a:srgbClr val="FED478"/>
                          </a:solidFill>
                          <a:ln w="9525">
                            <a:noFill/>
                            <a:miter lim="800000"/>
                            <a:headEnd/>
                            <a:tailEnd/>
                          </a:ln>
                        </wps:spPr>
                        <wps:txbx>
                          <w:txbxContent>
                            <w:p w14:paraId="60A38EEE" w14:textId="77777777" w:rsidR="0039631B" w:rsidRPr="003849E2" w:rsidRDefault="0039631B" w:rsidP="0039631B">
                              <w:pPr>
                                <w:spacing w:line="240" w:lineRule="auto"/>
                                <w:jc w:val="center"/>
                                <w:rPr>
                                  <w:sz w:val="144"/>
                                  <w:szCs w:val="144"/>
                                </w:rPr>
                              </w:pPr>
                              <w:r>
                                <w:rPr>
                                  <w:sz w:val="144"/>
                                  <w:szCs w:val="144"/>
                                </w:rPr>
                                <w:t>73</w:t>
                              </w:r>
                              <w:r w:rsidRPr="003849E2">
                                <w:rPr>
                                  <w:sz w:val="144"/>
                                  <w:szCs w:val="144"/>
                                </w:rPr>
                                <w:t>%</w:t>
                              </w:r>
                            </w:p>
                            <w:p w14:paraId="7DAF3C77" w14:textId="77777777" w:rsidR="0039631B" w:rsidRPr="003849E2" w:rsidRDefault="0039631B" w:rsidP="0039631B">
                              <w:pPr>
                                <w:pStyle w:val="BodyText1"/>
                                <w:spacing w:line="240" w:lineRule="auto"/>
                                <w:jc w:val="center"/>
                                <w:rPr>
                                  <w:b/>
                                  <w:bCs/>
                                  <w:color w:val="auto"/>
                                  <w:sz w:val="50"/>
                                  <w:szCs w:val="50"/>
                                </w:rPr>
                              </w:pPr>
                              <w:r w:rsidRPr="003849E2">
                                <w:rPr>
                                  <w:b/>
                                  <w:bCs/>
                                  <w:color w:val="auto"/>
                                  <w:sz w:val="50"/>
                                  <w:szCs w:val="50"/>
                                </w:rPr>
                                <w:t>of emerging local plans</w:t>
                              </w:r>
                            </w:p>
                            <w:p w14:paraId="46AF92AC" w14:textId="77777777" w:rsidR="0039631B" w:rsidRPr="003849E2" w:rsidRDefault="0039631B" w:rsidP="0039631B">
                              <w:pPr>
                                <w:pStyle w:val="BodyText1"/>
                                <w:spacing w:line="240" w:lineRule="auto"/>
                                <w:jc w:val="center"/>
                                <w:rPr>
                                  <w:color w:val="auto"/>
                                  <w:sz w:val="28"/>
                                  <w:szCs w:val="28"/>
                                </w:rPr>
                              </w:pPr>
                              <w:r>
                                <w:rPr>
                                  <w:color w:val="auto"/>
                                </w:rPr>
                                <w:t xml:space="preserve">…set water efficiency targets for less than 125 litres per day per user for new homes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30A369C" id="_x0000_s1044" style="position:absolute;margin-left:0;margin-top:35.5pt;width:359.5pt;height:229.65pt;z-index:251658258;mso-position-horizontal:center;mso-position-horizontal-relative:margin;mso-width-relative:margin;mso-height-relative:margin" coordsize="45660,2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">
                <v:shape id="Text Box 2" o:spid="_x0000_s1045" type="#_x0000_t202" style="position:absolute;width:22912;height:29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" fillcolor="#2db780" stroked="f">
                  <v:textbox style="mso-fit-shape-to-text:t">
                    <w:txbxContent>
                      <w:p w14:paraId="1BEBC3CE" w14:textId="77777777" w:rsidR="0039631B" w:rsidRPr="003849E2" w:rsidRDefault="0039631B" w:rsidP="0039631B">
                        <w:pPr>
                          <w:spacing w:line="240" w:lineRule="auto"/>
                          <w:jc w:val="center"/>
                          <w:rPr>
                            <w:color w:val="FFFFFF" w:themeColor="background2"/>
                            <w:sz w:val="144"/>
                            <w:szCs w:val="144"/>
                          </w:rPr>
                        </w:pPr>
                        <w:r>
                          <w:rPr>
                            <w:color w:val="FFFFFF" w:themeColor="background2"/>
                            <w:sz w:val="144"/>
                            <w:szCs w:val="144"/>
                          </w:rPr>
                          <w:t>53</w:t>
                        </w:r>
                        <w:r w:rsidRPr="003849E2">
                          <w:rPr>
                            <w:color w:val="FFFFFF" w:themeColor="background2"/>
                            <w:sz w:val="144"/>
                            <w:szCs w:val="144"/>
                          </w:rPr>
                          <w:t>%</w:t>
                        </w:r>
                      </w:p>
                      <w:p w14:paraId="3EC381D0" w14:textId="77777777" w:rsidR="0039631B" w:rsidRPr="003849E2" w:rsidRDefault="0039631B" w:rsidP="0039631B">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6D57E971" w14:textId="77777777" w:rsidR="0039631B" w:rsidRPr="003849E2" w:rsidRDefault="0039631B" w:rsidP="0039631B">
                        <w:pPr>
                          <w:pStyle w:val="BodyText1"/>
                          <w:spacing w:line="240" w:lineRule="auto"/>
                          <w:jc w:val="center"/>
                          <w:rPr>
                            <w:color w:val="FFFFFF" w:themeColor="background2"/>
                            <w:sz w:val="28"/>
                            <w:szCs w:val="28"/>
                          </w:rPr>
                        </w:pPr>
                        <w:r>
                          <w:rPr>
                            <w:color w:val="FFFFFF" w:themeColor="background2"/>
                          </w:rPr>
                          <w:t xml:space="preserve">…set water efficiency targets for less than 125 litres per day per user for new homes </w:t>
                        </w:r>
                      </w:p>
                    </w:txbxContent>
                  </v:textbox>
                </v:shape>
                <v:shape id="Text Box 2" o:spid="_x0000_s1046" type="#_x0000_t202" style="position:absolute;left:22747;width:22913;height:29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" fillcolor="#fed478" stroked="f">
                  <v:textbox style="mso-fit-shape-to-text:t">
                    <w:txbxContent>
                      <w:p w14:paraId="60A38EEE" w14:textId="77777777" w:rsidR="0039631B" w:rsidRPr="003849E2" w:rsidRDefault="0039631B" w:rsidP="0039631B">
                        <w:pPr>
                          <w:spacing w:line="240" w:lineRule="auto"/>
                          <w:jc w:val="center"/>
                          <w:rPr>
                            <w:sz w:val="144"/>
                            <w:szCs w:val="144"/>
                          </w:rPr>
                        </w:pPr>
                        <w:r>
                          <w:rPr>
                            <w:sz w:val="144"/>
                            <w:szCs w:val="144"/>
                          </w:rPr>
                          <w:t>73</w:t>
                        </w:r>
                        <w:r w:rsidRPr="003849E2">
                          <w:rPr>
                            <w:sz w:val="144"/>
                            <w:szCs w:val="144"/>
                          </w:rPr>
                          <w:t>%</w:t>
                        </w:r>
                      </w:p>
                      <w:p w14:paraId="7DAF3C77" w14:textId="77777777" w:rsidR="0039631B" w:rsidRPr="003849E2" w:rsidRDefault="0039631B" w:rsidP="0039631B">
                        <w:pPr>
                          <w:pStyle w:val="BodyText1"/>
                          <w:spacing w:line="240" w:lineRule="auto"/>
                          <w:jc w:val="center"/>
                          <w:rPr>
                            <w:b/>
                            <w:bCs/>
                            <w:color w:val="auto"/>
                            <w:sz w:val="50"/>
                            <w:szCs w:val="50"/>
                          </w:rPr>
                        </w:pPr>
                        <w:r w:rsidRPr="003849E2">
                          <w:rPr>
                            <w:b/>
                            <w:bCs/>
                            <w:color w:val="auto"/>
                            <w:sz w:val="50"/>
                            <w:szCs w:val="50"/>
                          </w:rPr>
                          <w:t>of emerging local plans</w:t>
                        </w:r>
                      </w:p>
                      <w:p w14:paraId="46AF92AC" w14:textId="77777777" w:rsidR="0039631B" w:rsidRPr="003849E2" w:rsidRDefault="0039631B" w:rsidP="0039631B">
                        <w:pPr>
                          <w:pStyle w:val="BodyText1"/>
                          <w:spacing w:line="240" w:lineRule="auto"/>
                          <w:jc w:val="center"/>
                          <w:rPr>
                            <w:color w:val="auto"/>
                            <w:sz w:val="28"/>
                            <w:szCs w:val="28"/>
                          </w:rPr>
                        </w:pPr>
                        <w:r>
                          <w:rPr>
                            <w:color w:val="auto"/>
                          </w:rPr>
                          <w:t xml:space="preserve">…set water efficiency targets for less than 125 litres per day per user for new homes </w:t>
                        </w:r>
                      </w:p>
                    </w:txbxContent>
                  </v:textbox>
                </v:shape>
                <w10:wrap type="topAndBottom" anchorx="margin"/>
              </v:group>
            </w:pict>
          </mc:Fallback>
        </mc:AlternateContent>
      </w:r>
      <w:r w:rsidRPr="00240DFD">
        <w:rPr>
          <w:b/>
          <w:bCs/>
        </w:rPr>
        <w:t>Does the local plan set water efficiency targets for new homes?</w:t>
      </w:r>
    </w:p>
    <w:p w14:paraId="2D20CF70" w14:textId="1EABB079" w:rsidR="0039631B" w:rsidRDefault="0039631B" w:rsidP="0039631B">
      <w:pPr>
        <w:pStyle w:val="BodyText1"/>
      </w:pPr>
    </w:p>
    <w:p w14:paraId="0951FFBA" w14:textId="39D5D9C9" w:rsidR="0039631B" w:rsidRDefault="0039631B" w:rsidP="0039631B">
      <w:pPr>
        <w:pStyle w:val="BodyText1"/>
      </w:pPr>
      <w:r>
        <w:t xml:space="preserve">Building regulations set a baseline limit for water usage of 125 litres per person per day. Where local circumstances justify, a target of 110 litres a day can be set. The data here shows that policies going beyond the building regs baseline have increased in coverage, from 53% in adopted to 73% of emerging local plans.  </w:t>
      </w:r>
    </w:p>
    <w:p w14:paraId="1B619781" w14:textId="67FE90DA" w:rsidR="00687C27" w:rsidRDefault="00BE42F4" w:rsidP="00092DC5">
      <w:pPr>
        <w:pStyle w:val="BodyText1"/>
        <w:rPr>
          <w:b/>
          <w:bCs/>
        </w:rPr>
      </w:pPr>
      <w:r>
        <w:rPr>
          <w:noProof/>
          <w:lang w:eastAsia="en-GB"/>
        </w:rPr>
        <mc:AlternateContent>
          <mc:Choice Requires="wpg">
            <w:drawing>
              <wp:anchor distT="0" distB="0" distL="114300" distR="114300" simplePos="0" relativeHeight="251658259" behindDoc="0" locked="0" layoutInCell="1" allowOverlap="1" wp14:anchorId="1E47AC9E" wp14:editId="75B8CBA2">
                <wp:simplePos x="0" y="0"/>
                <wp:positionH relativeFrom="margin">
                  <wp:posOffset>368053</wp:posOffset>
                </wp:positionH>
                <wp:positionV relativeFrom="paragraph">
                  <wp:posOffset>460953</wp:posOffset>
                </wp:positionV>
                <wp:extent cx="4565652" cy="2916554"/>
                <wp:effectExtent l="0" t="0" r="6350" b="0"/>
                <wp:wrapNone/>
                <wp:docPr id="948601063" name="Group 1"/>
                <wp:cNvGraphicFramePr/>
                <a:graphic xmlns:a="http://schemas.openxmlformats.org/drawingml/2006/main">
                  <a:graphicData uri="http://schemas.microsoft.com/office/word/2010/wordprocessingGroup">
                    <wpg:wgp>
                      <wpg:cNvGrpSpPr/>
                      <wpg:grpSpPr>
                        <a:xfrm>
                          <a:off x="0" y="0"/>
                          <a:ext cx="4565652" cy="2916554"/>
                          <a:chOff x="0" y="0"/>
                          <a:chExt cx="4566038" cy="2916554"/>
                        </a:xfrm>
                      </wpg:grpSpPr>
                      <wps:wsp>
                        <wps:cNvPr id="202101319" name="Text Box 2"/>
                        <wps:cNvSpPr txBox="1">
                          <a:spLocks noChangeArrowheads="1"/>
                        </wps:cNvSpPr>
                        <wps:spPr bwMode="auto">
                          <a:xfrm>
                            <a:off x="0" y="0"/>
                            <a:ext cx="2291273" cy="2916554"/>
                          </a:xfrm>
                          <a:prstGeom prst="rect">
                            <a:avLst/>
                          </a:prstGeom>
                          <a:solidFill>
                            <a:schemeClr val="tx2"/>
                          </a:solidFill>
                          <a:ln w="9525">
                            <a:noFill/>
                            <a:miter lim="800000"/>
                            <a:headEnd/>
                            <a:tailEnd/>
                          </a:ln>
                        </wps:spPr>
                        <wps:txbx>
                          <w:txbxContent>
                            <w:p w14:paraId="6362D8BE" w14:textId="77777777" w:rsidR="00BE42F4" w:rsidRPr="003849E2" w:rsidRDefault="00BE42F4" w:rsidP="00BE42F4">
                              <w:pPr>
                                <w:spacing w:line="240" w:lineRule="auto"/>
                                <w:jc w:val="center"/>
                                <w:rPr>
                                  <w:color w:val="FFFFFF" w:themeColor="background2"/>
                                  <w:sz w:val="144"/>
                                  <w:szCs w:val="144"/>
                                </w:rPr>
                              </w:pPr>
                              <w:r>
                                <w:rPr>
                                  <w:color w:val="FFFFFF" w:themeColor="background2"/>
                                  <w:sz w:val="144"/>
                                  <w:szCs w:val="144"/>
                                </w:rPr>
                                <w:t>15</w:t>
                              </w:r>
                              <w:r w:rsidRPr="003849E2">
                                <w:rPr>
                                  <w:color w:val="FFFFFF" w:themeColor="background2"/>
                                  <w:sz w:val="144"/>
                                  <w:szCs w:val="144"/>
                                </w:rPr>
                                <w:t>%</w:t>
                              </w:r>
                            </w:p>
                            <w:p w14:paraId="6221CD2F" w14:textId="77777777" w:rsidR="00BE42F4" w:rsidRPr="003849E2" w:rsidRDefault="00BE42F4" w:rsidP="00BE42F4">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45C96DF3" w14:textId="77777777" w:rsidR="00BE42F4" w:rsidRPr="003849E2" w:rsidRDefault="00BE42F4" w:rsidP="00BE42F4">
                              <w:pPr>
                                <w:pStyle w:val="BodyText1"/>
                                <w:spacing w:line="240" w:lineRule="auto"/>
                                <w:jc w:val="center"/>
                                <w:rPr>
                                  <w:color w:val="FFFFFF" w:themeColor="background2"/>
                                  <w:sz w:val="28"/>
                                  <w:szCs w:val="28"/>
                                </w:rPr>
                              </w:pPr>
                              <w:r>
                                <w:rPr>
                                  <w:color w:val="FFFFFF" w:themeColor="background2"/>
                                </w:rPr>
                                <w:t>… designate an area as a Coastal Change Management Area (CCMA)</w:t>
                              </w:r>
                            </w:p>
                          </w:txbxContent>
                        </wps:txbx>
                        <wps:bodyPr rot="0" vert="horz" wrap="square" lIns="91440" tIns="45720" rIns="91440" bIns="45720" anchor="t" anchorCtr="0">
                          <a:spAutoFit/>
                        </wps:bodyPr>
                      </wps:wsp>
                      <wps:wsp>
                        <wps:cNvPr id="2038498693" name="Text Box 2"/>
                        <wps:cNvSpPr txBox="1">
                          <a:spLocks noChangeArrowheads="1"/>
                        </wps:cNvSpPr>
                        <wps:spPr bwMode="auto">
                          <a:xfrm>
                            <a:off x="2274765" y="0"/>
                            <a:ext cx="2291273" cy="2916554"/>
                          </a:xfrm>
                          <a:prstGeom prst="rect">
                            <a:avLst/>
                          </a:prstGeom>
                          <a:solidFill>
                            <a:srgbClr val="85CFE8"/>
                          </a:solidFill>
                          <a:ln w="9525">
                            <a:noFill/>
                            <a:miter lim="800000"/>
                            <a:headEnd/>
                            <a:tailEnd/>
                          </a:ln>
                        </wps:spPr>
                        <wps:txbx>
                          <w:txbxContent>
                            <w:p w14:paraId="5B8BD001" w14:textId="77777777" w:rsidR="00BE42F4" w:rsidRPr="003849E2" w:rsidRDefault="00BE42F4" w:rsidP="00BE42F4">
                              <w:pPr>
                                <w:spacing w:line="240" w:lineRule="auto"/>
                                <w:jc w:val="center"/>
                                <w:rPr>
                                  <w:sz w:val="144"/>
                                  <w:szCs w:val="144"/>
                                </w:rPr>
                              </w:pPr>
                              <w:r>
                                <w:rPr>
                                  <w:sz w:val="144"/>
                                  <w:szCs w:val="144"/>
                                </w:rPr>
                                <w:t>27</w:t>
                              </w:r>
                              <w:r w:rsidRPr="003849E2">
                                <w:rPr>
                                  <w:sz w:val="144"/>
                                  <w:szCs w:val="144"/>
                                </w:rPr>
                                <w:t>%</w:t>
                              </w:r>
                            </w:p>
                            <w:p w14:paraId="1DB79034" w14:textId="77777777" w:rsidR="00BE42F4" w:rsidRPr="003849E2" w:rsidRDefault="00BE42F4" w:rsidP="00BE42F4">
                              <w:pPr>
                                <w:pStyle w:val="BodyText1"/>
                                <w:spacing w:line="240" w:lineRule="auto"/>
                                <w:jc w:val="center"/>
                                <w:rPr>
                                  <w:b/>
                                  <w:bCs/>
                                  <w:color w:val="auto"/>
                                  <w:sz w:val="50"/>
                                  <w:szCs w:val="50"/>
                                </w:rPr>
                              </w:pPr>
                              <w:r w:rsidRPr="003849E2">
                                <w:rPr>
                                  <w:b/>
                                  <w:bCs/>
                                  <w:color w:val="auto"/>
                                  <w:sz w:val="50"/>
                                  <w:szCs w:val="50"/>
                                </w:rPr>
                                <w:t>of emerging local plans</w:t>
                              </w:r>
                            </w:p>
                            <w:p w14:paraId="2623EC90" w14:textId="77777777" w:rsidR="00BE42F4" w:rsidRPr="003849E2" w:rsidRDefault="00BE42F4" w:rsidP="00BE42F4">
                              <w:pPr>
                                <w:pStyle w:val="BodyText1"/>
                                <w:spacing w:line="240" w:lineRule="auto"/>
                                <w:jc w:val="center"/>
                                <w:rPr>
                                  <w:color w:val="auto"/>
                                  <w:sz w:val="28"/>
                                  <w:szCs w:val="28"/>
                                </w:rPr>
                              </w:pPr>
                              <w:r>
                                <w:rPr>
                                  <w:color w:val="auto"/>
                                </w:rPr>
                                <w:t>…designate an area as a Coastal Change Management Area (CCMA)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E47AC9E" id="_x0000_s1047" style="position:absolute;margin-left:29pt;margin-top:36.3pt;width:359.5pt;height:229.65pt;z-index:251658259;mso-position-horizontal-relative:margin;mso-width-relative:margin;mso-height-relative:margin" coordsize="45660,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">
                <v:shape id="Text Box 2" o:spid="_x0000_s1048" type="#_x0000_t202" style="position:absolute;width:22912;height:2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" fillcolor="#00395b [3215]" stroked="f">
                  <v:textbox style="mso-fit-shape-to-text:t">
                    <w:txbxContent>
                      <w:p w14:paraId="6362D8BE" w14:textId="77777777" w:rsidR="00BE42F4" w:rsidRPr="003849E2" w:rsidRDefault="00BE42F4" w:rsidP="00BE42F4">
                        <w:pPr>
                          <w:spacing w:line="240" w:lineRule="auto"/>
                          <w:jc w:val="center"/>
                          <w:rPr>
                            <w:color w:val="FFFFFF" w:themeColor="background2"/>
                            <w:sz w:val="144"/>
                            <w:szCs w:val="144"/>
                          </w:rPr>
                        </w:pPr>
                        <w:r>
                          <w:rPr>
                            <w:color w:val="FFFFFF" w:themeColor="background2"/>
                            <w:sz w:val="144"/>
                            <w:szCs w:val="144"/>
                          </w:rPr>
                          <w:t>15</w:t>
                        </w:r>
                        <w:r w:rsidRPr="003849E2">
                          <w:rPr>
                            <w:color w:val="FFFFFF" w:themeColor="background2"/>
                            <w:sz w:val="144"/>
                            <w:szCs w:val="144"/>
                          </w:rPr>
                          <w:t>%</w:t>
                        </w:r>
                      </w:p>
                      <w:p w14:paraId="6221CD2F" w14:textId="77777777" w:rsidR="00BE42F4" w:rsidRPr="003849E2" w:rsidRDefault="00BE42F4" w:rsidP="00BE42F4">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45C96DF3" w14:textId="77777777" w:rsidR="00BE42F4" w:rsidRPr="003849E2" w:rsidRDefault="00BE42F4" w:rsidP="00BE42F4">
                        <w:pPr>
                          <w:pStyle w:val="BodyText1"/>
                          <w:spacing w:line="240" w:lineRule="auto"/>
                          <w:jc w:val="center"/>
                          <w:rPr>
                            <w:color w:val="FFFFFF" w:themeColor="background2"/>
                            <w:sz w:val="28"/>
                            <w:szCs w:val="28"/>
                          </w:rPr>
                        </w:pPr>
                        <w:r>
                          <w:rPr>
                            <w:color w:val="FFFFFF" w:themeColor="background2"/>
                          </w:rPr>
                          <w:t>… designate an area as a Coastal Change Management Area (CCMA)</w:t>
                        </w:r>
                      </w:p>
                    </w:txbxContent>
                  </v:textbox>
                </v:shape>
                <v:shape id="Text Box 2" o:spid="_x0000_s1049" type="#_x0000_t202" style="position:absolute;left:22747;width:22913;height:2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" fillcolor="#85cfe8" stroked="f">
                  <v:textbox style="mso-fit-shape-to-text:t">
                    <w:txbxContent>
                      <w:p w14:paraId="5B8BD001" w14:textId="77777777" w:rsidR="00BE42F4" w:rsidRPr="003849E2" w:rsidRDefault="00BE42F4" w:rsidP="00BE42F4">
                        <w:pPr>
                          <w:spacing w:line="240" w:lineRule="auto"/>
                          <w:jc w:val="center"/>
                          <w:rPr>
                            <w:sz w:val="144"/>
                            <w:szCs w:val="144"/>
                          </w:rPr>
                        </w:pPr>
                        <w:r>
                          <w:rPr>
                            <w:sz w:val="144"/>
                            <w:szCs w:val="144"/>
                          </w:rPr>
                          <w:t>27</w:t>
                        </w:r>
                        <w:r w:rsidRPr="003849E2">
                          <w:rPr>
                            <w:sz w:val="144"/>
                            <w:szCs w:val="144"/>
                          </w:rPr>
                          <w:t>%</w:t>
                        </w:r>
                      </w:p>
                      <w:p w14:paraId="1DB79034" w14:textId="77777777" w:rsidR="00BE42F4" w:rsidRPr="003849E2" w:rsidRDefault="00BE42F4" w:rsidP="00BE42F4">
                        <w:pPr>
                          <w:pStyle w:val="BodyText1"/>
                          <w:spacing w:line="240" w:lineRule="auto"/>
                          <w:jc w:val="center"/>
                          <w:rPr>
                            <w:b/>
                            <w:bCs/>
                            <w:color w:val="auto"/>
                            <w:sz w:val="50"/>
                            <w:szCs w:val="50"/>
                          </w:rPr>
                        </w:pPr>
                        <w:r w:rsidRPr="003849E2">
                          <w:rPr>
                            <w:b/>
                            <w:bCs/>
                            <w:color w:val="auto"/>
                            <w:sz w:val="50"/>
                            <w:szCs w:val="50"/>
                          </w:rPr>
                          <w:t>of emerging local plans</w:t>
                        </w:r>
                      </w:p>
                      <w:p w14:paraId="2623EC90" w14:textId="77777777" w:rsidR="00BE42F4" w:rsidRPr="003849E2" w:rsidRDefault="00BE42F4" w:rsidP="00BE42F4">
                        <w:pPr>
                          <w:pStyle w:val="BodyText1"/>
                          <w:spacing w:line="240" w:lineRule="auto"/>
                          <w:jc w:val="center"/>
                          <w:rPr>
                            <w:color w:val="auto"/>
                            <w:sz w:val="28"/>
                            <w:szCs w:val="28"/>
                          </w:rPr>
                        </w:pPr>
                        <w:r>
                          <w:rPr>
                            <w:color w:val="auto"/>
                          </w:rPr>
                          <w:t>…designate an area as a Coastal Change Management Area (CCMA)</w:t>
                        </w:r>
                      </w:p>
                    </w:txbxContent>
                  </v:textbox>
                </v:shape>
                <w10:wrap anchorx="margin"/>
              </v:group>
            </w:pict>
          </mc:Fallback>
        </mc:AlternateContent>
      </w:r>
      <w:r w:rsidR="00092DC5" w:rsidRPr="00240DFD">
        <w:rPr>
          <w:b/>
          <w:bCs/>
        </w:rPr>
        <w:t>Policies for managing coastal change</w:t>
      </w:r>
    </w:p>
    <w:p w14:paraId="106AF84C" w14:textId="57761488" w:rsidR="00BE42F4" w:rsidRPr="00240DFD" w:rsidRDefault="00BE42F4" w:rsidP="00092DC5">
      <w:pPr>
        <w:pStyle w:val="BodyText1"/>
        <w:rPr>
          <w:b/>
          <w:bCs/>
        </w:rPr>
      </w:pPr>
    </w:p>
    <w:p w14:paraId="78DBAF40" w14:textId="608D23A5" w:rsidR="00D16D6B" w:rsidRDefault="00BE42F4" w:rsidP="00D16D6B">
      <w:pPr>
        <w:pStyle w:val="BodyText1"/>
      </w:pPr>
      <w:r>
        <w:rPr>
          <w:noProof/>
        </w:rPr>
        <w:lastRenderedPageBreak/>
        <mc:AlternateContent>
          <mc:Choice Requires="wpg">
            <w:drawing>
              <wp:anchor distT="0" distB="0" distL="114300" distR="114300" simplePos="0" relativeHeight="251658248" behindDoc="0" locked="0" layoutInCell="1" allowOverlap="1" wp14:anchorId="55EAAFAB" wp14:editId="576FEF55">
                <wp:simplePos x="0" y="0"/>
                <wp:positionH relativeFrom="margin">
                  <wp:posOffset>464024</wp:posOffset>
                </wp:positionH>
                <wp:positionV relativeFrom="paragraph">
                  <wp:posOffset>75</wp:posOffset>
                </wp:positionV>
                <wp:extent cx="4565650" cy="3091180"/>
                <wp:effectExtent l="0" t="0" r="6350" b="0"/>
                <wp:wrapTopAndBottom/>
                <wp:docPr id="1724411408" name="Group 1"/>
                <wp:cNvGraphicFramePr/>
                <a:graphic xmlns:a="http://schemas.openxmlformats.org/drawingml/2006/main">
                  <a:graphicData uri="http://schemas.microsoft.com/office/word/2010/wordprocessingGroup">
                    <wpg:wgp>
                      <wpg:cNvGrpSpPr/>
                      <wpg:grpSpPr>
                        <a:xfrm>
                          <a:off x="0" y="0"/>
                          <a:ext cx="4565650" cy="3091180"/>
                          <a:chOff x="0" y="0"/>
                          <a:chExt cx="4566037" cy="3092420"/>
                        </a:xfrm>
                      </wpg:grpSpPr>
                      <wps:wsp>
                        <wps:cNvPr id="521878451" name="Text Box 2"/>
                        <wps:cNvSpPr txBox="1">
                          <a:spLocks noChangeArrowheads="1"/>
                        </wps:cNvSpPr>
                        <wps:spPr bwMode="auto">
                          <a:xfrm>
                            <a:off x="0" y="0"/>
                            <a:ext cx="2291273" cy="3092420"/>
                          </a:xfrm>
                          <a:prstGeom prst="rect">
                            <a:avLst/>
                          </a:prstGeom>
                          <a:solidFill>
                            <a:schemeClr val="tx2"/>
                          </a:solidFill>
                          <a:ln w="9525">
                            <a:noFill/>
                            <a:miter lim="800000"/>
                            <a:headEnd/>
                            <a:tailEnd/>
                          </a:ln>
                        </wps:spPr>
                        <wps:txbx>
                          <w:txbxContent>
                            <w:p w14:paraId="7E31C085" w14:textId="77777777" w:rsidR="003F25DC" w:rsidRPr="003849E2" w:rsidRDefault="003F25DC" w:rsidP="003F25DC">
                              <w:pPr>
                                <w:spacing w:line="240" w:lineRule="auto"/>
                                <w:jc w:val="center"/>
                                <w:rPr>
                                  <w:color w:val="FFFFFF" w:themeColor="background2"/>
                                  <w:sz w:val="144"/>
                                  <w:szCs w:val="144"/>
                                </w:rPr>
                              </w:pPr>
                              <w:r>
                                <w:rPr>
                                  <w:color w:val="FFFFFF" w:themeColor="background2"/>
                                  <w:sz w:val="144"/>
                                  <w:szCs w:val="144"/>
                                </w:rPr>
                                <w:t>18</w:t>
                              </w:r>
                              <w:r w:rsidRPr="003849E2">
                                <w:rPr>
                                  <w:color w:val="FFFFFF" w:themeColor="background2"/>
                                  <w:sz w:val="144"/>
                                  <w:szCs w:val="144"/>
                                </w:rPr>
                                <w:t>%</w:t>
                              </w:r>
                            </w:p>
                            <w:p w14:paraId="55B3B2B7" w14:textId="77777777" w:rsidR="003F25DC" w:rsidRPr="003849E2" w:rsidRDefault="003F25DC" w:rsidP="003F25DC">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69DBEED2" w14:textId="77777777" w:rsidR="003F25DC" w:rsidRPr="003849E2" w:rsidRDefault="003F25DC" w:rsidP="003F25DC">
                              <w:pPr>
                                <w:pStyle w:val="BodyText1"/>
                                <w:spacing w:line="240" w:lineRule="auto"/>
                                <w:jc w:val="center"/>
                                <w:rPr>
                                  <w:color w:val="FFFFFF" w:themeColor="background2"/>
                                  <w:sz w:val="28"/>
                                  <w:szCs w:val="28"/>
                                </w:rPr>
                              </w:pPr>
                              <w:r>
                                <w:rPr>
                                  <w:color w:val="FFFFFF" w:themeColor="background2"/>
                                </w:rPr>
                                <w:t>… include a policy for the relocation or rollback of development that is at risk of coastal erosion</w:t>
                              </w:r>
                            </w:p>
                          </w:txbxContent>
                        </wps:txbx>
                        <wps:bodyPr rot="0" vert="horz" wrap="square" lIns="91440" tIns="45720" rIns="91440" bIns="45720" anchor="t" anchorCtr="0">
                          <a:spAutoFit/>
                        </wps:bodyPr>
                      </wps:wsp>
                      <wps:wsp>
                        <wps:cNvPr id="1171123846" name="Text Box 2"/>
                        <wps:cNvSpPr txBox="1">
                          <a:spLocks noChangeArrowheads="1"/>
                        </wps:cNvSpPr>
                        <wps:spPr bwMode="auto">
                          <a:xfrm>
                            <a:off x="2274764" y="0"/>
                            <a:ext cx="2291273" cy="3092420"/>
                          </a:xfrm>
                          <a:prstGeom prst="rect">
                            <a:avLst/>
                          </a:prstGeom>
                          <a:solidFill>
                            <a:srgbClr val="03B7DD"/>
                          </a:solidFill>
                          <a:ln w="9525">
                            <a:noFill/>
                            <a:miter lim="800000"/>
                            <a:headEnd/>
                            <a:tailEnd/>
                          </a:ln>
                        </wps:spPr>
                        <wps:txbx>
                          <w:txbxContent>
                            <w:p w14:paraId="1D9E8172" w14:textId="77777777" w:rsidR="003F25DC" w:rsidRPr="003849E2" w:rsidRDefault="003F25DC" w:rsidP="003F25DC">
                              <w:pPr>
                                <w:spacing w:line="240" w:lineRule="auto"/>
                                <w:jc w:val="center"/>
                                <w:rPr>
                                  <w:sz w:val="144"/>
                                  <w:szCs w:val="144"/>
                                </w:rPr>
                              </w:pPr>
                              <w:r>
                                <w:rPr>
                                  <w:sz w:val="144"/>
                                  <w:szCs w:val="144"/>
                                </w:rPr>
                                <w:t>23</w:t>
                              </w:r>
                              <w:r w:rsidRPr="003849E2">
                                <w:rPr>
                                  <w:sz w:val="144"/>
                                  <w:szCs w:val="144"/>
                                </w:rPr>
                                <w:t>%</w:t>
                              </w:r>
                            </w:p>
                            <w:p w14:paraId="64D8B925" w14:textId="77777777" w:rsidR="003F25DC" w:rsidRPr="003849E2" w:rsidRDefault="003F25DC" w:rsidP="003F25DC">
                              <w:pPr>
                                <w:pStyle w:val="BodyText1"/>
                                <w:spacing w:line="240" w:lineRule="auto"/>
                                <w:jc w:val="center"/>
                                <w:rPr>
                                  <w:b/>
                                  <w:bCs/>
                                  <w:color w:val="auto"/>
                                  <w:sz w:val="50"/>
                                  <w:szCs w:val="50"/>
                                </w:rPr>
                              </w:pPr>
                              <w:r w:rsidRPr="003849E2">
                                <w:rPr>
                                  <w:b/>
                                  <w:bCs/>
                                  <w:color w:val="auto"/>
                                  <w:sz w:val="50"/>
                                  <w:szCs w:val="50"/>
                                </w:rPr>
                                <w:t>of emerging local plans</w:t>
                              </w:r>
                            </w:p>
                            <w:p w14:paraId="6943AC43" w14:textId="77777777" w:rsidR="003F25DC" w:rsidRPr="003849E2" w:rsidRDefault="003F25DC" w:rsidP="003F25DC">
                              <w:pPr>
                                <w:pStyle w:val="BodyText1"/>
                                <w:spacing w:line="240" w:lineRule="auto"/>
                                <w:jc w:val="center"/>
                                <w:rPr>
                                  <w:color w:val="auto"/>
                                  <w:sz w:val="28"/>
                                  <w:szCs w:val="28"/>
                                </w:rPr>
                              </w:pPr>
                              <w:r>
                                <w:rPr>
                                  <w:color w:val="auto"/>
                                </w:rPr>
                                <w:t>…include a policy for the relocation or rollback of development that is at risk of coastal erosion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5EAAFAB" id="_x0000_s1050" style="position:absolute;margin-left:36.55pt;margin-top:0;width:359.5pt;height:243.4pt;z-index:251658248;mso-position-horizontal-relative:margin;mso-width-relative:margin;mso-height-relative:margin" coordsize="45660,3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">
                <v:shape id="Text Box 2" o:spid="_x0000_s1051" type="#_x0000_t202" style="position:absolute;width:22912;height:30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" fillcolor="#00395b [3215]" stroked="f">
                  <v:textbox style="mso-fit-shape-to-text:t">
                    <w:txbxContent>
                      <w:p w14:paraId="7E31C085" w14:textId="77777777" w:rsidR="003F25DC" w:rsidRPr="003849E2" w:rsidRDefault="003F25DC" w:rsidP="003F25DC">
                        <w:pPr>
                          <w:spacing w:line="240" w:lineRule="auto"/>
                          <w:jc w:val="center"/>
                          <w:rPr>
                            <w:color w:val="FFFFFF" w:themeColor="background2"/>
                            <w:sz w:val="144"/>
                            <w:szCs w:val="144"/>
                          </w:rPr>
                        </w:pPr>
                        <w:r>
                          <w:rPr>
                            <w:color w:val="FFFFFF" w:themeColor="background2"/>
                            <w:sz w:val="144"/>
                            <w:szCs w:val="144"/>
                          </w:rPr>
                          <w:t>18</w:t>
                        </w:r>
                        <w:r w:rsidRPr="003849E2">
                          <w:rPr>
                            <w:color w:val="FFFFFF" w:themeColor="background2"/>
                            <w:sz w:val="144"/>
                            <w:szCs w:val="144"/>
                          </w:rPr>
                          <w:t>%</w:t>
                        </w:r>
                      </w:p>
                      <w:p w14:paraId="55B3B2B7" w14:textId="77777777" w:rsidR="003F25DC" w:rsidRPr="003849E2" w:rsidRDefault="003F25DC" w:rsidP="003F25DC">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69DBEED2" w14:textId="77777777" w:rsidR="003F25DC" w:rsidRPr="003849E2" w:rsidRDefault="003F25DC" w:rsidP="003F25DC">
                        <w:pPr>
                          <w:pStyle w:val="BodyText1"/>
                          <w:spacing w:line="240" w:lineRule="auto"/>
                          <w:jc w:val="center"/>
                          <w:rPr>
                            <w:color w:val="FFFFFF" w:themeColor="background2"/>
                            <w:sz w:val="28"/>
                            <w:szCs w:val="28"/>
                          </w:rPr>
                        </w:pPr>
                        <w:r>
                          <w:rPr>
                            <w:color w:val="FFFFFF" w:themeColor="background2"/>
                          </w:rPr>
                          <w:t>… include a policy for the relocation or rollback of development that is at risk of coastal erosion</w:t>
                        </w:r>
                      </w:p>
                    </w:txbxContent>
                  </v:textbox>
                </v:shape>
                <v:shape id="Text Box 2" o:spid="_x0000_s1052" type="#_x0000_t202" style="position:absolute;left:22747;width:22913;height:30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" fillcolor="#03b7dd" stroked="f">
                  <v:textbox style="mso-fit-shape-to-text:t">
                    <w:txbxContent>
                      <w:p w14:paraId="1D9E8172" w14:textId="77777777" w:rsidR="003F25DC" w:rsidRPr="003849E2" w:rsidRDefault="003F25DC" w:rsidP="003F25DC">
                        <w:pPr>
                          <w:spacing w:line="240" w:lineRule="auto"/>
                          <w:jc w:val="center"/>
                          <w:rPr>
                            <w:sz w:val="144"/>
                            <w:szCs w:val="144"/>
                          </w:rPr>
                        </w:pPr>
                        <w:r>
                          <w:rPr>
                            <w:sz w:val="144"/>
                            <w:szCs w:val="144"/>
                          </w:rPr>
                          <w:t>23</w:t>
                        </w:r>
                        <w:r w:rsidRPr="003849E2">
                          <w:rPr>
                            <w:sz w:val="144"/>
                            <w:szCs w:val="144"/>
                          </w:rPr>
                          <w:t>%</w:t>
                        </w:r>
                      </w:p>
                      <w:p w14:paraId="64D8B925" w14:textId="77777777" w:rsidR="003F25DC" w:rsidRPr="003849E2" w:rsidRDefault="003F25DC" w:rsidP="003F25DC">
                        <w:pPr>
                          <w:pStyle w:val="BodyText1"/>
                          <w:spacing w:line="240" w:lineRule="auto"/>
                          <w:jc w:val="center"/>
                          <w:rPr>
                            <w:b/>
                            <w:bCs/>
                            <w:color w:val="auto"/>
                            <w:sz w:val="50"/>
                            <w:szCs w:val="50"/>
                          </w:rPr>
                        </w:pPr>
                        <w:r w:rsidRPr="003849E2">
                          <w:rPr>
                            <w:b/>
                            <w:bCs/>
                            <w:color w:val="auto"/>
                            <w:sz w:val="50"/>
                            <w:szCs w:val="50"/>
                          </w:rPr>
                          <w:t>of emerging local plans</w:t>
                        </w:r>
                      </w:p>
                      <w:p w14:paraId="6943AC43" w14:textId="77777777" w:rsidR="003F25DC" w:rsidRPr="003849E2" w:rsidRDefault="003F25DC" w:rsidP="003F25DC">
                        <w:pPr>
                          <w:pStyle w:val="BodyText1"/>
                          <w:spacing w:line="240" w:lineRule="auto"/>
                          <w:jc w:val="center"/>
                          <w:rPr>
                            <w:color w:val="auto"/>
                            <w:sz w:val="28"/>
                            <w:szCs w:val="28"/>
                          </w:rPr>
                        </w:pPr>
                        <w:r>
                          <w:rPr>
                            <w:color w:val="auto"/>
                          </w:rPr>
                          <w:t>…include a policy for the relocation or rollback of development that is at risk of coastal erosion</w:t>
                        </w:r>
                      </w:p>
                    </w:txbxContent>
                  </v:textbox>
                </v:shape>
                <w10:wrap type="topAndBottom" anchorx="margin"/>
              </v:group>
            </w:pict>
          </mc:Fallback>
        </mc:AlternateContent>
      </w:r>
    </w:p>
    <w:p w14:paraId="44DF629F" w14:textId="1F0ACA9D" w:rsidR="00D16D6B" w:rsidRPr="00C55221" w:rsidRDefault="00D16D6B" w:rsidP="00C55221">
      <w:pPr>
        <w:pStyle w:val="BodyText1"/>
      </w:pPr>
      <w:r w:rsidRPr="00785E43">
        <w:t>Two prompts</w:t>
      </w:r>
      <w:r w:rsidRPr="00C55221">
        <w:t xml:space="preserve"> relating to planning policies for managing coastal change were run by the large language model, and the results shown here have been applied only to coastal authorities. This shows a steady increase in take up of policies to designate Coastal Change Management Areas (CCMAs) and manage rollback and relocation on the coast, from emerging to adopted plans. This is indicative of the increasing risk from coastal erosion, but with nearly three quarters of coastal authorities not designating CCMAs in local plans, this could indicate a significant underuse of this policy tool.  </w:t>
      </w:r>
    </w:p>
    <w:p w14:paraId="66146CD2" w14:textId="43AC5BE1" w:rsidR="00D16D6B" w:rsidRDefault="00C55221" w:rsidP="00C55221">
      <w:pPr>
        <w:pStyle w:val="Heading2"/>
      </w:pPr>
      <w:bookmarkStart w:id="14" w:name="_Toc234937503"/>
      <w:r>
        <w:t>Reducing overheating</w:t>
      </w:r>
      <w:bookmarkEnd w:id="14"/>
    </w:p>
    <w:p w14:paraId="71D266DB" w14:textId="617CDA20" w:rsidR="0040278C" w:rsidRPr="001312F7" w:rsidRDefault="0040278C" w:rsidP="0040278C">
      <w:pPr>
        <w:pStyle w:val="BodyText1"/>
      </w:pPr>
      <w:r>
        <w:t xml:space="preserve">Heatwaves are one of the deadliest climate impacts facing the UK. The most recent </w:t>
      </w:r>
      <w:hyperlink r:id="rId18" w:history="1">
        <w:r w:rsidRPr="00ED0D3A">
          <w:rPr>
            <w:rStyle w:val="Hyperlink"/>
          </w:rPr>
          <w:t>Climate Change Risk Assessment</w:t>
        </w:r>
      </w:hyperlink>
      <w:r>
        <w:t xml:space="preserve"> warned that ‘the UK is built for a climate that no longer exists today’. Nowhere is change more pressing than in designing buildings and places to withstand extreme heat that the UK simply has not had to deal with before. A set of prompts were developed to explore whether local plans are setting policies to ensure that development manages the risk of overheating. </w:t>
      </w:r>
    </w:p>
    <w:p w14:paraId="3B14AB8A" w14:textId="14F15EDC" w:rsidR="00872173" w:rsidRPr="00BE42F4" w:rsidRDefault="002940F9" w:rsidP="00872173">
      <w:pPr>
        <w:pStyle w:val="BodyText1"/>
        <w:rPr>
          <w:b/>
          <w:bCs/>
        </w:rPr>
      </w:pPr>
      <w:r w:rsidRPr="00BE42F4">
        <w:rPr>
          <w:b/>
          <w:bCs/>
          <w:noProof/>
          <w:lang w:eastAsia="en-GB"/>
        </w:rPr>
        <w:lastRenderedPageBreak/>
        <mc:AlternateContent>
          <mc:Choice Requires="wpg">
            <w:drawing>
              <wp:anchor distT="0" distB="0" distL="114300" distR="114300" simplePos="0" relativeHeight="251658249" behindDoc="0" locked="0" layoutInCell="1" allowOverlap="1" wp14:anchorId="22D84F1A" wp14:editId="0AD0D320">
                <wp:simplePos x="0" y="0"/>
                <wp:positionH relativeFrom="margin">
                  <wp:align>center</wp:align>
                </wp:positionH>
                <wp:positionV relativeFrom="paragraph">
                  <wp:posOffset>771525</wp:posOffset>
                </wp:positionV>
                <wp:extent cx="4511040" cy="3091180"/>
                <wp:effectExtent l="0" t="0" r="3810" b="0"/>
                <wp:wrapTopAndBottom/>
                <wp:docPr id="1472875500" name="Group 1"/>
                <wp:cNvGraphicFramePr/>
                <a:graphic xmlns:a="http://schemas.openxmlformats.org/drawingml/2006/main">
                  <a:graphicData uri="http://schemas.microsoft.com/office/word/2010/wordprocessingGroup">
                    <wpg:wgp>
                      <wpg:cNvGrpSpPr/>
                      <wpg:grpSpPr>
                        <a:xfrm>
                          <a:off x="0" y="0"/>
                          <a:ext cx="4511040" cy="3091180"/>
                          <a:chOff x="54596" y="0"/>
                          <a:chExt cx="4511425" cy="3092448"/>
                        </a:xfrm>
                      </wpg:grpSpPr>
                      <wps:wsp>
                        <wps:cNvPr id="1384569103" name="Text Box 2"/>
                        <wps:cNvSpPr txBox="1">
                          <a:spLocks noChangeArrowheads="1"/>
                        </wps:cNvSpPr>
                        <wps:spPr bwMode="auto">
                          <a:xfrm>
                            <a:off x="54596" y="0"/>
                            <a:ext cx="2291274" cy="3092448"/>
                          </a:xfrm>
                          <a:prstGeom prst="rect">
                            <a:avLst/>
                          </a:prstGeom>
                          <a:solidFill>
                            <a:srgbClr val="8A0C4A"/>
                          </a:solidFill>
                          <a:ln w="9525">
                            <a:noFill/>
                            <a:miter lim="800000"/>
                            <a:headEnd/>
                            <a:tailEnd/>
                          </a:ln>
                        </wps:spPr>
                        <wps:txbx>
                          <w:txbxContent>
                            <w:p w14:paraId="3F5F50B2" w14:textId="77777777" w:rsidR="002940F9" w:rsidRPr="003849E2" w:rsidRDefault="002940F9" w:rsidP="002940F9">
                              <w:pPr>
                                <w:spacing w:line="240" w:lineRule="auto"/>
                                <w:jc w:val="center"/>
                                <w:rPr>
                                  <w:color w:val="FFFFFF" w:themeColor="background2"/>
                                  <w:sz w:val="144"/>
                                  <w:szCs w:val="144"/>
                                </w:rPr>
                              </w:pPr>
                              <w:r>
                                <w:rPr>
                                  <w:color w:val="FFFFFF" w:themeColor="background2"/>
                                  <w:sz w:val="144"/>
                                  <w:szCs w:val="144"/>
                                </w:rPr>
                                <w:t>27</w:t>
                              </w:r>
                              <w:r w:rsidRPr="003849E2">
                                <w:rPr>
                                  <w:color w:val="FFFFFF" w:themeColor="background2"/>
                                  <w:sz w:val="144"/>
                                  <w:szCs w:val="144"/>
                                </w:rPr>
                                <w:t>%</w:t>
                              </w:r>
                            </w:p>
                            <w:p w14:paraId="46A781F9" w14:textId="77777777" w:rsidR="002940F9" w:rsidRPr="003849E2" w:rsidRDefault="002940F9" w:rsidP="002940F9">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233207F9" w14:textId="77777777" w:rsidR="002940F9" w:rsidRPr="003849E2" w:rsidRDefault="002940F9" w:rsidP="002940F9">
                              <w:pPr>
                                <w:pStyle w:val="BodyText1"/>
                                <w:spacing w:line="240" w:lineRule="auto"/>
                                <w:jc w:val="center"/>
                                <w:rPr>
                                  <w:color w:val="FFFFFF" w:themeColor="background2"/>
                                  <w:sz w:val="28"/>
                                  <w:szCs w:val="28"/>
                                </w:rPr>
                              </w:pPr>
                              <w:r>
                                <w:rPr>
                                  <w:color w:val="FFFFFF" w:themeColor="background2"/>
                                </w:rPr>
                                <w:t>… require either a cooling strategy or ventilation strategy to manage overheating in new buildings</w:t>
                              </w:r>
                            </w:p>
                          </w:txbxContent>
                        </wps:txbx>
                        <wps:bodyPr rot="0" vert="horz" wrap="square" lIns="91440" tIns="45720" rIns="91440" bIns="45720" anchor="t" anchorCtr="0">
                          <a:spAutoFit/>
                        </wps:bodyPr>
                      </wps:wsp>
                      <wps:wsp>
                        <wps:cNvPr id="207785278" name="Text Box 2"/>
                        <wps:cNvSpPr txBox="1">
                          <a:spLocks noChangeArrowheads="1"/>
                        </wps:cNvSpPr>
                        <wps:spPr bwMode="auto">
                          <a:xfrm>
                            <a:off x="2274747" y="0"/>
                            <a:ext cx="2291274" cy="3092448"/>
                          </a:xfrm>
                          <a:prstGeom prst="rect">
                            <a:avLst/>
                          </a:prstGeom>
                          <a:solidFill>
                            <a:srgbClr val="FFB0A2"/>
                          </a:solidFill>
                          <a:ln w="9525">
                            <a:noFill/>
                            <a:miter lim="800000"/>
                            <a:headEnd/>
                            <a:tailEnd/>
                          </a:ln>
                        </wps:spPr>
                        <wps:txbx>
                          <w:txbxContent>
                            <w:p w14:paraId="35AD1C90" w14:textId="77777777" w:rsidR="002940F9" w:rsidRPr="003849E2" w:rsidRDefault="002940F9" w:rsidP="002940F9">
                              <w:pPr>
                                <w:spacing w:line="240" w:lineRule="auto"/>
                                <w:jc w:val="center"/>
                                <w:rPr>
                                  <w:sz w:val="144"/>
                                  <w:szCs w:val="144"/>
                                </w:rPr>
                              </w:pPr>
                              <w:r>
                                <w:rPr>
                                  <w:sz w:val="144"/>
                                  <w:szCs w:val="144"/>
                                </w:rPr>
                                <w:t>53</w:t>
                              </w:r>
                              <w:r w:rsidRPr="003849E2">
                                <w:rPr>
                                  <w:sz w:val="144"/>
                                  <w:szCs w:val="144"/>
                                </w:rPr>
                                <w:t>%</w:t>
                              </w:r>
                            </w:p>
                            <w:p w14:paraId="4D2D91E9" w14:textId="77777777" w:rsidR="002940F9" w:rsidRPr="003849E2" w:rsidRDefault="002940F9" w:rsidP="002940F9">
                              <w:pPr>
                                <w:pStyle w:val="BodyText1"/>
                                <w:spacing w:line="240" w:lineRule="auto"/>
                                <w:jc w:val="center"/>
                                <w:rPr>
                                  <w:b/>
                                  <w:bCs/>
                                  <w:color w:val="auto"/>
                                  <w:sz w:val="50"/>
                                  <w:szCs w:val="50"/>
                                </w:rPr>
                              </w:pPr>
                              <w:r w:rsidRPr="003849E2">
                                <w:rPr>
                                  <w:b/>
                                  <w:bCs/>
                                  <w:color w:val="auto"/>
                                  <w:sz w:val="50"/>
                                  <w:szCs w:val="50"/>
                                </w:rPr>
                                <w:t>of emerging local plans</w:t>
                              </w:r>
                            </w:p>
                            <w:p w14:paraId="68436A10" w14:textId="77777777" w:rsidR="002940F9" w:rsidRPr="003849E2" w:rsidRDefault="002940F9" w:rsidP="002940F9">
                              <w:pPr>
                                <w:pStyle w:val="BodyText1"/>
                                <w:spacing w:line="240" w:lineRule="auto"/>
                                <w:jc w:val="center"/>
                                <w:rPr>
                                  <w:color w:val="auto"/>
                                  <w:sz w:val="28"/>
                                  <w:szCs w:val="28"/>
                                </w:rPr>
                              </w:pPr>
                              <w:r>
                                <w:rPr>
                                  <w:color w:val="auto"/>
                                </w:rPr>
                                <w:t>…require either a cooling strategy or ventilation strategy to manage overheating in new buildings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2D84F1A" id="_x0000_s1053" style="position:absolute;margin-left:0;margin-top:60.75pt;width:355.2pt;height:243.4pt;z-index:251658249;mso-position-horizontal:center;mso-position-horizontal-relative:margin;mso-width-relative:margin;mso-height-relative:margin" coordorigin="545" coordsize="45114,3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">
                <v:shape id="Text Box 2" o:spid="_x0000_s1054" type="#_x0000_t202" style="position:absolute;left:545;width:22913;height:30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" fillcolor="#8a0c4a" stroked="f">
                  <v:textbox style="mso-fit-shape-to-text:t">
                    <w:txbxContent>
                      <w:p w14:paraId="3F5F50B2" w14:textId="77777777" w:rsidR="002940F9" w:rsidRPr="003849E2" w:rsidRDefault="002940F9" w:rsidP="002940F9">
                        <w:pPr>
                          <w:spacing w:line="240" w:lineRule="auto"/>
                          <w:jc w:val="center"/>
                          <w:rPr>
                            <w:color w:val="FFFFFF" w:themeColor="background2"/>
                            <w:sz w:val="144"/>
                            <w:szCs w:val="144"/>
                          </w:rPr>
                        </w:pPr>
                        <w:r>
                          <w:rPr>
                            <w:color w:val="FFFFFF" w:themeColor="background2"/>
                            <w:sz w:val="144"/>
                            <w:szCs w:val="144"/>
                          </w:rPr>
                          <w:t>27</w:t>
                        </w:r>
                        <w:r w:rsidRPr="003849E2">
                          <w:rPr>
                            <w:color w:val="FFFFFF" w:themeColor="background2"/>
                            <w:sz w:val="144"/>
                            <w:szCs w:val="144"/>
                          </w:rPr>
                          <w:t>%</w:t>
                        </w:r>
                      </w:p>
                      <w:p w14:paraId="46A781F9" w14:textId="77777777" w:rsidR="002940F9" w:rsidRPr="003849E2" w:rsidRDefault="002940F9" w:rsidP="002940F9">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233207F9" w14:textId="77777777" w:rsidR="002940F9" w:rsidRPr="003849E2" w:rsidRDefault="002940F9" w:rsidP="002940F9">
                        <w:pPr>
                          <w:pStyle w:val="BodyText1"/>
                          <w:spacing w:line="240" w:lineRule="auto"/>
                          <w:jc w:val="center"/>
                          <w:rPr>
                            <w:color w:val="FFFFFF" w:themeColor="background2"/>
                            <w:sz w:val="28"/>
                            <w:szCs w:val="28"/>
                          </w:rPr>
                        </w:pPr>
                        <w:r>
                          <w:rPr>
                            <w:color w:val="FFFFFF" w:themeColor="background2"/>
                          </w:rPr>
                          <w:t>… require either a cooling strategy or ventilation strategy to manage overheating in new buildings</w:t>
                        </w:r>
                      </w:p>
                    </w:txbxContent>
                  </v:textbox>
                </v:shape>
                <v:shape id="Text Box 2" o:spid="_x0000_s1055" type="#_x0000_t202" style="position:absolute;left:22747;width:22913;height:30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" fillcolor="#ffb0a2" stroked="f">
                  <v:textbox style="mso-fit-shape-to-text:t">
                    <w:txbxContent>
                      <w:p w14:paraId="35AD1C90" w14:textId="77777777" w:rsidR="002940F9" w:rsidRPr="003849E2" w:rsidRDefault="002940F9" w:rsidP="002940F9">
                        <w:pPr>
                          <w:spacing w:line="240" w:lineRule="auto"/>
                          <w:jc w:val="center"/>
                          <w:rPr>
                            <w:sz w:val="144"/>
                            <w:szCs w:val="144"/>
                          </w:rPr>
                        </w:pPr>
                        <w:r>
                          <w:rPr>
                            <w:sz w:val="144"/>
                            <w:szCs w:val="144"/>
                          </w:rPr>
                          <w:t>53</w:t>
                        </w:r>
                        <w:r w:rsidRPr="003849E2">
                          <w:rPr>
                            <w:sz w:val="144"/>
                            <w:szCs w:val="144"/>
                          </w:rPr>
                          <w:t>%</w:t>
                        </w:r>
                      </w:p>
                      <w:p w14:paraId="4D2D91E9" w14:textId="77777777" w:rsidR="002940F9" w:rsidRPr="003849E2" w:rsidRDefault="002940F9" w:rsidP="002940F9">
                        <w:pPr>
                          <w:pStyle w:val="BodyText1"/>
                          <w:spacing w:line="240" w:lineRule="auto"/>
                          <w:jc w:val="center"/>
                          <w:rPr>
                            <w:b/>
                            <w:bCs/>
                            <w:color w:val="auto"/>
                            <w:sz w:val="50"/>
                            <w:szCs w:val="50"/>
                          </w:rPr>
                        </w:pPr>
                        <w:r w:rsidRPr="003849E2">
                          <w:rPr>
                            <w:b/>
                            <w:bCs/>
                            <w:color w:val="auto"/>
                            <w:sz w:val="50"/>
                            <w:szCs w:val="50"/>
                          </w:rPr>
                          <w:t>of emerging local plans</w:t>
                        </w:r>
                      </w:p>
                      <w:p w14:paraId="68436A10" w14:textId="77777777" w:rsidR="002940F9" w:rsidRPr="003849E2" w:rsidRDefault="002940F9" w:rsidP="002940F9">
                        <w:pPr>
                          <w:pStyle w:val="BodyText1"/>
                          <w:spacing w:line="240" w:lineRule="auto"/>
                          <w:jc w:val="center"/>
                          <w:rPr>
                            <w:color w:val="auto"/>
                            <w:sz w:val="28"/>
                            <w:szCs w:val="28"/>
                          </w:rPr>
                        </w:pPr>
                        <w:r>
                          <w:rPr>
                            <w:color w:val="auto"/>
                          </w:rPr>
                          <w:t>…require either a cooling strategy or ventilation strategy to manage overheating in new buildings</w:t>
                        </w:r>
                      </w:p>
                    </w:txbxContent>
                  </v:textbox>
                </v:shape>
                <w10:wrap type="topAndBottom" anchorx="margin"/>
              </v:group>
            </w:pict>
          </mc:Fallback>
        </mc:AlternateContent>
      </w:r>
      <w:r w:rsidR="00872173" w:rsidRPr="00BE42F4">
        <w:rPr>
          <w:b/>
          <w:bCs/>
        </w:rPr>
        <w:t>Does the plan require a cooling or ventilation strategy to manage overheating in new buildings?</w:t>
      </w:r>
    </w:p>
    <w:p w14:paraId="04656D80" w14:textId="77777777" w:rsidR="00B93CEB" w:rsidRDefault="00B93CEB" w:rsidP="00B93CEB">
      <w:pPr>
        <w:pStyle w:val="BodyText1"/>
      </w:pPr>
    </w:p>
    <w:p w14:paraId="3B92029E" w14:textId="3ACDA9AE" w:rsidR="00B93CEB" w:rsidRDefault="00B93CEB" w:rsidP="00B93CEB">
      <w:pPr>
        <w:pStyle w:val="BodyText1"/>
      </w:pPr>
      <w:r>
        <w:t xml:space="preserve">This query sought to establish whether local plan policy sought to address overheating through setting requirements for a cooling or ventilation strategy for new buildings. Just over a quarter of adopted plans set this policy requirement, and this rises significantly to </w:t>
      </w:r>
      <w:r w:rsidRPr="001C2372">
        <w:t xml:space="preserve">53% of emerging plans, </w:t>
      </w:r>
      <w:r>
        <w:t xml:space="preserve">showing that overheating is a policy issue of increasing concern for local planning authorities. However, even with this increased attention, nearly half of emerging plans are not setting such a requirement. </w:t>
      </w:r>
    </w:p>
    <w:p w14:paraId="7B7E27DF" w14:textId="2B7D4E19" w:rsidR="00D12E8E" w:rsidRPr="00240DFD" w:rsidRDefault="008B3AD3" w:rsidP="00D475F4">
      <w:pPr>
        <w:pStyle w:val="BodyText1"/>
        <w:rPr>
          <w:b/>
          <w:bCs/>
        </w:rPr>
      </w:pPr>
      <w:r w:rsidRPr="00240DFD">
        <w:rPr>
          <w:b/>
          <w:bCs/>
          <w:noProof/>
        </w:rPr>
        <w:lastRenderedPageBreak/>
        <mc:AlternateContent>
          <mc:Choice Requires="wpg">
            <w:drawing>
              <wp:anchor distT="0" distB="0" distL="114300" distR="114300" simplePos="0" relativeHeight="251658250" behindDoc="0" locked="0" layoutInCell="1" allowOverlap="1" wp14:anchorId="6940A5BF" wp14:editId="0129EF4D">
                <wp:simplePos x="0" y="0"/>
                <wp:positionH relativeFrom="margin">
                  <wp:align>center</wp:align>
                </wp:positionH>
                <wp:positionV relativeFrom="paragraph">
                  <wp:posOffset>506095</wp:posOffset>
                </wp:positionV>
                <wp:extent cx="4565650" cy="2915920"/>
                <wp:effectExtent l="0" t="0" r="6350" b="0"/>
                <wp:wrapTopAndBottom/>
                <wp:docPr id="407290747" name="Group 1"/>
                <wp:cNvGraphicFramePr/>
                <a:graphic xmlns:a="http://schemas.openxmlformats.org/drawingml/2006/main">
                  <a:graphicData uri="http://schemas.microsoft.com/office/word/2010/wordprocessingGroup">
                    <wpg:wgp>
                      <wpg:cNvGrpSpPr/>
                      <wpg:grpSpPr>
                        <a:xfrm>
                          <a:off x="0" y="0"/>
                          <a:ext cx="4565650" cy="2915920"/>
                          <a:chOff x="0" y="0"/>
                          <a:chExt cx="4565688" cy="2917159"/>
                        </a:xfrm>
                      </wpg:grpSpPr>
                      <wps:wsp>
                        <wps:cNvPr id="415888437" name="Text Box 2"/>
                        <wps:cNvSpPr txBox="1">
                          <a:spLocks noChangeArrowheads="1"/>
                        </wps:cNvSpPr>
                        <wps:spPr bwMode="auto">
                          <a:xfrm>
                            <a:off x="0" y="0"/>
                            <a:ext cx="2291092" cy="2917159"/>
                          </a:xfrm>
                          <a:prstGeom prst="rect">
                            <a:avLst/>
                          </a:prstGeom>
                          <a:solidFill>
                            <a:srgbClr val="352378"/>
                          </a:solidFill>
                          <a:ln w="9525">
                            <a:noFill/>
                            <a:miter lim="800000"/>
                            <a:headEnd/>
                            <a:tailEnd/>
                          </a:ln>
                        </wps:spPr>
                        <wps:txbx>
                          <w:txbxContent>
                            <w:p w14:paraId="19644884" w14:textId="77777777" w:rsidR="008B3AD3" w:rsidRPr="003849E2" w:rsidRDefault="008B3AD3" w:rsidP="008B3AD3">
                              <w:pPr>
                                <w:spacing w:line="240" w:lineRule="auto"/>
                                <w:jc w:val="center"/>
                                <w:rPr>
                                  <w:color w:val="FFFFFF" w:themeColor="background2"/>
                                  <w:sz w:val="144"/>
                                  <w:szCs w:val="144"/>
                                </w:rPr>
                              </w:pPr>
                              <w:r>
                                <w:rPr>
                                  <w:color w:val="FFFFFF" w:themeColor="background2"/>
                                  <w:sz w:val="144"/>
                                  <w:szCs w:val="144"/>
                                </w:rPr>
                                <w:t>9</w:t>
                              </w:r>
                              <w:r w:rsidRPr="003849E2">
                                <w:rPr>
                                  <w:color w:val="FFFFFF" w:themeColor="background2"/>
                                  <w:sz w:val="144"/>
                                  <w:szCs w:val="144"/>
                                </w:rPr>
                                <w:t>%</w:t>
                              </w:r>
                            </w:p>
                            <w:p w14:paraId="373EAD65" w14:textId="77777777" w:rsidR="008B3AD3" w:rsidRPr="003849E2" w:rsidRDefault="008B3AD3" w:rsidP="008B3AD3">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7A8ED36E" w14:textId="77777777" w:rsidR="008B3AD3" w:rsidRPr="003849E2" w:rsidRDefault="008B3AD3" w:rsidP="008B3AD3">
                              <w:pPr>
                                <w:pStyle w:val="BodyText1"/>
                                <w:spacing w:line="240" w:lineRule="auto"/>
                                <w:jc w:val="center"/>
                                <w:rPr>
                                  <w:color w:val="FFFFFF" w:themeColor="background2"/>
                                  <w:sz w:val="28"/>
                                  <w:szCs w:val="28"/>
                                </w:rPr>
                              </w:pPr>
                              <w:r>
                                <w:rPr>
                                  <w:color w:val="FFFFFF" w:themeColor="background2"/>
                                </w:rPr>
                                <w:t>…have a requirement for proposals to follow a cooling strategy</w:t>
                              </w:r>
                            </w:p>
                          </w:txbxContent>
                        </wps:txbx>
                        <wps:bodyPr rot="0" vert="horz" wrap="square" lIns="91440" tIns="45720" rIns="91440" bIns="45720" anchor="t" anchorCtr="0">
                          <a:spAutoFit/>
                        </wps:bodyPr>
                      </wps:wsp>
                      <wps:wsp>
                        <wps:cNvPr id="2101371602" name="Text Box 2"/>
                        <wps:cNvSpPr txBox="1">
                          <a:spLocks noChangeArrowheads="1"/>
                        </wps:cNvSpPr>
                        <wps:spPr bwMode="auto">
                          <a:xfrm>
                            <a:off x="2274596" y="0"/>
                            <a:ext cx="2291092" cy="2917159"/>
                          </a:xfrm>
                          <a:prstGeom prst="rect">
                            <a:avLst/>
                          </a:prstGeom>
                          <a:solidFill>
                            <a:srgbClr val="9DCEA0"/>
                          </a:solidFill>
                          <a:ln w="9525">
                            <a:noFill/>
                            <a:miter lim="800000"/>
                            <a:headEnd/>
                            <a:tailEnd/>
                          </a:ln>
                        </wps:spPr>
                        <wps:txbx>
                          <w:txbxContent>
                            <w:p w14:paraId="6C6407DD" w14:textId="77777777" w:rsidR="008B3AD3" w:rsidRPr="003849E2" w:rsidRDefault="008B3AD3" w:rsidP="008B3AD3">
                              <w:pPr>
                                <w:spacing w:line="240" w:lineRule="auto"/>
                                <w:jc w:val="center"/>
                                <w:rPr>
                                  <w:sz w:val="144"/>
                                  <w:szCs w:val="144"/>
                                </w:rPr>
                              </w:pPr>
                              <w:r>
                                <w:rPr>
                                  <w:sz w:val="144"/>
                                  <w:szCs w:val="144"/>
                                </w:rPr>
                                <w:t>26</w:t>
                              </w:r>
                              <w:r w:rsidRPr="003849E2">
                                <w:rPr>
                                  <w:sz w:val="144"/>
                                  <w:szCs w:val="144"/>
                                </w:rPr>
                                <w:t>%</w:t>
                              </w:r>
                            </w:p>
                            <w:p w14:paraId="548EA152" w14:textId="77777777" w:rsidR="008B3AD3" w:rsidRPr="003849E2" w:rsidRDefault="008B3AD3" w:rsidP="008B3AD3">
                              <w:pPr>
                                <w:pStyle w:val="BodyText1"/>
                                <w:spacing w:line="240" w:lineRule="auto"/>
                                <w:jc w:val="center"/>
                                <w:rPr>
                                  <w:b/>
                                  <w:bCs/>
                                  <w:color w:val="auto"/>
                                  <w:sz w:val="50"/>
                                  <w:szCs w:val="50"/>
                                </w:rPr>
                              </w:pPr>
                              <w:r w:rsidRPr="003849E2">
                                <w:rPr>
                                  <w:b/>
                                  <w:bCs/>
                                  <w:color w:val="auto"/>
                                  <w:sz w:val="50"/>
                                  <w:szCs w:val="50"/>
                                </w:rPr>
                                <w:t>of emerging local plans</w:t>
                              </w:r>
                            </w:p>
                            <w:p w14:paraId="7ECFA053" w14:textId="77777777" w:rsidR="008B3AD3" w:rsidRPr="003849E2" w:rsidRDefault="008B3AD3" w:rsidP="008B3AD3">
                              <w:pPr>
                                <w:pStyle w:val="BodyText1"/>
                                <w:spacing w:line="240" w:lineRule="auto"/>
                                <w:jc w:val="center"/>
                                <w:rPr>
                                  <w:color w:val="auto"/>
                                  <w:sz w:val="28"/>
                                  <w:szCs w:val="28"/>
                                </w:rPr>
                              </w:pPr>
                              <w:r>
                                <w:rPr>
                                  <w:color w:val="auto"/>
                                </w:rPr>
                                <w:t>…have a requirement for proposals to follow a cooling strategy</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940A5BF" id="_x0000_s1056" style="position:absolute;margin-left:0;margin-top:39.85pt;width:359.5pt;height:229.6pt;z-index:251658250;mso-position-horizontal:center;mso-position-horizontal-relative:margin;mso-width-relative:margin;mso-height-relative:margin" coordsize="45656,2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">
                <v:shape id="Text Box 2" o:spid="_x0000_s1057" type="#_x0000_t202" style="position:absolute;width:22910;height:29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" fillcolor="#352378" stroked="f">
                  <v:textbox style="mso-fit-shape-to-text:t">
                    <w:txbxContent>
                      <w:p w14:paraId="19644884" w14:textId="77777777" w:rsidR="008B3AD3" w:rsidRPr="003849E2" w:rsidRDefault="008B3AD3" w:rsidP="008B3AD3">
                        <w:pPr>
                          <w:spacing w:line="240" w:lineRule="auto"/>
                          <w:jc w:val="center"/>
                          <w:rPr>
                            <w:color w:val="FFFFFF" w:themeColor="background2"/>
                            <w:sz w:val="144"/>
                            <w:szCs w:val="144"/>
                          </w:rPr>
                        </w:pPr>
                        <w:r>
                          <w:rPr>
                            <w:color w:val="FFFFFF" w:themeColor="background2"/>
                            <w:sz w:val="144"/>
                            <w:szCs w:val="144"/>
                          </w:rPr>
                          <w:t>9</w:t>
                        </w:r>
                        <w:r w:rsidRPr="003849E2">
                          <w:rPr>
                            <w:color w:val="FFFFFF" w:themeColor="background2"/>
                            <w:sz w:val="144"/>
                            <w:szCs w:val="144"/>
                          </w:rPr>
                          <w:t>%</w:t>
                        </w:r>
                      </w:p>
                      <w:p w14:paraId="373EAD65" w14:textId="77777777" w:rsidR="008B3AD3" w:rsidRPr="003849E2" w:rsidRDefault="008B3AD3" w:rsidP="008B3AD3">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7A8ED36E" w14:textId="77777777" w:rsidR="008B3AD3" w:rsidRPr="003849E2" w:rsidRDefault="008B3AD3" w:rsidP="008B3AD3">
                        <w:pPr>
                          <w:pStyle w:val="BodyText1"/>
                          <w:spacing w:line="240" w:lineRule="auto"/>
                          <w:jc w:val="center"/>
                          <w:rPr>
                            <w:color w:val="FFFFFF" w:themeColor="background2"/>
                            <w:sz w:val="28"/>
                            <w:szCs w:val="28"/>
                          </w:rPr>
                        </w:pPr>
                        <w:r>
                          <w:rPr>
                            <w:color w:val="FFFFFF" w:themeColor="background2"/>
                          </w:rPr>
                          <w:t>…have a requirement for proposals to follow a cooling strategy</w:t>
                        </w:r>
                      </w:p>
                    </w:txbxContent>
                  </v:textbox>
                </v:shape>
                <v:shape id="Text Box 2" o:spid="_x0000_s1058" type="#_x0000_t202" style="position:absolute;left:22745;width:22911;height:29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" fillcolor="#9dcea0" stroked="f">
                  <v:textbox style="mso-fit-shape-to-text:t">
                    <w:txbxContent>
                      <w:p w14:paraId="6C6407DD" w14:textId="77777777" w:rsidR="008B3AD3" w:rsidRPr="003849E2" w:rsidRDefault="008B3AD3" w:rsidP="008B3AD3">
                        <w:pPr>
                          <w:spacing w:line="240" w:lineRule="auto"/>
                          <w:jc w:val="center"/>
                          <w:rPr>
                            <w:sz w:val="144"/>
                            <w:szCs w:val="144"/>
                          </w:rPr>
                        </w:pPr>
                        <w:r>
                          <w:rPr>
                            <w:sz w:val="144"/>
                            <w:szCs w:val="144"/>
                          </w:rPr>
                          <w:t>26</w:t>
                        </w:r>
                        <w:r w:rsidRPr="003849E2">
                          <w:rPr>
                            <w:sz w:val="144"/>
                            <w:szCs w:val="144"/>
                          </w:rPr>
                          <w:t>%</w:t>
                        </w:r>
                      </w:p>
                      <w:p w14:paraId="548EA152" w14:textId="77777777" w:rsidR="008B3AD3" w:rsidRPr="003849E2" w:rsidRDefault="008B3AD3" w:rsidP="008B3AD3">
                        <w:pPr>
                          <w:pStyle w:val="BodyText1"/>
                          <w:spacing w:line="240" w:lineRule="auto"/>
                          <w:jc w:val="center"/>
                          <w:rPr>
                            <w:b/>
                            <w:bCs/>
                            <w:color w:val="auto"/>
                            <w:sz w:val="50"/>
                            <w:szCs w:val="50"/>
                          </w:rPr>
                        </w:pPr>
                        <w:r w:rsidRPr="003849E2">
                          <w:rPr>
                            <w:b/>
                            <w:bCs/>
                            <w:color w:val="auto"/>
                            <w:sz w:val="50"/>
                            <w:szCs w:val="50"/>
                          </w:rPr>
                          <w:t>of emerging local plans</w:t>
                        </w:r>
                      </w:p>
                      <w:p w14:paraId="7ECFA053" w14:textId="77777777" w:rsidR="008B3AD3" w:rsidRPr="003849E2" w:rsidRDefault="008B3AD3" w:rsidP="008B3AD3">
                        <w:pPr>
                          <w:pStyle w:val="BodyText1"/>
                          <w:spacing w:line="240" w:lineRule="auto"/>
                          <w:jc w:val="center"/>
                          <w:rPr>
                            <w:color w:val="auto"/>
                            <w:sz w:val="28"/>
                            <w:szCs w:val="28"/>
                          </w:rPr>
                        </w:pPr>
                        <w:r>
                          <w:rPr>
                            <w:color w:val="auto"/>
                          </w:rPr>
                          <w:t>…have a requirement for proposals to follow a cooling strategy</w:t>
                        </w:r>
                      </w:p>
                    </w:txbxContent>
                  </v:textbox>
                </v:shape>
                <w10:wrap type="topAndBottom" anchorx="margin"/>
              </v:group>
            </w:pict>
          </mc:Fallback>
        </mc:AlternateContent>
      </w:r>
      <w:r w:rsidR="00B93CEB" w:rsidRPr="00240DFD">
        <w:rPr>
          <w:b/>
          <w:bCs/>
        </w:rPr>
        <w:t>Are planning proposals required to follow a cooling hierarchy?</w:t>
      </w:r>
    </w:p>
    <w:p w14:paraId="6A109015" w14:textId="0CAB8796" w:rsidR="00B93CEB" w:rsidRDefault="00B93CEB" w:rsidP="00D475F4">
      <w:pPr>
        <w:pStyle w:val="BodyText1"/>
      </w:pPr>
    </w:p>
    <w:p w14:paraId="70A002E9" w14:textId="77777777" w:rsidR="0071532B" w:rsidRDefault="0071532B" w:rsidP="0071532B">
      <w:pPr>
        <w:pStyle w:val="BodyText1"/>
      </w:pPr>
      <w:r w:rsidRPr="00701D36">
        <w:t xml:space="preserve">Another recommendation in the Climate Guide is to require new development to follow a cooling hierarchy. </w:t>
      </w:r>
      <w:r>
        <w:t xml:space="preserve">A cooling hierarchy for overheating mitigation will inform the design of new buildings to limit heat gain, manage heat within the building and prioritise passive cooling and ventilation approaches. </w:t>
      </w:r>
      <w:r w:rsidRPr="00701D36">
        <w:t xml:space="preserve">This query reveals that 26% of emerging plans include policies </w:t>
      </w:r>
      <w:r>
        <w:t>that set this requirement</w:t>
      </w:r>
      <w:r w:rsidRPr="00701D36">
        <w:t xml:space="preserve">, compared with just 9% of currently adopted plans. </w:t>
      </w:r>
    </w:p>
    <w:p w14:paraId="6E23FFD9" w14:textId="77777777" w:rsidR="00943E49" w:rsidRDefault="00943E49" w:rsidP="0071532B">
      <w:pPr>
        <w:pStyle w:val="BodyText1"/>
      </w:pPr>
    </w:p>
    <w:p w14:paraId="08241251" w14:textId="77777777" w:rsidR="00943E49" w:rsidRDefault="00943E49" w:rsidP="0071532B">
      <w:pPr>
        <w:pStyle w:val="BodyText1"/>
      </w:pPr>
    </w:p>
    <w:p w14:paraId="178C8478" w14:textId="77777777" w:rsidR="00943E49" w:rsidRDefault="00943E49" w:rsidP="0071532B">
      <w:pPr>
        <w:pStyle w:val="BodyText1"/>
      </w:pPr>
    </w:p>
    <w:p w14:paraId="3E46898D" w14:textId="77777777" w:rsidR="00943E49" w:rsidRDefault="00943E49" w:rsidP="0071532B">
      <w:pPr>
        <w:pStyle w:val="BodyText1"/>
      </w:pPr>
    </w:p>
    <w:p w14:paraId="2FAEC8D1" w14:textId="76CDD050" w:rsidR="00943E49" w:rsidRDefault="00943E49">
      <w:pPr>
        <w:spacing w:after="200" w:line="276" w:lineRule="auto"/>
        <w:rPr>
          <w:rFonts w:eastAsiaTheme="minorEastAsia"/>
        </w:rPr>
      </w:pPr>
      <w:r>
        <w:br w:type="page"/>
      </w:r>
    </w:p>
    <w:p w14:paraId="2C660CDA" w14:textId="58020DDE" w:rsidR="00943E49" w:rsidRPr="00240DFD" w:rsidRDefault="005C1FDE" w:rsidP="00943E49">
      <w:pPr>
        <w:pStyle w:val="BodyText1"/>
        <w:rPr>
          <w:b/>
          <w:bCs/>
        </w:rPr>
      </w:pPr>
      <w:r w:rsidRPr="00240DFD">
        <w:rPr>
          <w:b/>
          <w:bCs/>
          <w:noProof/>
          <w:lang w:eastAsia="en-GB"/>
        </w:rPr>
        <w:lastRenderedPageBreak/>
        <mc:AlternateContent>
          <mc:Choice Requires="wpg">
            <w:drawing>
              <wp:anchor distT="0" distB="0" distL="114300" distR="114300" simplePos="0" relativeHeight="251658251" behindDoc="0" locked="0" layoutInCell="1" allowOverlap="1" wp14:anchorId="63C91903" wp14:editId="61DAE127">
                <wp:simplePos x="0" y="0"/>
                <wp:positionH relativeFrom="margin">
                  <wp:align>center</wp:align>
                </wp:positionH>
                <wp:positionV relativeFrom="paragraph">
                  <wp:posOffset>561975</wp:posOffset>
                </wp:positionV>
                <wp:extent cx="4565650" cy="2740660"/>
                <wp:effectExtent l="0" t="0" r="6350" b="2540"/>
                <wp:wrapTopAndBottom/>
                <wp:docPr id="1848227426" name="Group 1"/>
                <wp:cNvGraphicFramePr/>
                <a:graphic xmlns:a="http://schemas.openxmlformats.org/drawingml/2006/main">
                  <a:graphicData uri="http://schemas.microsoft.com/office/word/2010/wordprocessingGroup">
                    <wpg:wgp>
                      <wpg:cNvGrpSpPr/>
                      <wpg:grpSpPr>
                        <a:xfrm>
                          <a:off x="0" y="0"/>
                          <a:ext cx="4565650" cy="2740660"/>
                          <a:chOff x="0" y="0"/>
                          <a:chExt cx="4565652" cy="2741294"/>
                        </a:xfrm>
                      </wpg:grpSpPr>
                      <wps:wsp>
                        <wps:cNvPr id="1719454055" name="Text Box 2"/>
                        <wps:cNvSpPr txBox="1">
                          <a:spLocks noChangeArrowheads="1"/>
                        </wps:cNvSpPr>
                        <wps:spPr bwMode="auto">
                          <a:xfrm>
                            <a:off x="0" y="0"/>
                            <a:ext cx="2291079" cy="2741294"/>
                          </a:xfrm>
                          <a:prstGeom prst="rect">
                            <a:avLst/>
                          </a:prstGeom>
                          <a:solidFill>
                            <a:schemeClr val="tx2"/>
                          </a:solidFill>
                          <a:ln w="9525">
                            <a:noFill/>
                            <a:miter lim="800000"/>
                            <a:headEnd/>
                            <a:tailEnd/>
                          </a:ln>
                        </wps:spPr>
                        <wps:txbx>
                          <w:txbxContent>
                            <w:p w14:paraId="58F388EC" w14:textId="77777777" w:rsidR="005C1FDE" w:rsidRPr="003849E2" w:rsidRDefault="005C1FDE" w:rsidP="005C1FDE">
                              <w:pPr>
                                <w:spacing w:line="240" w:lineRule="auto"/>
                                <w:jc w:val="center"/>
                                <w:rPr>
                                  <w:color w:val="FFFFFF" w:themeColor="background2"/>
                                  <w:sz w:val="144"/>
                                  <w:szCs w:val="144"/>
                                </w:rPr>
                              </w:pPr>
                              <w:r>
                                <w:rPr>
                                  <w:color w:val="FFFFFF" w:themeColor="background2"/>
                                  <w:sz w:val="144"/>
                                  <w:szCs w:val="144"/>
                                </w:rPr>
                                <w:t>83</w:t>
                              </w:r>
                              <w:r w:rsidRPr="003849E2">
                                <w:rPr>
                                  <w:color w:val="FFFFFF" w:themeColor="background2"/>
                                  <w:sz w:val="144"/>
                                  <w:szCs w:val="144"/>
                                </w:rPr>
                                <w:t>%</w:t>
                              </w:r>
                            </w:p>
                            <w:p w14:paraId="11D8A280" w14:textId="77777777" w:rsidR="005C1FDE" w:rsidRPr="003849E2" w:rsidRDefault="005C1FDE" w:rsidP="005C1FDE">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3EDEB708" w14:textId="77777777" w:rsidR="005C1FDE" w:rsidRPr="003849E2" w:rsidRDefault="005C1FDE" w:rsidP="005C1FDE">
                              <w:pPr>
                                <w:pStyle w:val="BodyText1"/>
                                <w:spacing w:line="240" w:lineRule="auto"/>
                                <w:jc w:val="center"/>
                                <w:rPr>
                                  <w:color w:val="FFFFFF" w:themeColor="background2"/>
                                  <w:sz w:val="28"/>
                                  <w:szCs w:val="28"/>
                                </w:rPr>
                              </w:pPr>
                              <w:r>
                                <w:rPr>
                                  <w:color w:val="FFFFFF" w:themeColor="background2"/>
                                </w:rPr>
                                <w:t>…include policies to reduce the urban heat island effect</w:t>
                              </w:r>
                            </w:p>
                          </w:txbxContent>
                        </wps:txbx>
                        <wps:bodyPr rot="0" vert="horz" wrap="square" lIns="91440" tIns="45720" rIns="91440" bIns="45720" anchor="t" anchorCtr="0">
                          <a:spAutoFit/>
                        </wps:bodyPr>
                      </wps:wsp>
                      <wps:wsp>
                        <wps:cNvPr id="947387210" name="Text Box 2"/>
                        <wps:cNvSpPr txBox="1">
                          <a:spLocks noChangeArrowheads="1"/>
                        </wps:cNvSpPr>
                        <wps:spPr bwMode="auto">
                          <a:xfrm>
                            <a:off x="2274573" y="0"/>
                            <a:ext cx="2291079" cy="2741294"/>
                          </a:xfrm>
                          <a:prstGeom prst="rect">
                            <a:avLst/>
                          </a:prstGeom>
                          <a:solidFill>
                            <a:srgbClr val="FED478"/>
                          </a:solidFill>
                          <a:ln w="9525">
                            <a:noFill/>
                            <a:miter lim="800000"/>
                            <a:headEnd/>
                            <a:tailEnd/>
                          </a:ln>
                        </wps:spPr>
                        <wps:txbx>
                          <w:txbxContent>
                            <w:p w14:paraId="56DC6961" w14:textId="77777777" w:rsidR="005C1FDE" w:rsidRPr="003849E2" w:rsidRDefault="005C1FDE" w:rsidP="005C1FDE">
                              <w:pPr>
                                <w:spacing w:line="240" w:lineRule="auto"/>
                                <w:jc w:val="center"/>
                                <w:rPr>
                                  <w:sz w:val="144"/>
                                  <w:szCs w:val="144"/>
                                </w:rPr>
                              </w:pPr>
                              <w:r>
                                <w:rPr>
                                  <w:sz w:val="144"/>
                                  <w:szCs w:val="144"/>
                                </w:rPr>
                                <w:t>91</w:t>
                              </w:r>
                              <w:r w:rsidRPr="003849E2">
                                <w:rPr>
                                  <w:sz w:val="144"/>
                                  <w:szCs w:val="144"/>
                                </w:rPr>
                                <w:t>%</w:t>
                              </w:r>
                            </w:p>
                            <w:p w14:paraId="60C38A1A" w14:textId="77777777" w:rsidR="005C1FDE" w:rsidRPr="003849E2" w:rsidRDefault="005C1FDE" w:rsidP="005C1FDE">
                              <w:pPr>
                                <w:pStyle w:val="BodyText1"/>
                                <w:spacing w:line="240" w:lineRule="auto"/>
                                <w:jc w:val="center"/>
                                <w:rPr>
                                  <w:b/>
                                  <w:bCs/>
                                  <w:color w:val="auto"/>
                                  <w:sz w:val="50"/>
                                  <w:szCs w:val="50"/>
                                </w:rPr>
                              </w:pPr>
                              <w:r w:rsidRPr="003849E2">
                                <w:rPr>
                                  <w:b/>
                                  <w:bCs/>
                                  <w:color w:val="auto"/>
                                  <w:sz w:val="50"/>
                                  <w:szCs w:val="50"/>
                                </w:rPr>
                                <w:t>of emerging local plans</w:t>
                              </w:r>
                            </w:p>
                            <w:p w14:paraId="4895E0E9" w14:textId="77777777" w:rsidR="005C1FDE" w:rsidRPr="003849E2" w:rsidRDefault="005C1FDE" w:rsidP="005C1FDE">
                              <w:pPr>
                                <w:pStyle w:val="BodyText1"/>
                                <w:spacing w:line="240" w:lineRule="auto"/>
                                <w:jc w:val="center"/>
                                <w:rPr>
                                  <w:color w:val="auto"/>
                                  <w:sz w:val="28"/>
                                  <w:szCs w:val="28"/>
                                </w:rPr>
                              </w:pPr>
                              <w:r>
                                <w:rPr>
                                  <w:color w:val="auto"/>
                                </w:rPr>
                                <w:t>…include policies to reduce the urban heat island effect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3C91903" id="_x0000_s1059" style="position:absolute;margin-left:0;margin-top:44.25pt;width:359.5pt;height:215.8pt;z-index:251658251;mso-position-horizontal:center;mso-position-horizontal-relative:margin;mso-width-relative:margin;mso-height-relative:margin" coordsize="45656,2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">
                <v:shape id="Text Box 2" o:spid="_x0000_s1060" type="#_x0000_t202" style="position:absolute;width:22910;height:2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" fillcolor="#00395b [3215]" stroked="f">
                  <v:textbox style="mso-fit-shape-to-text:t">
                    <w:txbxContent>
                      <w:p w14:paraId="58F388EC" w14:textId="77777777" w:rsidR="005C1FDE" w:rsidRPr="003849E2" w:rsidRDefault="005C1FDE" w:rsidP="005C1FDE">
                        <w:pPr>
                          <w:spacing w:line="240" w:lineRule="auto"/>
                          <w:jc w:val="center"/>
                          <w:rPr>
                            <w:color w:val="FFFFFF" w:themeColor="background2"/>
                            <w:sz w:val="144"/>
                            <w:szCs w:val="144"/>
                          </w:rPr>
                        </w:pPr>
                        <w:r>
                          <w:rPr>
                            <w:color w:val="FFFFFF" w:themeColor="background2"/>
                            <w:sz w:val="144"/>
                            <w:szCs w:val="144"/>
                          </w:rPr>
                          <w:t>83</w:t>
                        </w:r>
                        <w:r w:rsidRPr="003849E2">
                          <w:rPr>
                            <w:color w:val="FFFFFF" w:themeColor="background2"/>
                            <w:sz w:val="144"/>
                            <w:szCs w:val="144"/>
                          </w:rPr>
                          <w:t>%</w:t>
                        </w:r>
                      </w:p>
                      <w:p w14:paraId="11D8A280" w14:textId="77777777" w:rsidR="005C1FDE" w:rsidRPr="003849E2" w:rsidRDefault="005C1FDE" w:rsidP="005C1FDE">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3EDEB708" w14:textId="77777777" w:rsidR="005C1FDE" w:rsidRPr="003849E2" w:rsidRDefault="005C1FDE" w:rsidP="005C1FDE">
                        <w:pPr>
                          <w:pStyle w:val="BodyText1"/>
                          <w:spacing w:line="240" w:lineRule="auto"/>
                          <w:jc w:val="center"/>
                          <w:rPr>
                            <w:color w:val="FFFFFF" w:themeColor="background2"/>
                            <w:sz w:val="28"/>
                            <w:szCs w:val="28"/>
                          </w:rPr>
                        </w:pPr>
                        <w:r>
                          <w:rPr>
                            <w:color w:val="FFFFFF" w:themeColor="background2"/>
                          </w:rPr>
                          <w:t>…include policies to reduce the urban heat island effect</w:t>
                        </w:r>
                      </w:p>
                    </w:txbxContent>
                  </v:textbox>
                </v:shape>
                <v:shape id="Text Box 2" o:spid="_x0000_s1061" type="#_x0000_t202" style="position:absolute;left:22745;width:22911;height:2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" fillcolor="#fed478" stroked="f">
                  <v:textbox style="mso-fit-shape-to-text:t">
                    <w:txbxContent>
                      <w:p w14:paraId="56DC6961" w14:textId="77777777" w:rsidR="005C1FDE" w:rsidRPr="003849E2" w:rsidRDefault="005C1FDE" w:rsidP="005C1FDE">
                        <w:pPr>
                          <w:spacing w:line="240" w:lineRule="auto"/>
                          <w:jc w:val="center"/>
                          <w:rPr>
                            <w:sz w:val="144"/>
                            <w:szCs w:val="144"/>
                          </w:rPr>
                        </w:pPr>
                        <w:r>
                          <w:rPr>
                            <w:sz w:val="144"/>
                            <w:szCs w:val="144"/>
                          </w:rPr>
                          <w:t>91</w:t>
                        </w:r>
                        <w:r w:rsidRPr="003849E2">
                          <w:rPr>
                            <w:sz w:val="144"/>
                            <w:szCs w:val="144"/>
                          </w:rPr>
                          <w:t>%</w:t>
                        </w:r>
                      </w:p>
                      <w:p w14:paraId="60C38A1A" w14:textId="77777777" w:rsidR="005C1FDE" w:rsidRPr="003849E2" w:rsidRDefault="005C1FDE" w:rsidP="005C1FDE">
                        <w:pPr>
                          <w:pStyle w:val="BodyText1"/>
                          <w:spacing w:line="240" w:lineRule="auto"/>
                          <w:jc w:val="center"/>
                          <w:rPr>
                            <w:b/>
                            <w:bCs/>
                            <w:color w:val="auto"/>
                            <w:sz w:val="50"/>
                            <w:szCs w:val="50"/>
                          </w:rPr>
                        </w:pPr>
                        <w:r w:rsidRPr="003849E2">
                          <w:rPr>
                            <w:b/>
                            <w:bCs/>
                            <w:color w:val="auto"/>
                            <w:sz w:val="50"/>
                            <w:szCs w:val="50"/>
                          </w:rPr>
                          <w:t>of emerging local plans</w:t>
                        </w:r>
                      </w:p>
                      <w:p w14:paraId="4895E0E9" w14:textId="77777777" w:rsidR="005C1FDE" w:rsidRPr="003849E2" w:rsidRDefault="005C1FDE" w:rsidP="005C1FDE">
                        <w:pPr>
                          <w:pStyle w:val="BodyText1"/>
                          <w:spacing w:line="240" w:lineRule="auto"/>
                          <w:jc w:val="center"/>
                          <w:rPr>
                            <w:color w:val="auto"/>
                            <w:sz w:val="28"/>
                            <w:szCs w:val="28"/>
                          </w:rPr>
                        </w:pPr>
                        <w:r>
                          <w:rPr>
                            <w:color w:val="auto"/>
                          </w:rPr>
                          <w:t>…include policies to reduce the urban heat island effect</w:t>
                        </w:r>
                      </w:p>
                    </w:txbxContent>
                  </v:textbox>
                </v:shape>
                <w10:wrap type="topAndBottom" anchorx="margin"/>
              </v:group>
            </w:pict>
          </mc:Fallback>
        </mc:AlternateContent>
      </w:r>
      <w:r w:rsidR="00943E49" w:rsidRPr="00240DFD">
        <w:rPr>
          <w:b/>
          <w:bCs/>
        </w:rPr>
        <w:t xml:space="preserve">Does the local plan seek to reduce the urban heat island effect? </w:t>
      </w:r>
    </w:p>
    <w:p w14:paraId="459CA991" w14:textId="34B9D3E0" w:rsidR="0071532B" w:rsidRDefault="0071532B" w:rsidP="0071532B">
      <w:pPr>
        <w:pStyle w:val="BodyText1"/>
      </w:pPr>
    </w:p>
    <w:p w14:paraId="3231D2E0" w14:textId="77777777" w:rsidR="001A32A5" w:rsidRDefault="001A32A5" w:rsidP="001A32A5">
      <w:pPr>
        <w:pStyle w:val="BodyText1"/>
      </w:pPr>
      <w:r>
        <w:t xml:space="preserve">To reduce the impact of heatwaves in built up areas, green and blue infrastructure and </w:t>
      </w:r>
      <w:proofErr w:type="gramStart"/>
      <w:r>
        <w:t>nature based</w:t>
      </w:r>
      <w:proofErr w:type="gramEnd"/>
      <w:r>
        <w:t xml:space="preserve"> solutions should be promoted. These reduce what is called the ‘urban heat island’ (UHI) effect, alongside using building and paving materials that minimise heat absorption. This prompt was designed to identify adopted and emerging plans that sought to reduce the UHI effect through policy. It reveals a high level of policy coverage, with 83% of adopted and 91% of emerging local plans including policies that seek to reduce urban heating. </w:t>
      </w:r>
    </w:p>
    <w:p w14:paraId="675440A2" w14:textId="26407320" w:rsidR="0039631B" w:rsidRDefault="0039631B">
      <w:pPr>
        <w:spacing w:after="200" w:line="276" w:lineRule="auto"/>
        <w:rPr>
          <w:b/>
          <w:noProof/>
          <w:color w:val="002E63" w:themeColor="text1"/>
          <w:szCs w:val="40"/>
          <w:lang w:eastAsia="en-GB"/>
        </w:rPr>
      </w:pPr>
      <w:r>
        <w:br w:type="page"/>
      </w:r>
    </w:p>
    <w:p w14:paraId="3A9971A0" w14:textId="10A6BAAD" w:rsidR="008B3AD3" w:rsidRDefault="001A32A5" w:rsidP="001A32A5">
      <w:pPr>
        <w:pStyle w:val="Heading2"/>
      </w:pPr>
      <w:bookmarkStart w:id="15" w:name="_Toc234937504"/>
      <w:r>
        <w:lastRenderedPageBreak/>
        <w:t>Green infrastructure</w:t>
      </w:r>
      <w:bookmarkEnd w:id="15"/>
    </w:p>
    <w:p w14:paraId="4F8E70CE" w14:textId="3520A864" w:rsidR="006B7E24" w:rsidRPr="00240DFD" w:rsidRDefault="009759EC" w:rsidP="006B7E24">
      <w:pPr>
        <w:pStyle w:val="BodyText1"/>
        <w:rPr>
          <w:b/>
          <w:bCs/>
        </w:rPr>
      </w:pPr>
      <w:r w:rsidRPr="00240DFD">
        <w:rPr>
          <w:b/>
          <w:bCs/>
          <w:noProof/>
        </w:rPr>
        <mc:AlternateContent>
          <mc:Choice Requires="wpg">
            <w:drawing>
              <wp:anchor distT="0" distB="0" distL="114300" distR="114300" simplePos="0" relativeHeight="251658252" behindDoc="0" locked="0" layoutInCell="1" allowOverlap="1" wp14:anchorId="6D1A6326" wp14:editId="3AA2318E">
                <wp:simplePos x="0" y="0"/>
                <wp:positionH relativeFrom="margin">
                  <wp:align>center</wp:align>
                </wp:positionH>
                <wp:positionV relativeFrom="paragraph">
                  <wp:posOffset>746760</wp:posOffset>
                </wp:positionV>
                <wp:extent cx="4565654" cy="3267074"/>
                <wp:effectExtent l="0" t="0" r="6350" b="0"/>
                <wp:wrapTopAndBottom/>
                <wp:docPr id="2137957611" name="Group 1"/>
                <wp:cNvGraphicFramePr/>
                <a:graphic xmlns:a="http://schemas.openxmlformats.org/drawingml/2006/main">
                  <a:graphicData uri="http://schemas.microsoft.com/office/word/2010/wordprocessingGroup">
                    <wpg:wgp>
                      <wpg:cNvGrpSpPr/>
                      <wpg:grpSpPr>
                        <a:xfrm>
                          <a:off x="0" y="0"/>
                          <a:ext cx="4565654" cy="3267074"/>
                          <a:chOff x="0" y="0"/>
                          <a:chExt cx="4565654" cy="3267074"/>
                        </a:xfrm>
                      </wpg:grpSpPr>
                      <wps:wsp>
                        <wps:cNvPr id="726775977" name="Text Box 2"/>
                        <wps:cNvSpPr txBox="1">
                          <a:spLocks noChangeArrowheads="1"/>
                        </wps:cNvSpPr>
                        <wps:spPr bwMode="auto">
                          <a:xfrm>
                            <a:off x="0" y="0"/>
                            <a:ext cx="2291079" cy="3267074"/>
                          </a:xfrm>
                          <a:prstGeom prst="rect">
                            <a:avLst/>
                          </a:prstGeom>
                          <a:solidFill>
                            <a:srgbClr val="87C062"/>
                          </a:solidFill>
                          <a:ln w="9525">
                            <a:noFill/>
                            <a:miter lim="800000"/>
                            <a:headEnd/>
                            <a:tailEnd/>
                          </a:ln>
                        </wps:spPr>
                        <wps:txbx>
                          <w:txbxContent>
                            <w:p w14:paraId="71B2FF42" w14:textId="77777777" w:rsidR="009759EC" w:rsidRPr="003849E2" w:rsidRDefault="009759EC" w:rsidP="009759EC">
                              <w:pPr>
                                <w:spacing w:line="240" w:lineRule="auto"/>
                                <w:jc w:val="center"/>
                                <w:rPr>
                                  <w:color w:val="FFFFFF" w:themeColor="background2"/>
                                  <w:sz w:val="144"/>
                                  <w:szCs w:val="144"/>
                                </w:rPr>
                              </w:pPr>
                              <w:r>
                                <w:rPr>
                                  <w:color w:val="FFFFFF" w:themeColor="background2"/>
                                  <w:sz w:val="144"/>
                                  <w:szCs w:val="144"/>
                                </w:rPr>
                                <w:t>99</w:t>
                              </w:r>
                              <w:r w:rsidRPr="003849E2">
                                <w:rPr>
                                  <w:color w:val="FFFFFF" w:themeColor="background2"/>
                                  <w:sz w:val="144"/>
                                  <w:szCs w:val="144"/>
                                </w:rPr>
                                <w:t>%</w:t>
                              </w:r>
                            </w:p>
                            <w:p w14:paraId="7AF77126" w14:textId="77777777" w:rsidR="009759EC" w:rsidRPr="003849E2" w:rsidRDefault="009759EC" w:rsidP="009759EC">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01BCA77C" w14:textId="77777777" w:rsidR="009759EC" w:rsidRPr="003849E2" w:rsidRDefault="009759EC" w:rsidP="009759EC">
                              <w:pPr>
                                <w:pStyle w:val="BodyText1"/>
                                <w:spacing w:line="240" w:lineRule="auto"/>
                                <w:jc w:val="center"/>
                                <w:rPr>
                                  <w:color w:val="FFFFFF" w:themeColor="background2"/>
                                  <w:sz w:val="28"/>
                                  <w:szCs w:val="28"/>
                                </w:rPr>
                              </w:pPr>
                              <w:r>
                                <w:rPr>
                                  <w:color w:val="FFFFFF" w:themeColor="background2"/>
                                </w:rPr>
                                <w:t>…include policies that require the provision of new green spaces or green infrastructure as part of development proposals</w:t>
                              </w:r>
                            </w:p>
                          </w:txbxContent>
                        </wps:txbx>
                        <wps:bodyPr rot="0" vert="horz" wrap="square" lIns="91440" tIns="45720" rIns="91440" bIns="45720" anchor="t" anchorCtr="0">
                          <a:spAutoFit/>
                        </wps:bodyPr>
                      </wps:wsp>
                      <wps:wsp>
                        <wps:cNvPr id="1112154416" name="Text Box 2"/>
                        <wps:cNvSpPr txBox="1">
                          <a:spLocks noChangeArrowheads="1"/>
                        </wps:cNvSpPr>
                        <wps:spPr bwMode="auto">
                          <a:xfrm>
                            <a:off x="2274575" y="0"/>
                            <a:ext cx="2291079" cy="3267074"/>
                          </a:xfrm>
                          <a:prstGeom prst="rect">
                            <a:avLst/>
                          </a:prstGeom>
                          <a:solidFill>
                            <a:srgbClr val="E6E2DC"/>
                          </a:solidFill>
                          <a:ln w="9525">
                            <a:noFill/>
                            <a:miter lim="800000"/>
                            <a:headEnd/>
                            <a:tailEnd/>
                          </a:ln>
                        </wps:spPr>
                        <wps:txbx>
                          <w:txbxContent>
                            <w:p w14:paraId="562DFDA6" w14:textId="77777777" w:rsidR="009759EC" w:rsidRPr="003849E2" w:rsidRDefault="009759EC" w:rsidP="009759EC">
                              <w:pPr>
                                <w:spacing w:line="240" w:lineRule="auto"/>
                                <w:jc w:val="center"/>
                                <w:rPr>
                                  <w:sz w:val="144"/>
                                  <w:szCs w:val="144"/>
                                </w:rPr>
                              </w:pPr>
                              <w:r>
                                <w:rPr>
                                  <w:sz w:val="144"/>
                                  <w:szCs w:val="144"/>
                                </w:rPr>
                                <w:t>98</w:t>
                              </w:r>
                              <w:r w:rsidRPr="003849E2">
                                <w:rPr>
                                  <w:sz w:val="144"/>
                                  <w:szCs w:val="144"/>
                                </w:rPr>
                                <w:t>%</w:t>
                              </w:r>
                            </w:p>
                            <w:p w14:paraId="3D68A7DD" w14:textId="77777777" w:rsidR="009759EC" w:rsidRPr="003849E2" w:rsidRDefault="009759EC" w:rsidP="009759EC">
                              <w:pPr>
                                <w:pStyle w:val="BodyText1"/>
                                <w:spacing w:line="240" w:lineRule="auto"/>
                                <w:jc w:val="center"/>
                                <w:rPr>
                                  <w:b/>
                                  <w:bCs/>
                                  <w:color w:val="auto"/>
                                  <w:sz w:val="50"/>
                                  <w:szCs w:val="50"/>
                                </w:rPr>
                              </w:pPr>
                              <w:r w:rsidRPr="003849E2">
                                <w:rPr>
                                  <w:b/>
                                  <w:bCs/>
                                  <w:color w:val="auto"/>
                                  <w:sz w:val="50"/>
                                  <w:szCs w:val="50"/>
                                </w:rPr>
                                <w:t>of emerging local plans</w:t>
                              </w:r>
                            </w:p>
                            <w:p w14:paraId="72FCABF7" w14:textId="77777777" w:rsidR="009759EC" w:rsidRPr="003849E2" w:rsidRDefault="009759EC" w:rsidP="009759EC">
                              <w:pPr>
                                <w:pStyle w:val="BodyText1"/>
                                <w:spacing w:line="240" w:lineRule="auto"/>
                                <w:jc w:val="center"/>
                                <w:rPr>
                                  <w:color w:val="auto"/>
                                  <w:sz w:val="28"/>
                                  <w:szCs w:val="28"/>
                                </w:rPr>
                              </w:pPr>
                              <w:r>
                                <w:rPr>
                                  <w:color w:val="auto"/>
                                </w:rPr>
                                <w:t>…include policies that require the provision of new green spaces or green infrastructure as part of development proposals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D1A6326" id="_x0000_s1062" style="position:absolute;margin-left:0;margin-top:58.8pt;width:359.5pt;height:257.25pt;z-index:251658252;mso-position-horizontal:center;mso-position-horizontal-relative:margin;mso-width-relative:margin;mso-height-relative:margin" coordsize="45656,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">
                <v:shape id="Text Box 2" o:spid="_x0000_s1063" type="#_x0000_t202" style="position:absolute;width:22910;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" fillcolor="#87c062" stroked="f">
                  <v:textbox style="mso-fit-shape-to-text:t">
                    <w:txbxContent>
                      <w:p w14:paraId="71B2FF42" w14:textId="77777777" w:rsidR="009759EC" w:rsidRPr="003849E2" w:rsidRDefault="009759EC" w:rsidP="009759EC">
                        <w:pPr>
                          <w:spacing w:line="240" w:lineRule="auto"/>
                          <w:jc w:val="center"/>
                          <w:rPr>
                            <w:color w:val="FFFFFF" w:themeColor="background2"/>
                            <w:sz w:val="144"/>
                            <w:szCs w:val="144"/>
                          </w:rPr>
                        </w:pPr>
                        <w:r>
                          <w:rPr>
                            <w:color w:val="FFFFFF" w:themeColor="background2"/>
                            <w:sz w:val="144"/>
                            <w:szCs w:val="144"/>
                          </w:rPr>
                          <w:t>99</w:t>
                        </w:r>
                        <w:r w:rsidRPr="003849E2">
                          <w:rPr>
                            <w:color w:val="FFFFFF" w:themeColor="background2"/>
                            <w:sz w:val="144"/>
                            <w:szCs w:val="144"/>
                          </w:rPr>
                          <w:t>%</w:t>
                        </w:r>
                      </w:p>
                      <w:p w14:paraId="7AF77126" w14:textId="77777777" w:rsidR="009759EC" w:rsidRPr="003849E2" w:rsidRDefault="009759EC" w:rsidP="009759EC">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01BCA77C" w14:textId="77777777" w:rsidR="009759EC" w:rsidRPr="003849E2" w:rsidRDefault="009759EC" w:rsidP="009759EC">
                        <w:pPr>
                          <w:pStyle w:val="BodyText1"/>
                          <w:spacing w:line="240" w:lineRule="auto"/>
                          <w:jc w:val="center"/>
                          <w:rPr>
                            <w:color w:val="FFFFFF" w:themeColor="background2"/>
                            <w:sz w:val="28"/>
                            <w:szCs w:val="28"/>
                          </w:rPr>
                        </w:pPr>
                        <w:r>
                          <w:rPr>
                            <w:color w:val="FFFFFF" w:themeColor="background2"/>
                          </w:rPr>
                          <w:t>…include policies that require the provision of new green spaces or green infrastructure as part of development proposals</w:t>
                        </w:r>
                      </w:p>
                    </w:txbxContent>
                  </v:textbox>
                </v:shape>
                <v:shape id="Text Box 2" o:spid="_x0000_s1064" type="#_x0000_t202" style="position:absolute;left:22745;width:22911;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" fillcolor="#e6e2dc" stroked="f">
                  <v:textbox style="mso-fit-shape-to-text:t">
                    <w:txbxContent>
                      <w:p w14:paraId="562DFDA6" w14:textId="77777777" w:rsidR="009759EC" w:rsidRPr="003849E2" w:rsidRDefault="009759EC" w:rsidP="009759EC">
                        <w:pPr>
                          <w:spacing w:line="240" w:lineRule="auto"/>
                          <w:jc w:val="center"/>
                          <w:rPr>
                            <w:sz w:val="144"/>
                            <w:szCs w:val="144"/>
                          </w:rPr>
                        </w:pPr>
                        <w:r>
                          <w:rPr>
                            <w:sz w:val="144"/>
                            <w:szCs w:val="144"/>
                          </w:rPr>
                          <w:t>98</w:t>
                        </w:r>
                        <w:r w:rsidRPr="003849E2">
                          <w:rPr>
                            <w:sz w:val="144"/>
                            <w:szCs w:val="144"/>
                          </w:rPr>
                          <w:t>%</w:t>
                        </w:r>
                      </w:p>
                      <w:p w14:paraId="3D68A7DD" w14:textId="77777777" w:rsidR="009759EC" w:rsidRPr="003849E2" w:rsidRDefault="009759EC" w:rsidP="009759EC">
                        <w:pPr>
                          <w:pStyle w:val="BodyText1"/>
                          <w:spacing w:line="240" w:lineRule="auto"/>
                          <w:jc w:val="center"/>
                          <w:rPr>
                            <w:b/>
                            <w:bCs/>
                            <w:color w:val="auto"/>
                            <w:sz w:val="50"/>
                            <w:szCs w:val="50"/>
                          </w:rPr>
                        </w:pPr>
                        <w:r w:rsidRPr="003849E2">
                          <w:rPr>
                            <w:b/>
                            <w:bCs/>
                            <w:color w:val="auto"/>
                            <w:sz w:val="50"/>
                            <w:szCs w:val="50"/>
                          </w:rPr>
                          <w:t>of emerging local plans</w:t>
                        </w:r>
                      </w:p>
                      <w:p w14:paraId="72FCABF7" w14:textId="77777777" w:rsidR="009759EC" w:rsidRPr="003849E2" w:rsidRDefault="009759EC" w:rsidP="009759EC">
                        <w:pPr>
                          <w:pStyle w:val="BodyText1"/>
                          <w:spacing w:line="240" w:lineRule="auto"/>
                          <w:jc w:val="center"/>
                          <w:rPr>
                            <w:color w:val="auto"/>
                            <w:sz w:val="28"/>
                            <w:szCs w:val="28"/>
                          </w:rPr>
                        </w:pPr>
                        <w:r>
                          <w:rPr>
                            <w:color w:val="auto"/>
                          </w:rPr>
                          <w:t>…include policies that require the provision of new green spaces or green infrastructure as part of development proposals</w:t>
                        </w:r>
                      </w:p>
                    </w:txbxContent>
                  </v:textbox>
                </v:shape>
                <w10:wrap type="topAndBottom" anchorx="margin"/>
              </v:group>
            </w:pict>
          </mc:Fallback>
        </mc:AlternateContent>
      </w:r>
      <w:r w:rsidR="006B7E24" w:rsidRPr="00240DFD">
        <w:rPr>
          <w:b/>
          <w:bCs/>
        </w:rPr>
        <w:t xml:space="preserve">Does the local plan contain policies for green space and green infrastructure to support climate adaptation? </w:t>
      </w:r>
    </w:p>
    <w:p w14:paraId="1CED1D6C" w14:textId="3440CDB7" w:rsidR="006B7E24" w:rsidRDefault="006B7E24" w:rsidP="0032663E">
      <w:pPr>
        <w:pStyle w:val="BodyText1"/>
        <w:rPr>
          <w:lang w:eastAsia="en-GB"/>
        </w:rPr>
      </w:pPr>
    </w:p>
    <w:p w14:paraId="2B00AEFD" w14:textId="77777777" w:rsidR="0032663E" w:rsidRDefault="0032663E" w:rsidP="0032663E">
      <w:pPr>
        <w:pStyle w:val="BodyText1"/>
      </w:pPr>
      <w:r>
        <w:t xml:space="preserve">The results from this prompt demonstrate that almost universally, green space and green infrastructure is seen as a key mechanism for supporting climate resilience. The prompt aimed to establish whether local plans promoted green space provision to address climate change risks, and 98% adopted and 99% of emerging plans make clear links between green and blue infrastructure and climate adaptation. It should be noted, however, that there was variation across plans about how strongly this correlation was set as a requirement for development, with a range in approaches from setting clear policy outcomes to use green infrastructure to address overheating and reducing flood risk, to more </w:t>
      </w:r>
      <w:proofErr w:type="gramStart"/>
      <w:r>
        <w:t>high level</w:t>
      </w:r>
      <w:proofErr w:type="gramEnd"/>
      <w:r>
        <w:t xml:space="preserve"> statements outlining potential benefits set in local plan supporting text. </w:t>
      </w:r>
    </w:p>
    <w:p w14:paraId="0C120A8F" w14:textId="2B2BBEEE" w:rsidR="007B2C8F" w:rsidRDefault="007B2C8F">
      <w:pPr>
        <w:spacing w:after="200" w:line="276" w:lineRule="auto"/>
        <w:rPr>
          <w:rFonts w:eastAsiaTheme="minorEastAsia"/>
          <w:i/>
          <w:iCs/>
        </w:rPr>
      </w:pPr>
      <w:r>
        <w:rPr>
          <w:i/>
          <w:iCs/>
        </w:rPr>
        <w:br w:type="page"/>
      </w:r>
    </w:p>
    <w:p w14:paraId="2173EE9A" w14:textId="578446BA" w:rsidR="007B2C8F" w:rsidRPr="00240DFD" w:rsidRDefault="00ED2109" w:rsidP="007B2C8F">
      <w:pPr>
        <w:pStyle w:val="BodyText1"/>
        <w:rPr>
          <w:b/>
          <w:bCs/>
        </w:rPr>
      </w:pPr>
      <w:r w:rsidRPr="00240DFD">
        <w:rPr>
          <w:b/>
          <w:bCs/>
          <w:noProof/>
        </w:rPr>
        <w:lastRenderedPageBreak/>
        <mc:AlternateContent>
          <mc:Choice Requires="wpg">
            <w:drawing>
              <wp:anchor distT="0" distB="0" distL="114300" distR="114300" simplePos="0" relativeHeight="251658253" behindDoc="0" locked="0" layoutInCell="1" allowOverlap="1" wp14:anchorId="19C4CE77" wp14:editId="089A3965">
                <wp:simplePos x="0" y="0"/>
                <wp:positionH relativeFrom="margin">
                  <wp:align>center</wp:align>
                </wp:positionH>
                <wp:positionV relativeFrom="paragraph">
                  <wp:posOffset>704850</wp:posOffset>
                </wp:positionV>
                <wp:extent cx="4565650" cy="2915920"/>
                <wp:effectExtent l="0" t="0" r="6350" b="0"/>
                <wp:wrapTopAndBottom/>
                <wp:docPr id="2047129823" name="Group 1"/>
                <wp:cNvGraphicFramePr/>
                <a:graphic xmlns:a="http://schemas.openxmlformats.org/drawingml/2006/main">
                  <a:graphicData uri="http://schemas.microsoft.com/office/word/2010/wordprocessingGroup">
                    <wpg:wgp>
                      <wpg:cNvGrpSpPr/>
                      <wpg:grpSpPr>
                        <a:xfrm>
                          <a:off x="0" y="0"/>
                          <a:ext cx="4565650" cy="2915920"/>
                          <a:chOff x="0" y="0"/>
                          <a:chExt cx="4565651" cy="2916554"/>
                        </a:xfrm>
                      </wpg:grpSpPr>
                      <wps:wsp>
                        <wps:cNvPr id="1530140818" name="Text Box 2"/>
                        <wps:cNvSpPr txBox="1">
                          <a:spLocks noChangeArrowheads="1"/>
                        </wps:cNvSpPr>
                        <wps:spPr bwMode="auto">
                          <a:xfrm>
                            <a:off x="0" y="0"/>
                            <a:ext cx="2291079" cy="2916554"/>
                          </a:xfrm>
                          <a:prstGeom prst="rect">
                            <a:avLst/>
                          </a:prstGeom>
                          <a:solidFill>
                            <a:srgbClr val="8A0C4A"/>
                          </a:solidFill>
                          <a:ln w="9525">
                            <a:noFill/>
                            <a:miter lim="800000"/>
                            <a:headEnd/>
                            <a:tailEnd/>
                          </a:ln>
                        </wps:spPr>
                        <wps:txbx>
                          <w:txbxContent>
                            <w:p w14:paraId="0932C9BD" w14:textId="77777777" w:rsidR="00ED2109" w:rsidRPr="003849E2" w:rsidRDefault="00ED2109" w:rsidP="00ED2109">
                              <w:pPr>
                                <w:spacing w:line="240" w:lineRule="auto"/>
                                <w:jc w:val="center"/>
                                <w:rPr>
                                  <w:color w:val="FFFFFF" w:themeColor="background2"/>
                                  <w:sz w:val="144"/>
                                  <w:szCs w:val="144"/>
                                </w:rPr>
                              </w:pPr>
                              <w:r>
                                <w:rPr>
                                  <w:color w:val="FFFFFF" w:themeColor="background2"/>
                                  <w:sz w:val="144"/>
                                  <w:szCs w:val="144"/>
                                </w:rPr>
                                <w:t>6</w:t>
                              </w:r>
                              <w:r w:rsidRPr="003849E2">
                                <w:rPr>
                                  <w:color w:val="FFFFFF" w:themeColor="background2"/>
                                  <w:sz w:val="144"/>
                                  <w:szCs w:val="144"/>
                                </w:rPr>
                                <w:t>%</w:t>
                              </w:r>
                            </w:p>
                            <w:p w14:paraId="7C72182C" w14:textId="77777777" w:rsidR="00ED2109" w:rsidRPr="003849E2" w:rsidRDefault="00ED2109" w:rsidP="00ED2109">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401638E2" w14:textId="77777777" w:rsidR="00ED2109" w:rsidRPr="003849E2" w:rsidRDefault="00ED2109" w:rsidP="00ED2109">
                              <w:pPr>
                                <w:pStyle w:val="BodyText1"/>
                                <w:spacing w:line="240" w:lineRule="auto"/>
                                <w:jc w:val="center"/>
                                <w:rPr>
                                  <w:color w:val="FFFFFF" w:themeColor="background2"/>
                                  <w:sz w:val="28"/>
                                  <w:szCs w:val="28"/>
                                </w:rPr>
                              </w:pPr>
                              <w:r>
                                <w:rPr>
                                  <w:color w:val="FFFFFF" w:themeColor="background2"/>
                                </w:rPr>
                                <w:t xml:space="preserve">…set a requirement for green space provision using a green space factor </w:t>
                              </w:r>
                            </w:p>
                          </w:txbxContent>
                        </wps:txbx>
                        <wps:bodyPr rot="0" vert="horz" wrap="square" lIns="91440" tIns="45720" rIns="91440" bIns="45720" anchor="t" anchorCtr="0">
                          <a:spAutoFit/>
                        </wps:bodyPr>
                      </wps:wsp>
                      <wps:wsp>
                        <wps:cNvPr id="1753969643" name="Text Box 2"/>
                        <wps:cNvSpPr txBox="1">
                          <a:spLocks noChangeArrowheads="1"/>
                        </wps:cNvSpPr>
                        <wps:spPr bwMode="auto">
                          <a:xfrm>
                            <a:off x="2274572" y="0"/>
                            <a:ext cx="2291079" cy="2916554"/>
                          </a:xfrm>
                          <a:prstGeom prst="rect">
                            <a:avLst/>
                          </a:prstGeom>
                          <a:solidFill>
                            <a:srgbClr val="03B7DD"/>
                          </a:solidFill>
                          <a:ln w="9525">
                            <a:noFill/>
                            <a:miter lim="800000"/>
                            <a:headEnd/>
                            <a:tailEnd/>
                          </a:ln>
                        </wps:spPr>
                        <wps:txbx>
                          <w:txbxContent>
                            <w:p w14:paraId="6CD24E90" w14:textId="77777777" w:rsidR="00ED2109" w:rsidRPr="003849E2" w:rsidRDefault="00ED2109" w:rsidP="00ED2109">
                              <w:pPr>
                                <w:spacing w:line="240" w:lineRule="auto"/>
                                <w:jc w:val="center"/>
                                <w:rPr>
                                  <w:sz w:val="144"/>
                                  <w:szCs w:val="144"/>
                                </w:rPr>
                              </w:pPr>
                              <w:r>
                                <w:rPr>
                                  <w:sz w:val="144"/>
                                  <w:szCs w:val="144"/>
                                </w:rPr>
                                <w:t>27</w:t>
                              </w:r>
                              <w:r w:rsidRPr="003849E2">
                                <w:rPr>
                                  <w:sz w:val="144"/>
                                  <w:szCs w:val="144"/>
                                </w:rPr>
                                <w:t>%</w:t>
                              </w:r>
                            </w:p>
                            <w:p w14:paraId="5B1CDD7A" w14:textId="77777777" w:rsidR="00ED2109" w:rsidRPr="003849E2" w:rsidRDefault="00ED2109" w:rsidP="00ED2109">
                              <w:pPr>
                                <w:pStyle w:val="BodyText1"/>
                                <w:spacing w:line="240" w:lineRule="auto"/>
                                <w:jc w:val="center"/>
                                <w:rPr>
                                  <w:b/>
                                  <w:bCs/>
                                  <w:color w:val="auto"/>
                                  <w:sz w:val="50"/>
                                  <w:szCs w:val="50"/>
                                </w:rPr>
                              </w:pPr>
                              <w:r w:rsidRPr="003849E2">
                                <w:rPr>
                                  <w:b/>
                                  <w:bCs/>
                                  <w:color w:val="auto"/>
                                  <w:sz w:val="50"/>
                                  <w:szCs w:val="50"/>
                                </w:rPr>
                                <w:t>of emerging local plans</w:t>
                              </w:r>
                            </w:p>
                            <w:p w14:paraId="7D697233" w14:textId="77777777" w:rsidR="00ED2109" w:rsidRPr="003849E2" w:rsidRDefault="00ED2109" w:rsidP="00ED2109">
                              <w:pPr>
                                <w:pStyle w:val="BodyText1"/>
                                <w:spacing w:line="240" w:lineRule="auto"/>
                                <w:jc w:val="center"/>
                                <w:rPr>
                                  <w:color w:val="auto"/>
                                  <w:sz w:val="28"/>
                                  <w:szCs w:val="28"/>
                                </w:rPr>
                              </w:pPr>
                              <w:r>
                                <w:rPr>
                                  <w:color w:val="auto"/>
                                </w:rPr>
                                <w:t>…set a requirement for green space provision using a green space factor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9C4CE77" id="_x0000_s1065" style="position:absolute;margin-left:0;margin-top:55.5pt;width:359.5pt;height:229.6pt;z-index:251658253;mso-position-horizontal:center;mso-position-horizontal-relative:margin;mso-width-relative:margin;mso-height-relative:margin" coordsize="45656,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">
                <v:shape id="Text Box 2" o:spid="_x0000_s1066" type="#_x0000_t202" style="position:absolute;width:22910;height:2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" fillcolor="#8a0c4a" stroked="f">
                  <v:textbox style="mso-fit-shape-to-text:t">
                    <w:txbxContent>
                      <w:p w14:paraId="0932C9BD" w14:textId="77777777" w:rsidR="00ED2109" w:rsidRPr="003849E2" w:rsidRDefault="00ED2109" w:rsidP="00ED2109">
                        <w:pPr>
                          <w:spacing w:line="240" w:lineRule="auto"/>
                          <w:jc w:val="center"/>
                          <w:rPr>
                            <w:color w:val="FFFFFF" w:themeColor="background2"/>
                            <w:sz w:val="144"/>
                            <w:szCs w:val="144"/>
                          </w:rPr>
                        </w:pPr>
                        <w:r>
                          <w:rPr>
                            <w:color w:val="FFFFFF" w:themeColor="background2"/>
                            <w:sz w:val="144"/>
                            <w:szCs w:val="144"/>
                          </w:rPr>
                          <w:t>6</w:t>
                        </w:r>
                        <w:r w:rsidRPr="003849E2">
                          <w:rPr>
                            <w:color w:val="FFFFFF" w:themeColor="background2"/>
                            <w:sz w:val="144"/>
                            <w:szCs w:val="144"/>
                          </w:rPr>
                          <w:t>%</w:t>
                        </w:r>
                      </w:p>
                      <w:p w14:paraId="7C72182C" w14:textId="77777777" w:rsidR="00ED2109" w:rsidRPr="003849E2" w:rsidRDefault="00ED2109" w:rsidP="00ED2109">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401638E2" w14:textId="77777777" w:rsidR="00ED2109" w:rsidRPr="003849E2" w:rsidRDefault="00ED2109" w:rsidP="00ED2109">
                        <w:pPr>
                          <w:pStyle w:val="BodyText1"/>
                          <w:spacing w:line="240" w:lineRule="auto"/>
                          <w:jc w:val="center"/>
                          <w:rPr>
                            <w:color w:val="FFFFFF" w:themeColor="background2"/>
                            <w:sz w:val="28"/>
                            <w:szCs w:val="28"/>
                          </w:rPr>
                        </w:pPr>
                        <w:r>
                          <w:rPr>
                            <w:color w:val="FFFFFF" w:themeColor="background2"/>
                          </w:rPr>
                          <w:t xml:space="preserve">…set a requirement for green space provision using a green space factor </w:t>
                        </w:r>
                      </w:p>
                    </w:txbxContent>
                  </v:textbox>
                </v:shape>
                <v:shape id="Text Box 2" o:spid="_x0000_s1067" type="#_x0000_t202" style="position:absolute;left:22745;width:22911;height:2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" fillcolor="#03b7dd" stroked="f">
                  <v:textbox style="mso-fit-shape-to-text:t">
                    <w:txbxContent>
                      <w:p w14:paraId="6CD24E90" w14:textId="77777777" w:rsidR="00ED2109" w:rsidRPr="003849E2" w:rsidRDefault="00ED2109" w:rsidP="00ED2109">
                        <w:pPr>
                          <w:spacing w:line="240" w:lineRule="auto"/>
                          <w:jc w:val="center"/>
                          <w:rPr>
                            <w:sz w:val="144"/>
                            <w:szCs w:val="144"/>
                          </w:rPr>
                        </w:pPr>
                        <w:r>
                          <w:rPr>
                            <w:sz w:val="144"/>
                            <w:szCs w:val="144"/>
                          </w:rPr>
                          <w:t>27</w:t>
                        </w:r>
                        <w:r w:rsidRPr="003849E2">
                          <w:rPr>
                            <w:sz w:val="144"/>
                            <w:szCs w:val="144"/>
                          </w:rPr>
                          <w:t>%</w:t>
                        </w:r>
                      </w:p>
                      <w:p w14:paraId="5B1CDD7A" w14:textId="77777777" w:rsidR="00ED2109" w:rsidRPr="003849E2" w:rsidRDefault="00ED2109" w:rsidP="00ED2109">
                        <w:pPr>
                          <w:pStyle w:val="BodyText1"/>
                          <w:spacing w:line="240" w:lineRule="auto"/>
                          <w:jc w:val="center"/>
                          <w:rPr>
                            <w:b/>
                            <w:bCs/>
                            <w:color w:val="auto"/>
                            <w:sz w:val="50"/>
                            <w:szCs w:val="50"/>
                          </w:rPr>
                        </w:pPr>
                        <w:r w:rsidRPr="003849E2">
                          <w:rPr>
                            <w:b/>
                            <w:bCs/>
                            <w:color w:val="auto"/>
                            <w:sz w:val="50"/>
                            <w:szCs w:val="50"/>
                          </w:rPr>
                          <w:t>of emerging local plans</w:t>
                        </w:r>
                      </w:p>
                      <w:p w14:paraId="7D697233" w14:textId="77777777" w:rsidR="00ED2109" w:rsidRPr="003849E2" w:rsidRDefault="00ED2109" w:rsidP="00ED2109">
                        <w:pPr>
                          <w:pStyle w:val="BodyText1"/>
                          <w:spacing w:line="240" w:lineRule="auto"/>
                          <w:jc w:val="center"/>
                          <w:rPr>
                            <w:color w:val="auto"/>
                            <w:sz w:val="28"/>
                            <w:szCs w:val="28"/>
                          </w:rPr>
                        </w:pPr>
                        <w:r>
                          <w:rPr>
                            <w:color w:val="auto"/>
                          </w:rPr>
                          <w:t>…set a requirement for green space provision using a green space factor</w:t>
                        </w:r>
                      </w:p>
                    </w:txbxContent>
                  </v:textbox>
                </v:shape>
                <w10:wrap type="topAndBottom" anchorx="margin"/>
              </v:group>
            </w:pict>
          </mc:Fallback>
        </mc:AlternateContent>
      </w:r>
      <w:r w:rsidR="007B2C8F" w:rsidRPr="00240DFD">
        <w:rPr>
          <w:b/>
          <w:bCs/>
        </w:rPr>
        <w:t xml:space="preserve">Does the local plan set a requirement for green space provision using a green space factor? </w:t>
      </w:r>
    </w:p>
    <w:p w14:paraId="5D422507" w14:textId="33FBA20B" w:rsidR="009759EC" w:rsidRDefault="009759EC" w:rsidP="006B7E24">
      <w:pPr>
        <w:rPr>
          <w:lang w:eastAsia="en-GB"/>
        </w:rPr>
      </w:pPr>
    </w:p>
    <w:p w14:paraId="228B71EE" w14:textId="77777777" w:rsidR="00DC4D88" w:rsidRPr="00BA395F" w:rsidRDefault="00DC4D88" w:rsidP="00DC4D88">
      <w:pPr>
        <w:pStyle w:val="BodyText1"/>
      </w:pPr>
      <w:r>
        <w:t xml:space="preserve">Whilst green space is clearly understood to support climate adaptation, this query aimed to look at whether numerical targets for the delivery of green spaces that reflect best practice were being advocated in policy. The Green Space Factor has been pioneered in </w:t>
      </w:r>
      <w:proofErr w:type="gramStart"/>
      <w:r>
        <w:t>London, and</w:t>
      </w:r>
      <w:proofErr w:type="gramEnd"/>
      <w:r>
        <w:t xml:space="preserve"> is supported through the Natural England Green Infrastructure Framework. The data here shows that whilst an increasing number of plans (27% of emerging plans) do support this in policy, the vast majority do not. Only 6% of adopted plans make reference to a green space factor to encourage green space provision. </w:t>
      </w:r>
    </w:p>
    <w:p w14:paraId="7C89F047" w14:textId="77777777" w:rsidR="001A3D5B" w:rsidRPr="001A3D5B" w:rsidRDefault="001A3D5B" w:rsidP="001A3D5B">
      <w:pPr>
        <w:pStyle w:val="Heading2"/>
      </w:pPr>
      <w:bookmarkStart w:id="16" w:name="_Toc234937505"/>
      <w:r w:rsidRPr="001A3D5B">
        <w:t>Climate mitigation policies</w:t>
      </w:r>
      <w:bookmarkEnd w:id="16"/>
      <w:r w:rsidRPr="001A3D5B">
        <w:t xml:space="preserve"> </w:t>
      </w:r>
    </w:p>
    <w:p w14:paraId="7E6142A4" w14:textId="77777777" w:rsidR="00B12834" w:rsidRDefault="00B12834" w:rsidP="00B12834">
      <w:pPr>
        <w:pStyle w:val="BodyText1"/>
      </w:pPr>
      <w:r w:rsidRPr="000F0704">
        <w:t>The TCPA and RTPI advise LPAs to take ambitious action on climate mitigation, and for many local authorities a key tool available to them is to reduce the carbon emissions of new development by securing high standards of energy efficiency. However, national policy and legislation surrounding the right of LPAs to set such standards has been confusing and inconsistently interpreted by the Planning Inspectorate. Furthermore, proposed changes in the National Planning Policy Framework (NPPF) seek to limit these opportunities.</w:t>
      </w:r>
      <w:r>
        <w:t xml:space="preserve"> </w:t>
      </w:r>
    </w:p>
    <w:p w14:paraId="74468CE1" w14:textId="51399747" w:rsidR="00B12834" w:rsidRDefault="00B12834" w:rsidP="00B12834">
      <w:pPr>
        <w:pStyle w:val="BodyText1"/>
      </w:pPr>
      <w:r>
        <w:lastRenderedPageBreak/>
        <w:t xml:space="preserve">To consider the potential impact of this policy change, the queries for the LLM focused on understanding how local plans are seeking to reduce the </w:t>
      </w:r>
      <w:r w:rsidRPr="003B7EE2">
        <w:t xml:space="preserve">carbon emissions from buildings. </w:t>
      </w:r>
    </w:p>
    <w:p w14:paraId="51957159" w14:textId="472DE9D0" w:rsidR="00212B0A" w:rsidRPr="00240DFD" w:rsidRDefault="005F10D7" w:rsidP="00212B0A">
      <w:pPr>
        <w:pStyle w:val="BodyText1"/>
        <w:rPr>
          <w:b/>
          <w:bCs/>
        </w:rPr>
      </w:pPr>
      <w:r w:rsidRPr="00240DFD">
        <w:rPr>
          <w:b/>
          <w:bCs/>
          <w:noProof/>
        </w:rPr>
        <mc:AlternateContent>
          <mc:Choice Requires="wpg">
            <w:drawing>
              <wp:anchor distT="0" distB="0" distL="114300" distR="114300" simplePos="0" relativeHeight="251658254" behindDoc="0" locked="0" layoutInCell="1" allowOverlap="1" wp14:anchorId="409795B8" wp14:editId="476FA96D">
                <wp:simplePos x="0" y="0"/>
                <wp:positionH relativeFrom="margin">
                  <wp:align>center</wp:align>
                </wp:positionH>
                <wp:positionV relativeFrom="paragraph">
                  <wp:posOffset>748030</wp:posOffset>
                </wp:positionV>
                <wp:extent cx="4565650" cy="3266440"/>
                <wp:effectExtent l="0" t="0" r="6350" b="0"/>
                <wp:wrapTopAndBottom/>
                <wp:docPr id="1545355075" name="Group 1"/>
                <wp:cNvGraphicFramePr/>
                <a:graphic xmlns:a="http://schemas.openxmlformats.org/drawingml/2006/main">
                  <a:graphicData uri="http://schemas.microsoft.com/office/word/2010/wordprocessingGroup">
                    <wpg:wgp>
                      <wpg:cNvGrpSpPr/>
                      <wpg:grpSpPr>
                        <a:xfrm>
                          <a:off x="0" y="0"/>
                          <a:ext cx="4565650" cy="3266440"/>
                          <a:chOff x="0" y="0"/>
                          <a:chExt cx="4565651" cy="3267074"/>
                        </a:xfrm>
                      </wpg:grpSpPr>
                      <wps:wsp>
                        <wps:cNvPr id="1833370750" name="Text Box 2"/>
                        <wps:cNvSpPr txBox="1">
                          <a:spLocks noChangeArrowheads="1"/>
                        </wps:cNvSpPr>
                        <wps:spPr bwMode="auto">
                          <a:xfrm>
                            <a:off x="0" y="0"/>
                            <a:ext cx="2291079" cy="3267074"/>
                          </a:xfrm>
                          <a:prstGeom prst="rect">
                            <a:avLst/>
                          </a:prstGeom>
                          <a:solidFill>
                            <a:srgbClr val="004E5A"/>
                          </a:solidFill>
                          <a:ln w="9525">
                            <a:noFill/>
                            <a:miter lim="800000"/>
                            <a:headEnd/>
                            <a:tailEnd/>
                          </a:ln>
                        </wps:spPr>
                        <wps:txbx>
                          <w:txbxContent>
                            <w:p w14:paraId="1EE6304A" w14:textId="77777777" w:rsidR="005F10D7" w:rsidRPr="003849E2" w:rsidRDefault="005F10D7" w:rsidP="005F10D7">
                              <w:pPr>
                                <w:spacing w:line="240" w:lineRule="auto"/>
                                <w:jc w:val="center"/>
                                <w:rPr>
                                  <w:color w:val="FFFFFF" w:themeColor="background2"/>
                                  <w:sz w:val="144"/>
                                  <w:szCs w:val="144"/>
                                </w:rPr>
                              </w:pPr>
                              <w:r>
                                <w:rPr>
                                  <w:color w:val="FFFFFF" w:themeColor="background2"/>
                                  <w:sz w:val="144"/>
                                  <w:szCs w:val="144"/>
                                </w:rPr>
                                <w:t>3</w:t>
                              </w:r>
                              <w:r w:rsidRPr="003849E2">
                                <w:rPr>
                                  <w:color w:val="FFFFFF" w:themeColor="background2"/>
                                  <w:sz w:val="144"/>
                                  <w:szCs w:val="144"/>
                                </w:rPr>
                                <w:t>%</w:t>
                              </w:r>
                            </w:p>
                            <w:p w14:paraId="7FD747E2" w14:textId="77777777" w:rsidR="005F10D7" w:rsidRPr="003849E2" w:rsidRDefault="005F10D7" w:rsidP="005F10D7">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00ED9CC2" w14:textId="77777777" w:rsidR="005F10D7" w:rsidRPr="003849E2" w:rsidRDefault="005F10D7" w:rsidP="005F10D7">
                              <w:pPr>
                                <w:pStyle w:val="BodyText1"/>
                                <w:spacing w:line="240" w:lineRule="auto"/>
                                <w:jc w:val="center"/>
                                <w:rPr>
                                  <w:color w:val="FFFFFF" w:themeColor="background2"/>
                                  <w:sz w:val="28"/>
                                  <w:szCs w:val="28"/>
                                </w:rPr>
                              </w:pPr>
                              <w:r>
                                <w:rPr>
                                  <w:color w:val="FFFFFF" w:themeColor="background2"/>
                                </w:rPr>
                                <w:t>…set standards for energy efficiency using energy based metrics, expressed as energy use intensity and space heating demand</w:t>
                              </w:r>
                            </w:p>
                          </w:txbxContent>
                        </wps:txbx>
                        <wps:bodyPr rot="0" vert="horz" wrap="square" lIns="91440" tIns="45720" rIns="91440" bIns="45720" anchor="t" anchorCtr="0">
                          <a:spAutoFit/>
                        </wps:bodyPr>
                      </wps:wsp>
                      <wps:wsp>
                        <wps:cNvPr id="127567365" name="Text Box 2"/>
                        <wps:cNvSpPr txBox="1">
                          <a:spLocks noChangeArrowheads="1"/>
                        </wps:cNvSpPr>
                        <wps:spPr bwMode="auto">
                          <a:xfrm>
                            <a:off x="2274572" y="0"/>
                            <a:ext cx="2291079" cy="3267074"/>
                          </a:xfrm>
                          <a:prstGeom prst="rect">
                            <a:avLst/>
                          </a:prstGeom>
                          <a:solidFill>
                            <a:srgbClr val="9DCEA0"/>
                          </a:solidFill>
                          <a:ln w="9525">
                            <a:noFill/>
                            <a:miter lim="800000"/>
                            <a:headEnd/>
                            <a:tailEnd/>
                          </a:ln>
                        </wps:spPr>
                        <wps:txbx>
                          <w:txbxContent>
                            <w:p w14:paraId="368E385E" w14:textId="77777777" w:rsidR="005F10D7" w:rsidRPr="003849E2" w:rsidRDefault="005F10D7" w:rsidP="005F10D7">
                              <w:pPr>
                                <w:spacing w:line="240" w:lineRule="auto"/>
                                <w:jc w:val="center"/>
                                <w:rPr>
                                  <w:sz w:val="144"/>
                                  <w:szCs w:val="144"/>
                                </w:rPr>
                              </w:pPr>
                              <w:r>
                                <w:rPr>
                                  <w:sz w:val="144"/>
                                  <w:szCs w:val="144"/>
                                </w:rPr>
                                <w:t>34</w:t>
                              </w:r>
                              <w:r w:rsidRPr="003849E2">
                                <w:rPr>
                                  <w:sz w:val="144"/>
                                  <w:szCs w:val="144"/>
                                </w:rPr>
                                <w:t>%</w:t>
                              </w:r>
                            </w:p>
                            <w:p w14:paraId="09154093" w14:textId="77777777" w:rsidR="005F10D7" w:rsidRPr="003849E2" w:rsidRDefault="005F10D7" w:rsidP="005F10D7">
                              <w:pPr>
                                <w:pStyle w:val="BodyText1"/>
                                <w:spacing w:line="240" w:lineRule="auto"/>
                                <w:jc w:val="center"/>
                                <w:rPr>
                                  <w:b/>
                                  <w:bCs/>
                                  <w:color w:val="auto"/>
                                  <w:sz w:val="50"/>
                                  <w:szCs w:val="50"/>
                                </w:rPr>
                              </w:pPr>
                              <w:r w:rsidRPr="003849E2">
                                <w:rPr>
                                  <w:b/>
                                  <w:bCs/>
                                  <w:color w:val="auto"/>
                                  <w:sz w:val="50"/>
                                  <w:szCs w:val="50"/>
                                </w:rPr>
                                <w:t>of emerging local plans</w:t>
                              </w:r>
                            </w:p>
                            <w:p w14:paraId="0F5AF363" w14:textId="77777777" w:rsidR="005F10D7" w:rsidRPr="003849E2" w:rsidRDefault="005F10D7" w:rsidP="005F10D7">
                              <w:pPr>
                                <w:pStyle w:val="BodyText1"/>
                                <w:spacing w:line="240" w:lineRule="auto"/>
                                <w:jc w:val="center"/>
                                <w:rPr>
                                  <w:color w:val="auto"/>
                                  <w:sz w:val="28"/>
                                  <w:szCs w:val="28"/>
                                </w:rPr>
                              </w:pPr>
                              <w:r>
                                <w:rPr>
                                  <w:color w:val="auto"/>
                                </w:rPr>
                                <w:t>…set standards for energy efficiency using energy based metrics, expressed as energy use intensity and space heating demand</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09795B8" id="_x0000_s1068" style="position:absolute;margin-left:0;margin-top:58.9pt;width:359.5pt;height:257.2pt;z-index:251658254;mso-position-horizontal:center;mso-position-horizontal-relative:margin;mso-width-relative:margin;mso-height-relative:margin" coordsize="45656,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">
                <v:shape id="Text Box 2" o:spid="_x0000_s1069" type="#_x0000_t202" style="position:absolute;width:22910;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" fillcolor="#004e5a" stroked="f">
                  <v:textbox style="mso-fit-shape-to-text:t">
                    <w:txbxContent>
                      <w:p w14:paraId="1EE6304A" w14:textId="77777777" w:rsidR="005F10D7" w:rsidRPr="003849E2" w:rsidRDefault="005F10D7" w:rsidP="005F10D7">
                        <w:pPr>
                          <w:spacing w:line="240" w:lineRule="auto"/>
                          <w:jc w:val="center"/>
                          <w:rPr>
                            <w:color w:val="FFFFFF" w:themeColor="background2"/>
                            <w:sz w:val="144"/>
                            <w:szCs w:val="144"/>
                          </w:rPr>
                        </w:pPr>
                        <w:r>
                          <w:rPr>
                            <w:color w:val="FFFFFF" w:themeColor="background2"/>
                            <w:sz w:val="144"/>
                            <w:szCs w:val="144"/>
                          </w:rPr>
                          <w:t>3</w:t>
                        </w:r>
                        <w:r w:rsidRPr="003849E2">
                          <w:rPr>
                            <w:color w:val="FFFFFF" w:themeColor="background2"/>
                            <w:sz w:val="144"/>
                            <w:szCs w:val="144"/>
                          </w:rPr>
                          <w:t>%</w:t>
                        </w:r>
                      </w:p>
                      <w:p w14:paraId="7FD747E2" w14:textId="77777777" w:rsidR="005F10D7" w:rsidRPr="003849E2" w:rsidRDefault="005F10D7" w:rsidP="005F10D7">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00ED9CC2" w14:textId="77777777" w:rsidR="005F10D7" w:rsidRPr="003849E2" w:rsidRDefault="005F10D7" w:rsidP="005F10D7">
                        <w:pPr>
                          <w:pStyle w:val="BodyText1"/>
                          <w:spacing w:line="240" w:lineRule="auto"/>
                          <w:jc w:val="center"/>
                          <w:rPr>
                            <w:color w:val="FFFFFF" w:themeColor="background2"/>
                            <w:sz w:val="28"/>
                            <w:szCs w:val="28"/>
                          </w:rPr>
                        </w:pPr>
                        <w:r>
                          <w:rPr>
                            <w:color w:val="FFFFFF" w:themeColor="background2"/>
                          </w:rPr>
                          <w:t>…set standards for energy efficiency using energy based metrics, expressed as energy use intensity and space heating demand</w:t>
                        </w:r>
                      </w:p>
                    </w:txbxContent>
                  </v:textbox>
                </v:shape>
                <v:shape id="Text Box 2" o:spid="_x0000_s1070" type="#_x0000_t202" style="position:absolute;left:22745;width:22911;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" fillcolor="#9dcea0" stroked="f">
                  <v:textbox style="mso-fit-shape-to-text:t">
                    <w:txbxContent>
                      <w:p w14:paraId="368E385E" w14:textId="77777777" w:rsidR="005F10D7" w:rsidRPr="003849E2" w:rsidRDefault="005F10D7" w:rsidP="005F10D7">
                        <w:pPr>
                          <w:spacing w:line="240" w:lineRule="auto"/>
                          <w:jc w:val="center"/>
                          <w:rPr>
                            <w:sz w:val="144"/>
                            <w:szCs w:val="144"/>
                          </w:rPr>
                        </w:pPr>
                        <w:r>
                          <w:rPr>
                            <w:sz w:val="144"/>
                            <w:szCs w:val="144"/>
                          </w:rPr>
                          <w:t>34</w:t>
                        </w:r>
                        <w:r w:rsidRPr="003849E2">
                          <w:rPr>
                            <w:sz w:val="144"/>
                            <w:szCs w:val="144"/>
                          </w:rPr>
                          <w:t>%</w:t>
                        </w:r>
                      </w:p>
                      <w:p w14:paraId="09154093" w14:textId="77777777" w:rsidR="005F10D7" w:rsidRPr="003849E2" w:rsidRDefault="005F10D7" w:rsidP="005F10D7">
                        <w:pPr>
                          <w:pStyle w:val="BodyText1"/>
                          <w:spacing w:line="240" w:lineRule="auto"/>
                          <w:jc w:val="center"/>
                          <w:rPr>
                            <w:b/>
                            <w:bCs/>
                            <w:color w:val="auto"/>
                            <w:sz w:val="50"/>
                            <w:szCs w:val="50"/>
                          </w:rPr>
                        </w:pPr>
                        <w:r w:rsidRPr="003849E2">
                          <w:rPr>
                            <w:b/>
                            <w:bCs/>
                            <w:color w:val="auto"/>
                            <w:sz w:val="50"/>
                            <w:szCs w:val="50"/>
                          </w:rPr>
                          <w:t>of emerging local plans</w:t>
                        </w:r>
                      </w:p>
                      <w:p w14:paraId="0F5AF363" w14:textId="77777777" w:rsidR="005F10D7" w:rsidRPr="003849E2" w:rsidRDefault="005F10D7" w:rsidP="005F10D7">
                        <w:pPr>
                          <w:pStyle w:val="BodyText1"/>
                          <w:spacing w:line="240" w:lineRule="auto"/>
                          <w:jc w:val="center"/>
                          <w:rPr>
                            <w:color w:val="auto"/>
                            <w:sz w:val="28"/>
                            <w:szCs w:val="28"/>
                          </w:rPr>
                        </w:pPr>
                        <w:r>
                          <w:rPr>
                            <w:color w:val="auto"/>
                          </w:rPr>
                          <w:t>…set standards for energy efficiency using energy based metrics, expressed as energy use intensity and space heating demand</w:t>
                        </w:r>
                      </w:p>
                    </w:txbxContent>
                  </v:textbox>
                </v:shape>
                <w10:wrap type="topAndBottom" anchorx="margin"/>
              </v:group>
            </w:pict>
          </mc:Fallback>
        </mc:AlternateContent>
      </w:r>
      <w:r w:rsidR="00212B0A" w:rsidRPr="00240DFD">
        <w:rPr>
          <w:b/>
          <w:bCs/>
        </w:rPr>
        <w:t xml:space="preserve">Does the local plan set energy efficiency standards for new buildings, using </w:t>
      </w:r>
      <w:proofErr w:type="gramStart"/>
      <w:r w:rsidR="00212B0A" w:rsidRPr="00240DFD">
        <w:rPr>
          <w:b/>
          <w:bCs/>
        </w:rPr>
        <w:t>energy based</w:t>
      </w:r>
      <w:proofErr w:type="gramEnd"/>
      <w:r w:rsidR="00212B0A" w:rsidRPr="00240DFD">
        <w:rPr>
          <w:b/>
          <w:bCs/>
        </w:rPr>
        <w:t xml:space="preserve"> metrics? </w:t>
      </w:r>
    </w:p>
    <w:p w14:paraId="3C504913" w14:textId="3B0197EB" w:rsidR="00ED2109" w:rsidRDefault="00ED2109" w:rsidP="00DC4D88">
      <w:pPr>
        <w:pStyle w:val="BodyText1"/>
        <w:rPr>
          <w:lang w:eastAsia="en-GB"/>
        </w:rPr>
      </w:pPr>
    </w:p>
    <w:p w14:paraId="759934D5" w14:textId="7EBDC5C0" w:rsidR="00956F7C" w:rsidRPr="00240DFD" w:rsidRDefault="00CF0FEA" w:rsidP="00240DFD">
      <w:pPr>
        <w:pStyle w:val="BodyText1"/>
      </w:pPr>
      <w:r w:rsidRPr="00D132C8">
        <w:t>The data reveals that</w:t>
      </w:r>
      <w:r>
        <w:t xml:space="preserve"> there is increasing interest from LPAs in achieving net zero buildings (for operational energy),</w:t>
      </w:r>
      <w:r w:rsidR="00787893">
        <w:rPr>
          <w:rStyle w:val="FootnoteReference"/>
        </w:rPr>
        <w:footnoteReference w:id="2"/>
      </w:r>
      <w:r>
        <w:t xml:space="preserve"> with around a third of emerging local plans seeking to set such standards. We also asked the LLM to identify the housing requirement for the plan period set out in the local plans. What this reveals is that there is an ambition in emerging local plans for over 1.1 million new homes to be built to net zero building standards. However, this significant progress risks being </w:t>
      </w:r>
      <w:r>
        <w:lastRenderedPageBreak/>
        <w:t xml:space="preserve">undermined by the national policy direction set in the consultation version of the NPPF. </w:t>
      </w:r>
    </w:p>
    <w:p w14:paraId="2FB379D5" w14:textId="2DFE06E3" w:rsidR="00956F7C" w:rsidRPr="00240DFD" w:rsidRDefault="00CD5FF4" w:rsidP="00956F7C">
      <w:pPr>
        <w:pStyle w:val="BodyText1"/>
        <w:rPr>
          <w:b/>
          <w:bCs/>
        </w:rPr>
      </w:pPr>
      <w:r w:rsidRPr="00240DFD">
        <w:rPr>
          <w:b/>
          <w:bCs/>
          <w:noProof/>
        </w:rPr>
        <mc:AlternateContent>
          <mc:Choice Requires="wpg">
            <w:drawing>
              <wp:anchor distT="0" distB="0" distL="114300" distR="114300" simplePos="0" relativeHeight="251658255" behindDoc="0" locked="0" layoutInCell="1" allowOverlap="1" wp14:anchorId="39F7AAE4" wp14:editId="14CEE445">
                <wp:simplePos x="0" y="0"/>
                <wp:positionH relativeFrom="margin">
                  <wp:align>center</wp:align>
                </wp:positionH>
                <wp:positionV relativeFrom="paragraph">
                  <wp:posOffset>542925</wp:posOffset>
                </wp:positionV>
                <wp:extent cx="4565650" cy="2915920"/>
                <wp:effectExtent l="0" t="0" r="6350" b="0"/>
                <wp:wrapTopAndBottom/>
                <wp:docPr id="336167088" name="Group 1"/>
                <wp:cNvGraphicFramePr/>
                <a:graphic xmlns:a="http://schemas.openxmlformats.org/drawingml/2006/main">
                  <a:graphicData uri="http://schemas.microsoft.com/office/word/2010/wordprocessingGroup">
                    <wpg:wgp>
                      <wpg:cNvGrpSpPr/>
                      <wpg:grpSpPr>
                        <a:xfrm>
                          <a:off x="0" y="0"/>
                          <a:ext cx="4565650" cy="2915920"/>
                          <a:chOff x="0" y="0"/>
                          <a:chExt cx="4565747" cy="2916554"/>
                        </a:xfrm>
                      </wpg:grpSpPr>
                      <wps:wsp>
                        <wps:cNvPr id="217" name="Text Box 2"/>
                        <wps:cNvSpPr txBox="1">
                          <a:spLocks noChangeArrowheads="1"/>
                        </wps:cNvSpPr>
                        <wps:spPr bwMode="auto">
                          <a:xfrm>
                            <a:off x="0" y="0"/>
                            <a:ext cx="2291079" cy="2916554"/>
                          </a:xfrm>
                          <a:prstGeom prst="rect">
                            <a:avLst/>
                          </a:prstGeom>
                          <a:solidFill>
                            <a:schemeClr val="tx2"/>
                          </a:solidFill>
                          <a:ln w="9525">
                            <a:noFill/>
                            <a:miter lim="800000"/>
                            <a:headEnd/>
                            <a:tailEnd/>
                          </a:ln>
                        </wps:spPr>
                        <wps:txbx>
                          <w:txbxContent>
                            <w:p w14:paraId="6C29B269" w14:textId="77777777" w:rsidR="00CD5FF4" w:rsidRPr="003849E2" w:rsidRDefault="00CD5FF4" w:rsidP="00CD5FF4">
                              <w:pPr>
                                <w:spacing w:line="240" w:lineRule="auto"/>
                                <w:jc w:val="center"/>
                                <w:rPr>
                                  <w:color w:val="FFFFFF" w:themeColor="background2"/>
                                  <w:sz w:val="144"/>
                                  <w:szCs w:val="144"/>
                                </w:rPr>
                              </w:pPr>
                              <w:r w:rsidRPr="003849E2">
                                <w:rPr>
                                  <w:color w:val="FFFFFF" w:themeColor="background2"/>
                                  <w:sz w:val="144"/>
                                  <w:szCs w:val="144"/>
                                </w:rPr>
                                <w:t>6%</w:t>
                              </w:r>
                            </w:p>
                            <w:p w14:paraId="16AE52DE" w14:textId="77777777" w:rsidR="00CD5FF4" w:rsidRPr="003849E2" w:rsidRDefault="00CD5FF4" w:rsidP="00CD5FF4">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38ADD7B4" w14:textId="77777777" w:rsidR="00CD5FF4" w:rsidRPr="003849E2" w:rsidRDefault="00CD5FF4" w:rsidP="00CD5FF4">
                              <w:pPr>
                                <w:pStyle w:val="BodyText1"/>
                                <w:spacing w:line="240" w:lineRule="auto"/>
                                <w:jc w:val="center"/>
                                <w:rPr>
                                  <w:color w:val="FFFFFF" w:themeColor="background2"/>
                                  <w:sz w:val="28"/>
                                  <w:szCs w:val="28"/>
                                </w:rPr>
                              </w:pPr>
                              <w:r>
                                <w:rPr>
                                  <w:color w:val="FFFFFF" w:themeColor="background2"/>
                                </w:rPr>
                                <w:t>…</w:t>
                              </w:r>
                              <w:r w:rsidRPr="003849E2">
                                <w:rPr>
                                  <w:color w:val="FFFFFF" w:themeColor="background2"/>
                                </w:rPr>
                                <w:t>require applications to complete a whole life carbon assessment</w:t>
                              </w:r>
                            </w:p>
                          </w:txbxContent>
                        </wps:txbx>
                        <wps:bodyPr rot="0" vert="horz" wrap="square" lIns="91440" tIns="45720" rIns="91440" bIns="45720" anchor="t" anchorCtr="0">
                          <a:spAutoFit/>
                        </wps:bodyPr>
                      </wps:wsp>
                      <wps:wsp>
                        <wps:cNvPr id="624044314" name="Text Box 2"/>
                        <wps:cNvSpPr txBox="1">
                          <a:spLocks noChangeArrowheads="1"/>
                        </wps:cNvSpPr>
                        <wps:spPr bwMode="auto">
                          <a:xfrm>
                            <a:off x="2274668" y="0"/>
                            <a:ext cx="2291079" cy="2916554"/>
                          </a:xfrm>
                          <a:prstGeom prst="rect">
                            <a:avLst/>
                          </a:prstGeom>
                          <a:solidFill>
                            <a:srgbClr val="FFB0A2"/>
                          </a:solidFill>
                          <a:ln w="9525">
                            <a:noFill/>
                            <a:miter lim="800000"/>
                            <a:headEnd/>
                            <a:tailEnd/>
                          </a:ln>
                        </wps:spPr>
                        <wps:txbx>
                          <w:txbxContent>
                            <w:p w14:paraId="23AAB883" w14:textId="77777777" w:rsidR="00CD5FF4" w:rsidRPr="003849E2" w:rsidRDefault="00CD5FF4" w:rsidP="00CD5FF4">
                              <w:pPr>
                                <w:spacing w:line="240" w:lineRule="auto"/>
                                <w:jc w:val="center"/>
                                <w:rPr>
                                  <w:sz w:val="144"/>
                                  <w:szCs w:val="144"/>
                                </w:rPr>
                              </w:pPr>
                              <w:r w:rsidRPr="003849E2">
                                <w:rPr>
                                  <w:sz w:val="144"/>
                                  <w:szCs w:val="144"/>
                                </w:rPr>
                                <w:t>43%</w:t>
                              </w:r>
                            </w:p>
                            <w:p w14:paraId="6775409F" w14:textId="77777777" w:rsidR="00CD5FF4" w:rsidRPr="003849E2" w:rsidRDefault="00CD5FF4" w:rsidP="00CD5FF4">
                              <w:pPr>
                                <w:pStyle w:val="BodyText1"/>
                                <w:spacing w:line="240" w:lineRule="auto"/>
                                <w:jc w:val="center"/>
                                <w:rPr>
                                  <w:b/>
                                  <w:bCs/>
                                  <w:color w:val="auto"/>
                                  <w:sz w:val="50"/>
                                  <w:szCs w:val="50"/>
                                </w:rPr>
                              </w:pPr>
                              <w:r w:rsidRPr="003849E2">
                                <w:rPr>
                                  <w:b/>
                                  <w:bCs/>
                                  <w:color w:val="auto"/>
                                  <w:sz w:val="50"/>
                                  <w:szCs w:val="50"/>
                                </w:rPr>
                                <w:t>of emerging local plans</w:t>
                              </w:r>
                            </w:p>
                            <w:p w14:paraId="183D037C" w14:textId="77777777" w:rsidR="00CD5FF4" w:rsidRPr="003849E2" w:rsidRDefault="00CD5FF4" w:rsidP="00CD5FF4">
                              <w:pPr>
                                <w:pStyle w:val="BodyText1"/>
                                <w:spacing w:line="240" w:lineRule="auto"/>
                                <w:jc w:val="center"/>
                                <w:rPr>
                                  <w:color w:val="auto"/>
                                  <w:sz w:val="28"/>
                                  <w:szCs w:val="28"/>
                                </w:rPr>
                              </w:pPr>
                              <w:r>
                                <w:rPr>
                                  <w:color w:val="auto"/>
                                </w:rPr>
                                <w:t>…</w:t>
                              </w:r>
                              <w:r w:rsidRPr="003849E2">
                                <w:rPr>
                                  <w:color w:val="auto"/>
                                </w:rPr>
                                <w:t>require applications to complete a whole life carbon assessment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9F7AAE4" id="_x0000_s1071" style="position:absolute;margin-left:0;margin-top:42.75pt;width:359.5pt;height:229.6pt;z-index:251658255;mso-position-horizontal:center;mso-position-horizontal-relative:margin;mso-width-relative:margin;mso-height-relative:margin" coordsize="45657,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">
                <v:shape id="Text Box 2" o:spid="_x0000_s1072" type="#_x0000_t202" style="position:absolute;width:22910;height:2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" fillcolor="#00395b [3215]" stroked="f">
                  <v:textbox style="mso-fit-shape-to-text:t">
                    <w:txbxContent>
                      <w:p w14:paraId="6C29B269" w14:textId="77777777" w:rsidR="00CD5FF4" w:rsidRPr="003849E2" w:rsidRDefault="00CD5FF4" w:rsidP="00CD5FF4">
                        <w:pPr>
                          <w:spacing w:line="240" w:lineRule="auto"/>
                          <w:jc w:val="center"/>
                          <w:rPr>
                            <w:color w:val="FFFFFF" w:themeColor="background2"/>
                            <w:sz w:val="144"/>
                            <w:szCs w:val="144"/>
                          </w:rPr>
                        </w:pPr>
                        <w:r w:rsidRPr="003849E2">
                          <w:rPr>
                            <w:color w:val="FFFFFF" w:themeColor="background2"/>
                            <w:sz w:val="144"/>
                            <w:szCs w:val="144"/>
                          </w:rPr>
                          <w:t>6%</w:t>
                        </w:r>
                      </w:p>
                      <w:p w14:paraId="16AE52DE" w14:textId="77777777" w:rsidR="00CD5FF4" w:rsidRPr="003849E2" w:rsidRDefault="00CD5FF4" w:rsidP="00CD5FF4">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38ADD7B4" w14:textId="77777777" w:rsidR="00CD5FF4" w:rsidRPr="003849E2" w:rsidRDefault="00CD5FF4" w:rsidP="00CD5FF4">
                        <w:pPr>
                          <w:pStyle w:val="BodyText1"/>
                          <w:spacing w:line="240" w:lineRule="auto"/>
                          <w:jc w:val="center"/>
                          <w:rPr>
                            <w:color w:val="FFFFFF" w:themeColor="background2"/>
                            <w:sz w:val="28"/>
                            <w:szCs w:val="28"/>
                          </w:rPr>
                        </w:pPr>
                        <w:r>
                          <w:rPr>
                            <w:color w:val="FFFFFF" w:themeColor="background2"/>
                          </w:rPr>
                          <w:t>…</w:t>
                        </w:r>
                        <w:r w:rsidRPr="003849E2">
                          <w:rPr>
                            <w:color w:val="FFFFFF" w:themeColor="background2"/>
                          </w:rPr>
                          <w:t>require applications to complete a whole life carbon assessment</w:t>
                        </w:r>
                      </w:p>
                    </w:txbxContent>
                  </v:textbox>
                </v:shape>
                <v:shape id="Text Box 2" o:spid="_x0000_s1073" type="#_x0000_t202" style="position:absolute;left:22746;width:22911;height:2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" fillcolor="#ffb0a2" stroked="f">
                  <v:textbox style="mso-fit-shape-to-text:t">
                    <w:txbxContent>
                      <w:p w14:paraId="23AAB883" w14:textId="77777777" w:rsidR="00CD5FF4" w:rsidRPr="003849E2" w:rsidRDefault="00CD5FF4" w:rsidP="00CD5FF4">
                        <w:pPr>
                          <w:spacing w:line="240" w:lineRule="auto"/>
                          <w:jc w:val="center"/>
                          <w:rPr>
                            <w:sz w:val="144"/>
                            <w:szCs w:val="144"/>
                          </w:rPr>
                        </w:pPr>
                        <w:r w:rsidRPr="003849E2">
                          <w:rPr>
                            <w:sz w:val="144"/>
                            <w:szCs w:val="144"/>
                          </w:rPr>
                          <w:t>43%</w:t>
                        </w:r>
                      </w:p>
                      <w:p w14:paraId="6775409F" w14:textId="77777777" w:rsidR="00CD5FF4" w:rsidRPr="003849E2" w:rsidRDefault="00CD5FF4" w:rsidP="00CD5FF4">
                        <w:pPr>
                          <w:pStyle w:val="BodyText1"/>
                          <w:spacing w:line="240" w:lineRule="auto"/>
                          <w:jc w:val="center"/>
                          <w:rPr>
                            <w:b/>
                            <w:bCs/>
                            <w:color w:val="auto"/>
                            <w:sz w:val="50"/>
                            <w:szCs w:val="50"/>
                          </w:rPr>
                        </w:pPr>
                        <w:r w:rsidRPr="003849E2">
                          <w:rPr>
                            <w:b/>
                            <w:bCs/>
                            <w:color w:val="auto"/>
                            <w:sz w:val="50"/>
                            <w:szCs w:val="50"/>
                          </w:rPr>
                          <w:t>of emerging local plans</w:t>
                        </w:r>
                      </w:p>
                      <w:p w14:paraId="183D037C" w14:textId="77777777" w:rsidR="00CD5FF4" w:rsidRPr="003849E2" w:rsidRDefault="00CD5FF4" w:rsidP="00CD5FF4">
                        <w:pPr>
                          <w:pStyle w:val="BodyText1"/>
                          <w:spacing w:line="240" w:lineRule="auto"/>
                          <w:jc w:val="center"/>
                          <w:rPr>
                            <w:color w:val="auto"/>
                            <w:sz w:val="28"/>
                            <w:szCs w:val="28"/>
                          </w:rPr>
                        </w:pPr>
                        <w:r>
                          <w:rPr>
                            <w:color w:val="auto"/>
                          </w:rPr>
                          <w:t>…</w:t>
                        </w:r>
                        <w:r w:rsidRPr="003849E2">
                          <w:rPr>
                            <w:color w:val="auto"/>
                          </w:rPr>
                          <w:t>require applications to complete a whole life carbon assessment</w:t>
                        </w:r>
                      </w:p>
                    </w:txbxContent>
                  </v:textbox>
                </v:shape>
                <w10:wrap type="topAndBottom" anchorx="margin"/>
              </v:group>
            </w:pict>
          </mc:Fallback>
        </mc:AlternateContent>
      </w:r>
      <w:r w:rsidR="00956F7C" w:rsidRPr="00240DFD">
        <w:rPr>
          <w:b/>
          <w:bCs/>
        </w:rPr>
        <w:t xml:space="preserve">Does the local plan require applicants to complete a whole life carbon assessment? </w:t>
      </w:r>
    </w:p>
    <w:p w14:paraId="554DF131" w14:textId="77777777" w:rsidR="008508CF" w:rsidRDefault="008508CF" w:rsidP="008508CF"/>
    <w:p w14:paraId="2A2ABB7F" w14:textId="6FEBCF05" w:rsidR="008508CF" w:rsidRDefault="008508CF" w:rsidP="008508CF">
      <w:pPr>
        <w:pStyle w:val="BodyText1"/>
      </w:pPr>
      <w:r>
        <w:t xml:space="preserve">This query was designed </w:t>
      </w:r>
      <w:r w:rsidRPr="000E6371">
        <w:t xml:space="preserve">to </w:t>
      </w:r>
      <w:r>
        <w:t>interrogate</w:t>
      </w:r>
      <w:r w:rsidRPr="000E6371">
        <w:t xml:space="preserve"> </w:t>
      </w:r>
      <w:r>
        <w:t>the extent to which LPAs are seeking information on the carbon emissions from buildings, using a policy requirement for a whole life carbon assessment as a proxy for good practice</w:t>
      </w:r>
      <w:r w:rsidR="00B61881">
        <w:rPr>
          <w:rStyle w:val="FootnoteReference"/>
        </w:rPr>
        <w:footnoteReference w:id="3"/>
      </w:r>
      <w:r>
        <w:t xml:space="preserve">. This area of policy has shown a rapid rise in coverage when comparing adopted plans to emerging plans, from 6% to 43% of plans respectively. This indicates increasing interest from LPAs in seeking to manage the significant source of carbon emissions from the built environment in the form of embodied carbon as well as operational carbon. </w:t>
      </w:r>
    </w:p>
    <w:p w14:paraId="4265F510" w14:textId="77777777" w:rsidR="000B7876" w:rsidRDefault="000B7876" w:rsidP="000B7876">
      <w:pPr>
        <w:pStyle w:val="BodyText1"/>
        <w:rPr>
          <w:i/>
          <w:iCs/>
        </w:rPr>
      </w:pPr>
    </w:p>
    <w:p w14:paraId="7D66BCB8" w14:textId="61C21CD0" w:rsidR="000B7876" w:rsidRPr="0039631B" w:rsidRDefault="00C84B81" w:rsidP="000B7876">
      <w:pPr>
        <w:pStyle w:val="BodyText1"/>
        <w:rPr>
          <w:b/>
          <w:bCs/>
        </w:rPr>
      </w:pPr>
      <w:r w:rsidRPr="0039631B">
        <w:rPr>
          <w:b/>
          <w:bCs/>
          <w:noProof/>
          <w:highlight w:val="yellow"/>
          <w:lang w:eastAsia="en-GB"/>
        </w:rPr>
        <w:lastRenderedPageBreak/>
        <mc:AlternateContent>
          <mc:Choice Requires="wpg">
            <w:drawing>
              <wp:anchor distT="0" distB="0" distL="114300" distR="114300" simplePos="0" relativeHeight="251658256" behindDoc="0" locked="0" layoutInCell="1" allowOverlap="1" wp14:anchorId="03694A80" wp14:editId="6ED83632">
                <wp:simplePos x="0" y="0"/>
                <wp:positionH relativeFrom="margin">
                  <wp:align>center</wp:align>
                </wp:positionH>
                <wp:positionV relativeFrom="paragraph">
                  <wp:posOffset>838200</wp:posOffset>
                </wp:positionV>
                <wp:extent cx="4565650" cy="2915920"/>
                <wp:effectExtent l="0" t="0" r="6350" b="0"/>
                <wp:wrapTopAndBottom/>
                <wp:docPr id="1171833633" name="Group 1"/>
                <wp:cNvGraphicFramePr/>
                <a:graphic xmlns:a="http://schemas.openxmlformats.org/drawingml/2006/main">
                  <a:graphicData uri="http://schemas.microsoft.com/office/word/2010/wordprocessingGroup">
                    <wpg:wgp>
                      <wpg:cNvGrpSpPr/>
                      <wpg:grpSpPr>
                        <a:xfrm>
                          <a:off x="0" y="0"/>
                          <a:ext cx="4565650" cy="2915920"/>
                          <a:chOff x="0" y="0"/>
                          <a:chExt cx="4565651" cy="2916554"/>
                        </a:xfrm>
                      </wpg:grpSpPr>
                      <wps:wsp>
                        <wps:cNvPr id="1355747050" name="Text Box 2"/>
                        <wps:cNvSpPr txBox="1">
                          <a:spLocks noChangeArrowheads="1"/>
                        </wps:cNvSpPr>
                        <wps:spPr bwMode="auto">
                          <a:xfrm>
                            <a:off x="0" y="0"/>
                            <a:ext cx="2291079" cy="2916554"/>
                          </a:xfrm>
                          <a:prstGeom prst="rect">
                            <a:avLst/>
                          </a:prstGeom>
                          <a:solidFill>
                            <a:srgbClr val="8A0C4A"/>
                          </a:solidFill>
                          <a:ln w="9525">
                            <a:noFill/>
                            <a:miter lim="800000"/>
                            <a:headEnd/>
                            <a:tailEnd/>
                          </a:ln>
                        </wps:spPr>
                        <wps:txbx>
                          <w:txbxContent>
                            <w:p w14:paraId="0BF56CED" w14:textId="77777777" w:rsidR="00C84B81" w:rsidRPr="003849E2" w:rsidRDefault="00C84B81" w:rsidP="00C84B81">
                              <w:pPr>
                                <w:spacing w:line="240" w:lineRule="auto"/>
                                <w:jc w:val="center"/>
                                <w:rPr>
                                  <w:color w:val="FFFFFF" w:themeColor="background2"/>
                                  <w:sz w:val="144"/>
                                  <w:szCs w:val="144"/>
                                </w:rPr>
                              </w:pPr>
                              <w:r>
                                <w:rPr>
                                  <w:color w:val="FFFFFF" w:themeColor="background2"/>
                                  <w:sz w:val="144"/>
                                  <w:szCs w:val="144"/>
                                </w:rPr>
                                <w:t>1</w:t>
                              </w:r>
                              <w:r w:rsidRPr="003849E2">
                                <w:rPr>
                                  <w:color w:val="FFFFFF" w:themeColor="background2"/>
                                  <w:sz w:val="144"/>
                                  <w:szCs w:val="144"/>
                                </w:rPr>
                                <w:t>%</w:t>
                              </w:r>
                            </w:p>
                            <w:p w14:paraId="61608807" w14:textId="77777777" w:rsidR="00C84B81" w:rsidRPr="003849E2" w:rsidRDefault="00C84B81" w:rsidP="00C84B81">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4F4F5CC5" w14:textId="77777777" w:rsidR="00C84B81" w:rsidRPr="003849E2" w:rsidRDefault="00C84B81" w:rsidP="00C84B81">
                              <w:pPr>
                                <w:pStyle w:val="BodyText1"/>
                                <w:spacing w:line="240" w:lineRule="auto"/>
                                <w:jc w:val="center"/>
                                <w:rPr>
                                  <w:color w:val="FFFFFF" w:themeColor="background2"/>
                                  <w:sz w:val="28"/>
                                  <w:szCs w:val="28"/>
                                </w:rPr>
                              </w:pPr>
                              <w:r>
                                <w:rPr>
                                  <w:color w:val="FFFFFF" w:themeColor="background2"/>
                                </w:rPr>
                                <w:t>…set targets for embodied carbon emissions for new development</w:t>
                              </w:r>
                            </w:p>
                          </w:txbxContent>
                        </wps:txbx>
                        <wps:bodyPr rot="0" vert="horz" wrap="square" lIns="91440" tIns="45720" rIns="91440" bIns="45720" anchor="t" anchorCtr="0">
                          <a:spAutoFit/>
                        </wps:bodyPr>
                      </wps:wsp>
                      <wps:wsp>
                        <wps:cNvPr id="572895756" name="Text Box 2"/>
                        <wps:cNvSpPr txBox="1">
                          <a:spLocks noChangeArrowheads="1"/>
                        </wps:cNvSpPr>
                        <wps:spPr bwMode="auto">
                          <a:xfrm>
                            <a:off x="2274572" y="0"/>
                            <a:ext cx="2291079" cy="2916554"/>
                          </a:xfrm>
                          <a:prstGeom prst="rect">
                            <a:avLst/>
                          </a:prstGeom>
                          <a:solidFill>
                            <a:srgbClr val="03B7DD"/>
                          </a:solidFill>
                          <a:ln w="9525">
                            <a:noFill/>
                            <a:miter lim="800000"/>
                            <a:headEnd/>
                            <a:tailEnd/>
                          </a:ln>
                        </wps:spPr>
                        <wps:txbx>
                          <w:txbxContent>
                            <w:p w14:paraId="41E4DCD4" w14:textId="77777777" w:rsidR="00C84B81" w:rsidRPr="003849E2" w:rsidRDefault="00C84B81" w:rsidP="00C84B81">
                              <w:pPr>
                                <w:spacing w:line="240" w:lineRule="auto"/>
                                <w:jc w:val="center"/>
                                <w:rPr>
                                  <w:sz w:val="144"/>
                                  <w:szCs w:val="144"/>
                                </w:rPr>
                              </w:pPr>
                              <w:r>
                                <w:rPr>
                                  <w:sz w:val="144"/>
                                  <w:szCs w:val="144"/>
                                </w:rPr>
                                <w:t>22</w:t>
                              </w:r>
                              <w:r w:rsidRPr="003849E2">
                                <w:rPr>
                                  <w:sz w:val="144"/>
                                  <w:szCs w:val="144"/>
                                </w:rPr>
                                <w:t>%</w:t>
                              </w:r>
                            </w:p>
                            <w:p w14:paraId="03F87A73" w14:textId="77777777" w:rsidR="00C84B81" w:rsidRPr="003849E2" w:rsidRDefault="00C84B81" w:rsidP="00C84B81">
                              <w:pPr>
                                <w:pStyle w:val="BodyText1"/>
                                <w:spacing w:line="240" w:lineRule="auto"/>
                                <w:jc w:val="center"/>
                                <w:rPr>
                                  <w:b/>
                                  <w:bCs/>
                                  <w:color w:val="auto"/>
                                  <w:sz w:val="50"/>
                                  <w:szCs w:val="50"/>
                                </w:rPr>
                              </w:pPr>
                              <w:r w:rsidRPr="003849E2">
                                <w:rPr>
                                  <w:b/>
                                  <w:bCs/>
                                  <w:color w:val="auto"/>
                                  <w:sz w:val="50"/>
                                  <w:szCs w:val="50"/>
                                </w:rPr>
                                <w:t>of emerging local plans</w:t>
                              </w:r>
                            </w:p>
                            <w:p w14:paraId="6E7E418D" w14:textId="77777777" w:rsidR="00C84B81" w:rsidRPr="003849E2" w:rsidRDefault="00C84B81" w:rsidP="00C84B81">
                              <w:pPr>
                                <w:pStyle w:val="BodyText1"/>
                                <w:spacing w:line="240" w:lineRule="auto"/>
                                <w:jc w:val="center"/>
                                <w:rPr>
                                  <w:color w:val="auto"/>
                                  <w:sz w:val="28"/>
                                  <w:szCs w:val="28"/>
                                </w:rPr>
                              </w:pPr>
                              <w:r>
                                <w:rPr>
                                  <w:color w:val="auto"/>
                                </w:rPr>
                                <w:t>…set targets for embodied carbon emissions for new development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3694A80" id="_x0000_s1074" style="position:absolute;margin-left:0;margin-top:66pt;width:359.5pt;height:229.6pt;z-index:251658256;mso-position-horizontal:center;mso-position-horizontal-relative:margin;mso-width-relative:margin;mso-height-relative:margin" coordsize="45656,2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">
                <v:shape id="Text Box 2" o:spid="_x0000_s1075" type="#_x0000_t202" style="position:absolute;width:22910;height:2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" fillcolor="#8a0c4a" stroked="f">
                  <v:textbox style="mso-fit-shape-to-text:t">
                    <w:txbxContent>
                      <w:p w14:paraId="0BF56CED" w14:textId="77777777" w:rsidR="00C84B81" w:rsidRPr="003849E2" w:rsidRDefault="00C84B81" w:rsidP="00C84B81">
                        <w:pPr>
                          <w:spacing w:line="240" w:lineRule="auto"/>
                          <w:jc w:val="center"/>
                          <w:rPr>
                            <w:color w:val="FFFFFF" w:themeColor="background2"/>
                            <w:sz w:val="144"/>
                            <w:szCs w:val="144"/>
                          </w:rPr>
                        </w:pPr>
                        <w:r>
                          <w:rPr>
                            <w:color w:val="FFFFFF" w:themeColor="background2"/>
                            <w:sz w:val="144"/>
                            <w:szCs w:val="144"/>
                          </w:rPr>
                          <w:t>1</w:t>
                        </w:r>
                        <w:r w:rsidRPr="003849E2">
                          <w:rPr>
                            <w:color w:val="FFFFFF" w:themeColor="background2"/>
                            <w:sz w:val="144"/>
                            <w:szCs w:val="144"/>
                          </w:rPr>
                          <w:t>%</w:t>
                        </w:r>
                      </w:p>
                      <w:p w14:paraId="61608807" w14:textId="77777777" w:rsidR="00C84B81" w:rsidRPr="003849E2" w:rsidRDefault="00C84B81" w:rsidP="00C84B81">
                        <w:pPr>
                          <w:pStyle w:val="BodyText1"/>
                          <w:spacing w:line="240" w:lineRule="auto"/>
                          <w:jc w:val="center"/>
                          <w:rPr>
                            <w:b/>
                            <w:bCs/>
                            <w:color w:val="FFFFFF" w:themeColor="background2"/>
                            <w:sz w:val="50"/>
                            <w:szCs w:val="50"/>
                          </w:rPr>
                        </w:pPr>
                        <w:r w:rsidRPr="003849E2">
                          <w:rPr>
                            <w:b/>
                            <w:bCs/>
                            <w:color w:val="FFFFFF" w:themeColor="background2"/>
                            <w:sz w:val="50"/>
                            <w:szCs w:val="50"/>
                          </w:rPr>
                          <w:t>of adopted local plans</w:t>
                        </w:r>
                      </w:p>
                      <w:p w14:paraId="4F4F5CC5" w14:textId="77777777" w:rsidR="00C84B81" w:rsidRPr="003849E2" w:rsidRDefault="00C84B81" w:rsidP="00C84B81">
                        <w:pPr>
                          <w:pStyle w:val="BodyText1"/>
                          <w:spacing w:line="240" w:lineRule="auto"/>
                          <w:jc w:val="center"/>
                          <w:rPr>
                            <w:color w:val="FFFFFF" w:themeColor="background2"/>
                            <w:sz w:val="28"/>
                            <w:szCs w:val="28"/>
                          </w:rPr>
                        </w:pPr>
                        <w:r>
                          <w:rPr>
                            <w:color w:val="FFFFFF" w:themeColor="background2"/>
                          </w:rPr>
                          <w:t>…set targets for embodied carbon emissions for new development</w:t>
                        </w:r>
                      </w:p>
                    </w:txbxContent>
                  </v:textbox>
                </v:shape>
                <v:shape id="Text Box 2" o:spid="_x0000_s1076" type="#_x0000_t202" style="position:absolute;left:22745;width:22911;height:2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" fillcolor="#03b7dd" stroked="f">
                  <v:textbox style="mso-fit-shape-to-text:t">
                    <w:txbxContent>
                      <w:p w14:paraId="41E4DCD4" w14:textId="77777777" w:rsidR="00C84B81" w:rsidRPr="003849E2" w:rsidRDefault="00C84B81" w:rsidP="00C84B81">
                        <w:pPr>
                          <w:spacing w:line="240" w:lineRule="auto"/>
                          <w:jc w:val="center"/>
                          <w:rPr>
                            <w:sz w:val="144"/>
                            <w:szCs w:val="144"/>
                          </w:rPr>
                        </w:pPr>
                        <w:r>
                          <w:rPr>
                            <w:sz w:val="144"/>
                            <w:szCs w:val="144"/>
                          </w:rPr>
                          <w:t>22</w:t>
                        </w:r>
                        <w:r w:rsidRPr="003849E2">
                          <w:rPr>
                            <w:sz w:val="144"/>
                            <w:szCs w:val="144"/>
                          </w:rPr>
                          <w:t>%</w:t>
                        </w:r>
                      </w:p>
                      <w:p w14:paraId="03F87A73" w14:textId="77777777" w:rsidR="00C84B81" w:rsidRPr="003849E2" w:rsidRDefault="00C84B81" w:rsidP="00C84B81">
                        <w:pPr>
                          <w:pStyle w:val="BodyText1"/>
                          <w:spacing w:line="240" w:lineRule="auto"/>
                          <w:jc w:val="center"/>
                          <w:rPr>
                            <w:b/>
                            <w:bCs/>
                            <w:color w:val="auto"/>
                            <w:sz w:val="50"/>
                            <w:szCs w:val="50"/>
                          </w:rPr>
                        </w:pPr>
                        <w:r w:rsidRPr="003849E2">
                          <w:rPr>
                            <w:b/>
                            <w:bCs/>
                            <w:color w:val="auto"/>
                            <w:sz w:val="50"/>
                            <w:szCs w:val="50"/>
                          </w:rPr>
                          <w:t>of emerging local plans</w:t>
                        </w:r>
                      </w:p>
                      <w:p w14:paraId="6E7E418D" w14:textId="77777777" w:rsidR="00C84B81" w:rsidRPr="003849E2" w:rsidRDefault="00C84B81" w:rsidP="00C84B81">
                        <w:pPr>
                          <w:pStyle w:val="BodyText1"/>
                          <w:spacing w:line="240" w:lineRule="auto"/>
                          <w:jc w:val="center"/>
                          <w:rPr>
                            <w:color w:val="auto"/>
                            <w:sz w:val="28"/>
                            <w:szCs w:val="28"/>
                          </w:rPr>
                        </w:pPr>
                        <w:r>
                          <w:rPr>
                            <w:color w:val="auto"/>
                          </w:rPr>
                          <w:t>…set targets for embodied carbon emissions for new development</w:t>
                        </w:r>
                      </w:p>
                    </w:txbxContent>
                  </v:textbox>
                </v:shape>
                <w10:wrap type="topAndBottom" anchorx="margin"/>
              </v:group>
            </w:pict>
          </mc:Fallback>
        </mc:AlternateContent>
      </w:r>
      <w:r w:rsidR="000B7876" w:rsidRPr="0039631B">
        <w:rPr>
          <w:b/>
          <w:bCs/>
        </w:rPr>
        <w:t xml:space="preserve">Does the local plan set targets for embodied carbon emissions from new development? </w:t>
      </w:r>
    </w:p>
    <w:p w14:paraId="6995022A" w14:textId="017ADECD" w:rsidR="005F10D7" w:rsidRDefault="005F10D7" w:rsidP="008508CF">
      <w:pPr>
        <w:pStyle w:val="BodyText1"/>
        <w:rPr>
          <w:lang w:eastAsia="en-GB"/>
        </w:rPr>
      </w:pPr>
    </w:p>
    <w:p w14:paraId="47A09651" w14:textId="77777777" w:rsidR="00B362B4" w:rsidRDefault="00B362B4" w:rsidP="00B362B4">
      <w:pPr>
        <w:pStyle w:val="BodyText1"/>
      </w:pPr>
      <w:r w:rsidRPr="00967166">
        <w:t>Fewer policies are emerging in local plans that set specific numerical targets for limiting embodied carbon, although this area of policy has also seen an increase from just 1% of adopted plans to 22% of emerging plans.</w:t>
      </w:r>
    </w:p>
    <w:p w14:paraId="31E6E2B4" w14:textId="11B88840" w:rsidR="00B362B4" w:rsidRDefault="00B362B4" w:rsidP="00B362B4">
      <w:pPr>
        <w:pStyle w:val="Heading2"/>
      </w:pPr>
      <w:bookmarkStart w:id="17" w:name="_Toc234937506"/>
      <w:r>
        <w:t>Summary</w:t>
      </w:r>
      <w:bookmarkEnd w:id="17"/>
    </w:p>
    <w:p w14:paraId="295C5683" w14:textId="77777777" w:rsidR="00FB10F2" w:rsidRDefault="00FB10F2" w:rsidP="00FB10F2">
      <w:pPr>
        <w:pStyle w:val="BodyText1"/>
      </w:pPr>
      <w:r>
        <w:t xml:space="preserve">The data presented here examines both adopted and emerging local plan policies addressing key climate adaptation and mitigation issues, and whether climate change is positioned as a key objective of the plan. </w:t>
      </w:r>
    </w:p>
    <w:p w14:paraId="566FACFD" w14:textId="77777777" w:rsidR="00FB10F2" w:rsidRDefault="00FB10F2" w:rsidP="00FB10F2">
      <w:pPr>
        <w:pStyle w:val="BodyText1"/>
      </w:pPr>
      <w:r>
        <w:t xml:space="preserve">The results harvested by the queries fed through the LLM in this study indicate that a steadily growing number of emerging local plans are seeking higher standards and pursuing best practice policies on a range of crucial climate change issues, when compared to adopted local plans, with a particular uptake of policies addressing carbon emissions from buildings, overheating, water efficiency and climate risk. </w:t>
      </w:r>
    </w:p>
    <w:p w14:paraId="154C581B" w14:textId="77777777" w:rsidR="00FB10F2" w:rsidRDefault="00FB10F2" w:rsidP="00FB10F2">
      <w:pPr>
        <w:pStyle w:val="BodyText1"/>
      </w:pPr>
      <w:r>
        <w:lastRenderedPageBreak/>
        <w:t xml:space="preserve">Whilst this progress shows some movement in the right direction, the data does contain some concerning findings. </w:t>
      </w:r>
      <w:r w:rsidRPr="00D72401">
        <w:t xml:space="preserve">Of particular concern is the limited practice of using up to date climate change evidence to inform local plans. Over 70% of emerging local plans appear to have undertaken no specific climate risk or vulnerability assessment, and only 7% of emerging plans </w:t>
      </w:r>
      <w:r>
        <w:t xml:space="preserve">were found to </w:t>
      </w:r>
      <w:r w:rsidRPr="00D72401">
        <w:t>have undertaken a carbon assessment to inform the plan policies and strategy.</w:t>
      </w:r>
    </w:p>
    <w:p w14:paraId="2CDCB064" w14:textId="77777777" w:rsidR="00FB10F2" w:rsidRDefault="00FB10F2" w:rsidP="00FB10F2">
      <w:pPr>
        <w:pStyle w:val="BodyText1"/>
      </w:pPr>
      <w:r>
        <w:t xml:space="preserve">This is despite </w:t>
      </w:r>
      <w:proofErr w:type="gramStart"/>
      <w:r>
        <w:t>the vast majority of</w:t>
      </w:r>
      <w:proofErr w:type="gramEnd"/>
      <w:r>
        <w:t xml:space="preserve"> plans including an objective on addressing climate change, revealing a concerning divide between the stated intention of local plans, and the evidence and policy coverage in practice. The data throws into serious doubt whether the scale and pace of change represented here is adequate to meet the urgent challenges that climate change presents. This is particularly important given the long lifespan of local plan policies and the significant level of development the plans will oversee. </w:t>
      </w:r>
    </w:p>
    <w:p w14:paraId="2967C917" w14:textId="77777777" w:rsidR="00FB10F2" w:rsidRDefault="00FB10F2" w:rsidP="00FB10F2">
      <w:pPr>
        <w:pStyle w:val="BodyText1"/>
      </w:pPr>
      <w:r>
        <w:t xml:space="preserve">For example, despite the data revealing a significant increase in coverage of policies seeking to address overheating, over half of emerging local plans do not require strategies from developers on how overheating will be addressed in new buildings, and only a quarter endorse a cooling hierarchy, despite this being recognised best practice. </w:t>
      </w:r>
    </w:p>
    <w:p w14:paraId="0D9A4C41" w14:textId="77777777" w:rsidR="00FB10F2" w:rsidRDefault="00FB10F2" w:rsidP="00FB10F2">
      <w:pPr>
        <w:pStyle w:val="BodyText1"/>
      </w:pPr>
      <w:r>
        <w:t xml:space="preserve">There is a significant rise in the number of local plans requiring whole life carbon assessments for new development (from 6% of adopted plans to 43% of emerging), but only 22% of emerging local plans are seeking to set targets to reduce embodied carbon emissions. </w:t>
      </w:r>
    </w:p>
    <w:p w14:paraId="736C055E" w14:textId="77777777" w:rsidR="00FB10F2" w:rsidRDefault="00FB10F2" w:rsidP="00FB10F2">
      <w:pPr>
        <w:pStyle w:val="BodyText1"/>
      </w:pPr>
      <w:r>
        <w:t xml:space="preserve">The data also indicates limited take up of tools to manage coastal change through </w:t>
      </w:r>
      <w:r w:rsidRPr="00D72401">
        <w:t xml:space="preserve">planning policy, such as the use of Coastal Change Management Areas. </w:t>
      </w:r>
    </w:p>
    <w:p w14:paraId="53882766" w14:textId="77777777" w:rsidR="00FB10F2" w:rsidRDefault="00FB10F2" w:rsidP="00FB10F2">
      <w:pPr>
        <w:pStyle w:val="BodyText1"/>
        <w:rPr>
          <w:lang w:eastAsia="en-GB"/>
        </w:rPr>
      </w:pPr>
    </w:p>
    <w:p w14:paraId="6F43728A" w14:textId="77777777" w:rsidR="001A589D" w:rsidRDefault="001A589D" w:rsidP="00FB10F2">
      <w:pPr>
        <w:pStyle w:val="BodyText1"/>
        <w:rPr>
          <w:lang w:eastAsia="en-GB"/>
        </w:rPr>
      </w:pPr>
    </w:p>
    <w:p w14:paraId="2C0EC3FE" w14:textId="77777777" w:rsidR="001A589D" w:rsidRDefault="001A589D" w:rsidP="00FB10F2">
      <w:pPr>
        <w:pStyle w:val="BodyText1"/>
        <w:rPr>
          <w:lang w:eastAsia="en-GB"/>
        </w:rPr>
      </w:pPr>
    </w:p>
    <w:p w14:paraId="244B0F1F" w14:textId="11604BBA" w:rsidR="001A589D" w:rsidRDefault="0039631B" w:rsidP="00FB10F2">
      <w:pPr>
        <w:pStyle w:val="BodyText1"/>
        <w:rPr>
          <w:b/>
          <w:bCs/>
          <w:lang w:eastAsia="en-GB"/>
        </w:rPr>
      </w:pPr>
      <w:r>
        <w:rPr>
          <w:noProof/>
          <w:lang w:eastAsia="en-GB"/>
        </w:rPr>
        <w:lastRenderedPageBreak/>
        <w:drawing>
          <wp:anchor distT="0" distB="0" distL="114300" distR="114300" simplePos="0" relativeHeight="251658257" behindDoc="0" locked="0" layoutInCell="1" allowOverlap="1" wp14:anchorId="67BF134D" wp14:editId="385AFFD3">
            <wp:simplePos x="0" y="0"/>
            <wp:positionH relativeFrom="margin">
              <wp:posOffset>20955</wp:posOffset>
            </wp:positionH>
            <wp:positionV relativeFrom="paragraph">
              <wp:posOffset>457200</wp:posOffset>
            </wp:positionV>
            <wp:extent cx="5781675" cy="4125595"/>
            <wp:effectExtent l="0" t="0" r="9525" b="8255"/>
            <wp:wrapTopAndBottom/>
            <wp:docPr id="1590661739" name="Picture 2" descr="A diagram comparing the percentage of adopted and emerging plans that addressed the climate policy topics that were queried in the policy review. It shows general correlation between adopted and emerging plans on the extent to which they addressed different topics. 8 of 18 topics are given medium-high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61739" name="Picture 2" descr="A diagram comparing the percentage of adopted and emerging plans that addressed the climate policy topics that were queried in the policy review. It shows general correlation between adopted and emerging plans on the extent to which they addressed different topics. 8 of 18 topics are given medium-high scores."/>
                    <pic:cNvPicPr/>
                  </pic:nvPicPr>
                  <pic:blipFill rotWithShape="1">
                    <a:blip r:embed="rId19"/>
                    <a:srcRect l="1762" t="8679" r="1004" b="1452"/>
                    <a:stretch>
                      <a:fillRect/>
                    </a:stretch>
                  </pic:blipFill>
                  <pic:spPr bwMode="auto">
                    <a:xfrm>
                      <a:off x="0" y="0"/>
                      <a:ext cx="5781675" cy="4125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631B">
        <w:rPr>
          <w:b/>
          <w:bCs/>
          <w:lang w:eastAsia="en-GB"/>
        </w:rPr>
        <w:t>Climate policies in adopted and emerging plans</w:t>
      </w:r>
    </w:p>
    <w:p w14:paraId="1C649428" w14:textId="77777777" w:rsidR="0039631B" w:rsidRPr="0039631B" w:rsidRDefault="0039631B" w:rsidP="00FB10F2">
      <w:pPr>
        <w:pStyle w:val="BodyText1"/>
        <w:rPr>
          <w:b/>
          <w:bCs/>
          <w:lang w:eastAsia="en-GB"/>
        </w:rPr>
      </w:pPr>
    </w:p>
    <w:p w14:paraId="213998C9" w14:textId="15FF1AE8" w:rsidR="001A589D" w:rsidRDefault="00473223" w:rsidP="00473223">
      <w:pPr>
        <w:pStyle w:val="Heading1"/>
        <w:rPr>
          <w:lang w:eastAsia="en-GB"/>
        </w:rPr>
      </w:pPr>
      <w:bookmarkStart w:id="18" w:name="_Toc234937507"/>
      <w:proofErr w:type="gramStart"/>
      <w:r>
        <w:rPr>
          <w:lang w:eastAsia="en-GB"/>
        </w:rPr>
        <w:t>North East</w:t>
      </w:r>
      <w:proofErr w:type="gramEnd"/>
      <w:r>
        <w:rPr>
          <w:lang w:eastAsia="en-GB"/>
        </w:rPr>
        <w:t xml:space="preserve"> case study</w:t>
      </w:r>
      <w:bookmarkEnd w:id="18"/>
    </w:p>
    <w:p w14:paraId="51B788F4" w14:textId="77777777" w:rsidR="00AF090F" w:rsidRDefault="00AF090F" w:rsidP="00AF090F">
      <w:pPr>
        <w:pStyle w:val="BodyText1"/>
      </w:pPr>
      <w:r>
        <w:t xml:space="preserve">A focus group with senior public sector planners working in the </w:t>
      </w:r>
      <w:proofErr w:type="gramStart"/>
      <w:r>
        <w:t>North East</w:t>
      </w:r>
      <w:proofErr w:type="gramEnd"/>
      <w:r>
        <w:t xml:space="preserve"> was organised with the RTPI North East. Initial findings on the performance of local plans across England and in the </w:t>
      </w:r>
      <w:proofErr w:type="gramStart"/>
      <w:r>
        <w:t>North East</w:t>
      </w:r>
      <w:proofErr w:type="gramEnd"/>
      <w:r>
        <w:t xml:space="preserve"> region were shared with the attendees to frame the discussion. Due to the small sample size (18 plans) of the data from the </w:t>
      </w:r>
      <w:proofErr w:type="gramStart"/>
      <w:r>
        <w:t>North East</w:t>
      </w:r>
      <w:proofErr w:type="gramEnd"/>
      <w:r>
        <w:t xml:space="preserve"> region, results from adopted and emerging plans were presented together. Of the 18 plans, five are under development whilst 13 are adopted. </w:t>
      </w:r>
    </w:p>
    <w:p w14:paraId="090DCB5D" w14:textId="77777777" w:rsidR="00AF090F" w:rsidRDefault="00AF090F" w:rsidP="00AF090F">
      <w:pPr>
        <w:pStyle w:val="BodyText1"/>
      </w:pPr>
      <w:r>
        <w:t xml:space="preserve">The following key findings summarise the performance of the </w:t>
      </w:r>
      <w:proofErr w:type="gramStart"/>
      <w:r>
        <w:t>North East</w:t>
      </w:r>
      <w:proofErr w:type="gramEnd"/>
      <w:r>
        <w:t xml:space="preserve"> region’s plans against the queries run through the LLM:</w:t>
      </w:r>
    </w:p>
    <w:p w14:paraId="713F76A4" w14:textId="77777777" w:rsidR="00AF090F" w:rsidRDefault="00AF090F" w:rsidP="00AF090F">
      <w:pPr>
        <w:pStyle w:val="ListBullet"/>
        <w:contextualSpacing/>
      </w:pPr>
      <w:r>
        <w:t xml:space="preserve">In the </w:t>
      </w:r>
      <w:proofErr w:type="gramStart"/>
      <w:r>
        <w:t>North East</w:t>
      </w:r>
      <w:proofErr w:type="gramEnd"/>
      <w:r>
        <w:t xml:space="preserve">, half of the plans have a strategic policy on climate change. This compares to 43% of adopted plans and 72% of emerging plans in England. </w:t>
      </w:r>
    </w:p>
    <w:p w14:paraId="2AB752D6" w14:textId="77777777" w:rsidR="00AF090F" w:rsidRDefault="00AF090F" w:rsidP="00AF090F">
      <w:pPr>
        <w:pStyle w:val="ListBullet"/>
        <w:contextualSpacing/>
      </w:pPr>
      <w:r>
        <w:lastRenderedPageBreak/>
        <w:t xml:space="preserve">All but one of the plans in the </w:t>
      </w:r>
      <w:proofErr w:type="gramStart"/>
      <w:r>
        <w:t>North East</w:t>
      </w:r>
      <w:proofErr w:type="gramEnd"/>
      <w:r>
        <w:t xml:space="preserve"> have a strategic objective to address climate change.</w:t>
      </w:r>
    </w:p>
    <w:p w14:paraId="55F1ACE3" w14:textId="77777777" w:rsidR="00AF090F" w:rsidRDefault="00AF090F" w:rsidP="00AF090F">
      <w:pPr>
        <w:pStyle w:val="ListBullet"/>
        <w:contextualSpacing/>
      </w:pPr>
      <w:r>
        <w:t>Two of the plans have undertaken some form of climate risk assessment, although none were found to have assessed the impact of the plan on carbon emissions.</w:t>
      </w:r>
    </w:p>
    <w:p w14:paraId="338275CE" w14:textId="77777777" w:rsidR="00AF090F" w:rsidRDefault="00AF090F" w:rsidP="00AF090F">
      <w:pPr>
        <w:pStyle w:val="ListBullet"/>
        <w:contextualSpacing/>
      </w:pPr>
      <w:r>
        <w:t xml:space="preserve">Three of the plans ask applicants to address the overheating of buildings, although none of them seek applicants to apply a cooling hierarchy. All but four of the plans require planning proposals to reduce the urban heat island effect. </w:t>
      </w:r>
    </w:p>
    <w:p w14:paraId="2EEE248C" w14:textId="77777777" w:rsidR="00AF090F" w:rsidRDefault="00AF090F" w:rsidP="00AF090F">
      <w:pPr>
        <w:pStyle w:val="ListBullet"/>
        <w:contextualSpacing/>
      </w:pPr>
      <w:r>
        <w:t xml:space="preserve">Four of the plans seek to address embodied carbon through requiring whole life carbon assessments, although none set numerical targets for embodied carbon. None of the plans were found to set energy efficiency targets using </w:t>
      </w:r>
      <w:proofErr w:type="gramStart"/>
      <w:r>
        <w:t>energy based</w:t>
      </w:r>
      <w:proofErr w:type="gramEnd"/>
      <w:r>
        <w:t xml:space="preserve"> metrics. </w:t>
      </w:r>
    </w:p>
    <w:p w14:paraId="00FCD7FE" w14:textId="77777777" w:rsidR="00AF090F" w:rsidRDefault="00AF090F" w:rsidP="00AF090F">
      <w:pPr>
        <w:pStyle w:val="ListBullet"/>
        <w:contextualSpacing/>
      </w:pPr>
      <w:proofErr w:type="gramStart"/>
      <w:r>
        <w:t>The majority of</w:t>
      </w:r>
      <w:proofErr w:type="gramEnd"/>
      <w:r>
        <w:t xml:space="preserve"> plans encourage the incorporation of SuDS in new development - 12 of the plans require a SuDS strategy, whilst 14 set qualitative standards for SuDS.</w:t>
      </w:r>
    </w:p>
    <w:p w14:paraId="7EF6E989" w14:textId="77777777" w:rsidR="00AF090F" w:rsidRDefault="00AF090F" w:rsidP="00AF090F">
      <w:pPr>
        <w:pStyle w:val="ListBullet"/>
      </w:pPr>
      <w:r>
        <w:t xml:space="preserve">Whilst all of the </w:t>
      </w:r>
      <w:proofErr w:type="gramStart"/>
      <w:r>
        <w:t>North East</w:t>
      </w:r>
      <w:proofErr w:type="gramEnd"/>
      <w:r>
        <w:t xml:space="preserve"> plans encouraged and supported the delivery of green space and green infrastructure to support climate resilience, none were found to make use of a green space factor to deliver measurable increases in green space. </w:t>
      </w:r>
    </w:p>
    <w:p w14:paraId="616A2ACC" w14:textId="77777777" w:rsidR="00AF090F" w:rsidRDefault="00AF090F" w:rsidP="00AF090F">
      <w:pPr>
        <w:pStyle w:val="BodyText1"/>
      </w:pPr>
      <w:r>
        <w:t xml:space="preserve">During the focus group, practitioners reflected on the performance of local plans in different policy areas and shared views on some of the challenges and barriers that constrain local plans from comprehensively addressing key climate change policy issues.  </w:t>
      </w:r>
    </w:p>
    <w:p w14:paraId="40F8CD6B" w14:textId="77777777" w:rsidR="00AF090F" w:rsidRDefault="00AF090F" w:rsidP="00AF090F">
      <w:pPr>
        <w:pStyle w:val="BodyText1"/>
      </w:pPr>
      <w:r w:rsidRPr="00DF0F85">
        <w:t xml:space="preserve">A </w:t>
      </w:r>
      <w:r w:rsidRPr="004C4AD1">
        <w:t xml:space="preserve">key theme was the </w:t>
      </w:r>
      <w:r w:rsidRPr="00135CAD">
        <w:rPr>
          <w:b/>
          <w:bCs/>
        </w:rPr>
        <w:t>tension between national standards and local standards</w:t>
      </w:r>
      <w:r>
        <w:t xml:space="preserve">. The discussion contrasted the example of </w:t>
      </w:r>
      <w:r w:rsidRPr="004C4AD1">
        <w:t xml:space="preserve">water efficiency and energy efficiency standards, where </w:t>
      </w:r>
      <w:r>
        <w:t>national policy r</w:t>
      </w:r>
      <w:r w:rsidRPr="00DF0F85">
        <w:t>estric</w:t>
      </w:r>
      <w:r>
        <w:t>t</w:t>
      </w:r>
      <w:r w:rsidRPr="00DF0F85">
        <w:t>s the ability of local plans to exceed national standards</w:t>
      </w:r>
      <w:r>
        <w:t xml:space="preserve">. Participants felt the bar for evidence to justify higher standards was high, and uncertainty caused by policy created higher risk in taking these approaches forward. The group </w:t>
      </w:r>
      <w:r w:rsidRPr="00135CAD">
        <w:t>expressed that nationally set standards</w:t>
      </w:r>
      <w:r w:rsidRPr="00DF0F85">
        <w:t xml:space="preserve"> </w:t>
      </w:r>
      <w:r>
        <w:t>c</w:t>
      </w:r>
      <w:r w:rsidRPr="00DF0F85">
        <w:t>ould reduce duplication of evidence work across authorities,</w:t>
      </w:r>
      <w:r>
        <w:t xml:space="preserve"> </w:t>
      </w:r>
      <w:r w:rsidRPr="00DF0F85">
        <w:t xml:space="preserve">create greater </w:t>
      </w:r>
      <w:r>
        <w:t xml:space="preserve">efficiency and consistency, whilst enabling local authorities to go further than building regulations. </w:t>
      </w:r>
    </w:p>
    <w:p w14:paraId="23ED5EA2" w14:textId="77777777" w:rsidR="00AF090F" w:rsidRDefault="00AF090F" w:rsidP="00AF090F">
      <w:pPr>
        <w:pStyle w:val="BodyText1"/>
      </w:pPr>
      <w:r w:rsidRPr="00DF0F85">
        <w:lastRenderedPageBreak/>
        <w:t xml:space="preserve">Participants </w:t>
      </w:r>
      <w:r>
        <w:t xml:space="preserve">outlined the context of the </w:t>
      </w:r>
      <w:proofErr w:type="gramStart"/>
      <w:r>
        <w:t>North East</w:t>
      </w:r>
      <w:proofErr w:type="gramEnd"/>
      <w:r>
        <w:t xml:space="preserve"> as being particularly constrained by </w:t>
      </w:r>
      <w:r w:rsidRPr="000D41F1">
        <w:rPr>
          <w:b/>
          <w:bCs/>
        </w:rPr>
        <w:t xml:space="preserve">viability </w:t>
      </w:r>
      <w:r>
        <w:t xml:space="preserve">concerns, which can prevent local planning authorities </w:t>
      </w:r>
      <w:r w:rsidRPr="00DF0F85">
        <w:t>from adopting higher standards for energy efficiency, water efficiency, and related measures, even where the need is greatest due to fuel poverty and health inequalities.</w:t>
      </w:r>
      <w:r>
        <w:t xml:space="preserve"> This was expressed clearly as a social justice issue, whereby viability constraints limit the application of policies for better standards of development that would also reduce fuel bills in areas that have the most to gain from those interventions. </w:t>
      </w:r>
    </w:p>
    <w:p w14:paraId="645441BE" w14:textId="77777777" w:rsidR="00AF090F" w:rsidRDefault="00AF090F" w:rsidP="00AF090F">
      <w:pPr>
        <w:pStyle w:val="BodyText1"/>
      </w:pPr>
      <w:r>
        <w:t xml:space="preserve">Another key concern was around </w:t>
      </w:r>
      <w:r w:rsidRPr="00DF0F85">
        <w:rPr>
          <w:b/>
          <w:bCs/>
        </w:rPr>
        <w:t>developer resistance</w:t>
      </w:r>
      <w:r w:rsidRPr="00DF0F85">
        <w:t xml:space="preserve">. </w:t>
      </w:r>
      <w:r>
        <w:t xml:space="preserve">Examples were given where </w:t>
      </w:r>
      <w:r w:rsidRPr="00DF0F85">
        <w:t xml:space="preserve">attempts to set higher standards </w:t>
      </w:r>
      <w:r>
        <w:t xml:space="preserve">for development </w:t>
      </w:r>
      <w:r w:rsidRPr="00DF0F85">
        <w:t xml:space="preserve">met strong pushback from housebuilders, leading the authority to shift towards </w:t>
      </w:r>
      <w:r w:rsidRPr="0038789C">
        <w:t>procedural guidance notes ‘to take</w:t>
      </w:r>
      <w:r w:rsidRPr="001E5B53">
        <w:t xml:space="preserve"> some of the sting out the tail’</w:t>
      </w:r>
      <w:r>
        <w:t>. Promoting higher climate related standards through guidance rather than policy can achieve compromise with the development sector, but in practice weakens measures to address climate change to voluntary rather than mandatory requirements.</w:t>
      </w:r>
    </w:p>
    <w:p w14:paraId="0F6B0E83" w14:textId="77777777" w:rsidR="00AF090F" w:rsidRDefault="00AF090F" w:rsidP="00AF090F">
      <w:pPr>
        <w:pStyle w:val="BodyText1"/>
      </w:pPr>
      <w:r w:rsidRPr="00DF0F85">
        <w:t xml:space="preserve">There was extensive discussion on the </w:t>
      </w:r>
      <w:r>
        <w:t xml:space="preserve">primary importance of the </w:t>
      </w:r>
      <w:r w:rsidRPr="00DF0F85">
        <w:rPr>
          <w:b/>
          <w:bCs/>
        </w:rPr>
        <w:t>spatial strategy</w:t>
      </w:r>
      <w:r>
        <w:rPr>
          <w:b/>
          <w:bCs/>
        </w:rPr>
        <w:t xml:space="preserve"> </w:t>
      </w:r>
      <w:r>
        <w:t xml:space="preserve">as an indicator for whether local plans align with climate and sustainability principles, and it was acknowledged that within the scope of this study, this is an important factor that has not been reviewed due to the methodological use of the AI research tool. </w:t>
      </w:r>
    </w:p>
    <w:p w14:paraId="19186E11" w14:textId="77777777" w:rsidR="00AF090F" w:rsidRDefault="00AF090F" w:rsidP="00AF090F">
      <w:pPr>
        <w:pStyle w:val="BodyText1"/>
      </w:pPr>
      <w:r w:rsidRPr="00DF0F85">
        <w:t>Participants stressed that climate outcomes are driven by where development is located (connectivity, access to services, public transport, densification near rail stations),</w:t>
      </w:r>
      <w:r>
        <w:t xml:space="preserve"> </w:t>
      </w:r>
      <w:r w:rsidRPr="00DF0F85">
        <w:t xml:space="preserve">but </w:t>
      </w:r>
      <w:r>
        <w:t xml:space="preserve">this may be </w:t>
      </w:r>
      <w:r w:rsidRPr="00DF0F85">
        <w:t xml:space="preserve">difficult for </w:t>
      </w:r>
      <w:r>
        <w:t>an LLM to assess</w:t>
      </w:r>
      <w:r w:rsidRPr="00DF0F85">
        <w:t xml:space="preserve">, as most plans use similar sustainability language. </w:t>
      </w:r>
    </w:p>
    <w:p w14:paraId="594337AC" w14:textId="77777777" w:rsidR="00AF090F" w:rsidRDefault="00AF090F" w:rsidP="00AF090F">
      <w:pPr>
        <w:pStyle w:val="BodyText1"/>
      </w:pPr>
      <w:r>
        <w:t xml:space="preserve">A potential area of further research and experimentation was identified that could test the ability of AI research tools to assess </w:t>
      </w:r>
      <w:r w:rsidRPr="00DF0F85">
        <w:t xml:space="preserve">local plans </w:t>
      </w:r>
      <w:r>
        <w:t>with climate</w:t>
      </w:r>
      <w:r w:rsidRPr="00DF0F85">
        <w:t xml:space="preserve"> clear objectives and </w:t>
      </w:r>
      <w:r>
        <w:t xml:space="preserve">match them with </w:t>
      </w:r>
      <w:r w:rsidRPr="00DF0F85">
        <w:t>spatial strategies</w:t>
      </w:r>
      <w:r>
        <w:t xml:space="preserve"> that</w:t>
      </w:r>
      <w:r w:rsidRPr="00DF0F85">
        <w:t xml:space="preserve"> genuinely align with climate and sustainability principles, while </w:t>
      </w:r>
      <w:r>
        <w:t>also capturing</w:t>
      </w:r>
      <w:r w:rsidRPr="00DF0F85">
        <w:t xml:space="preserve"> other workstreams (e.g. retrofit, heat networks) </w:t>
      </w:r>
      <w:r>
        <w:t>across a local authority area</w:t>
      </w:r>
      <w:r w:rsidRPr="00DF0F85">
        <w:t>.</w:t>
      </w:r>
      <w:r>
        <w:t xml:space="preserve"> This </w:t>
      </w:r>
      <w:r w:rsidRPr="00F84C8E">
        <w:t>would provide an additional layer of insight that is not currently captured by national datasets.</w:t>
      </w:r>
    </w:p>
    <w:p w14:paraId="02BBB5DA" w14:textId="77777777" w:rsidR="00AF090F" w:rsidRPr="00DF0F85" w:rsidRDefault="00AF090F" w:rsidP="00AF090F">
      <w:pPr>
        <w:pStyle w:val="BodyText1"/>
      </w:pPr>
      <w:r>
        <w:lastRenderedPageBreak/>
        <w:t xml:space="preserve">On top of this, concerns </w:t>
      </w:r>
      <w:r w:rsidRPr="00D23266">
        <w:t>were raised that current national mechanisms, such as the Housing Delivery Test, can penalise authorities for pursuing more sustainable cross-boundary development patterns, thereby undermining strategic, climate-led spatial planning.</w:t>
      </w:r>
    </w:p>
    <w:p w14:paraId="763C230A" w14:textId="77777777" w:rsidR="00AF090F" w:rsidRPr="00DF0F85" w:rsidRDefault="00AF090F" w:rsidP="00AF090F">
      <w:pPr>
        <w:pStyle w:val="BodyText1"/>
      </w:pPr>
      <w:r w:rsidRPr="00BE6D09">
        <w:t xml:space="preserve">Participants highlighted the </w:t>
      </w:r>
      <w:proofErr w:type="gramStart"/>
      <w:r w:rsidRPr="00BE6D09">
        <w:t>particular challenges</w:t>
      </w:r>
      <w:proofErr w:type="gramEnd"/>
      <w:r w:rsidRPr="00BE6D09">
        <w:t xml:space="preserve"> faced by rural and geographically large authorities with significant off</w:t>
      </w:r>
      <w:r w:rsidRPr="00BE6D09">
        <w:noBreakHyphen/>
        <w:t>grid communities, noting that sustainability decisions often involve nuanced trade</w:t>
      </w:r>
      <w:r w:rsidRPr="00BE6D09">
        <w:noBreakHyphen/>
        <w:t>offs that binary AI indicators struggle to capture, particularly in relation to political, social, and affordab</w:t>
      </w:r>
      <w:r>
        <w:t xml:space="preserve">le </w:t>
      </w:r>
      <w:r w:rsidRPr="00BE6D09">
        <w:t>realities.</w:t>
      </w:r>
    </w:p>
    <w:p w14:paraId="7C193556" w14:textId="77777777" w:rsidR="00AF090F" w:rsidRPr="00DF0F85" w:rsidRDefault="00AF090F" w:rsidP="00AF090F">
      <w:pPr>
        <w:pStyle w:val="BodyText1"/>
      </w:pPr>
      <w:r w:rsidRPr="00DF0F85">
        <w:t xml:space="preserve">The discussion also stressed stronger </w:t>
      </w:r>
      <w:r w:rsidRPr="00DF0F85">
        <w:rPr>
          <w:b/>
          <w:bCs/>
        </w:rPr>
        <w:t>integration of climate change with health and wellbeing</w:t>
      </w:r>
      <w:r w:rsidRPr="00DF0F85">
        <w:t>, referencing co-benefits, healthy placemaking, connectivity, Marmot principles, and sustainability appraisals that include carbon and health assessments together.</w:t>
      </w:r>
    </w:p>
    <w:p w14:paraId="35A97FDA" w14:textId="77777777" w:rsidR="009823A6" w:rsidRDefault="009823A6">
      <w:pPr>
        <w:spacing w:after="200" w:line="276" w:lineRule="auto"/>
        <w:rPr>
          <w:rFonts w:asciiTheme="majorHAnsi" w:eastAsiaTheme="majorEastAsia" w:hAnsiTheme="majorHAnsi" w:cs="Times New Roman (Headings CS)"/>
          <w:b/>
          <w:bCs/>
          <w:color w:val="002E63" w:themeColor="text1"/>
          <w:sz w:val="28"/>
          <w:szCs w:val="28"/>
          <w:lang w:eastAsia="en-GB"/>
        </w:rPr>
      </w:pPr>
      <w:r>
        <w:rPr>
          <w:lang w:eastAsia="en-GB"/>
        </w:rPr>
        <w:br w:type="page"/>
      </w:r>
    </w:p>
    <w:p w14:paraId="5C04D0DF" w14:textId="6C14DF98" w:rsidR="001A589D" w:rsidRDefault="002C661D" w:rsidP="002C661D">
      <w:pPr>
        <w:pStyle w:val="Heading1"/>
        <w:rPr>
          <w:lang w:eastAsia="en-GB"/>
        </w:rPr>
      </w:pPr>
      <w:bookmarkStart w:id="19" w:name="_Toc234937508"/>
      <w:r>
        <w:rPr>
          <w:lang w:eastAsia="en-GB"/>
        </w:rPr>
        <w:lastRenderedPageBreak/>
        <w:t>Conclusions and implications for practice</w:t>
      </w:r>
      <w:bookmarkEnd w:id="19"/>
    </w:p>
    <w:p w14:paraId="6692D0B4" w14:textId="77777777" w:rsidR="000A53DF" w:rsidRDefault="000A53DF" w:rsidP="000A53DF">
      <w:pPr>
        <w:pStyle w:val="BodyText1"/>
      </w:pPr>
      <w:r>
        <w:t xml:space="preserve">This report has provided a snapshot of local plan practice in addressing a range of climate change policy issues in England, and has shown that whilst policy coverage in emerging plans compared to adopted plans shows practice is improving, the scale and pace of change remains in need of significant acceleration if planning is to ensure that new development is aligned with national carbon budgets and secures the delivery of climate resilient places.  </w:t>
      </w:r>
    </w:p>
    <w:p w14:paraId="295D7A4F" w14:textId="77777777" w:rsidR="000A53DF" w:rsidRPr="0013592A" w:rsidRDefault="000A53DF" w:rsidP="000A53DF">
      <w:pPr>
        <w:pStyle w:val="BodyText1"/>
        <w:rPr>
          <w:highlight w:val="yellow"/>
        </w:rPr>
      </w:pPr>
      <w:r w:rsidRPr="00D72401">
        <w:t xml:space="preserve">The findings </w:t>
      </w:r>
      <w:r>
        <w:t xml:space="preserve">reveal a stark gap between stated climate ambition and tangible policy action in local plans. Whilst </w:t>
      </w:r>
      <w:proofErr w:type="gramStart"/>
      <w:r>
        <w:t>the vast majority of</w:t>
      </w:r>
      <w:proofErr w:type="gramEnd"/>
      <w:r>
        <w:t xml:space="preserve"> local plans set strategic objectives for addressing climate change, this is not backed up by policy coverage addressing key climate risks. </w:t>
      </w:r>
      <w:r w:rsidRPr="00D72401">
        <w:t xml:space="preserve">Of particular concern is </w:t>
      </w:r>
      <w:r w:rsidRPr="0013592A">
        <w:t>the limited practice of using up</w:t>
      </w:r>
      <w:r>
        <w:t>-</w:t>
      </w:r>
      <w:r w:rsidRPr="0013592A">
        <w:t>to</w:t>
      </w:r>
      <w:r>
        <w:t>-</w:t>
      </w:r>
      <w:r w:rsidRPr="0013592A">
        <w:t>date climate change evidence to inform local plans. Without an evidence</w:t>
      </w:r>
      <w:r>
        <w:t>-</w:t>
      </w:r>
      <w:r w:rsidRPr="0013592A">
        <w:t xml:space="preserve">led approach to climate mitigation and adaptation, high level objectives remain tokenistic. </w:t>
      </w:r>
    </w:p>
    <w:p w14:paraId="0229F847" w14:textId="77777777" w:rsidR="000A53DF" w:rsidRDefault="000A53DF" w:rsidP="000A53DF">
      <w:pPr>
        <w:pStyle w:val="BodyText1"/>
      </w:pPr>
      <w:r>
        <w:t xml:space="preserve">The study </w:t>
      </w:r>
      <w:r w:rsidRPr="00D72401">
        <w:t>demonstrate</w:t>
      </w:r>
      <w:r>
        <w:t>s</w:t>
      </w:r>
      <w:r w:rsidRPr="00D72401">
        <w:t xml:space="preserve"> that there is a clear need for</w:t>
      </w:r>
      <w:r>
        <w:t xml:space="preserve"> a</w:t>
      </w:r>
      <w:r w:rsidRPr="00D72401">
        <w:t xml:space="preserve"> rapid increase</w:t>
      </w:r>
      <w:r>
        <w:t xml:space="preserve"> in the </w:t>
      </w:r>
      <w:r w:rsidRPr="00D72401">
        <w:t>uptake and prioritisation of climate policies within local plan</w:t>
      </w:r>
      <w:r>
        <w:t xml:space="preserve">s </w:t>
      </w:r>
      <w:r w:rsidRPr="00D72401">
        <w:t>in England</w:t>
      </w:r>
      <w:r>
        <w:t xml:space="preserve"> and</w:t>
      </w:r>
      <w:r w:rsidRPr="00D72401">
        <w:t xml:space="preserve"> suggest that well-recorded challenges in securing climate policies in local plans are still playing out in practice, due to a range of factors </w:t>
      </w:r>
      <w:r>
        <w:t xml:space="preserve">- </w:t>
      </w:r>
      <w:r w:rsidRPr="00D72401">
        <w:t xml:space="preserve">not least a lack of clarity and prioritisation of climate change in national planning policy, and the chronic under resourcing of local planning authorities. </w:t>
      </w:r>
    </w:p>
    <w:p w14:paraId="1F266B86" w14:textId="77777777" w:rsidR="000A53DF" w:rsidRDefault="000A53DF" w:rsidP="000A53DF">
      <w:pPr>
        <w:pStyle w:val="BodyText1"/>
      </w:pPr>
      <w:r>
        <w:t xml:space="preserve">Findings from the policy review were supplemented by a case study of the </w:t>
      </w:r>
      <w:proofErr w:type="gramStart"/>
      <w:r>
        <w:t>North East</w:t>
      </w:r>
      <w:proofErr w:type="gramEnd"/>
      <w:r>
        <w:t xml:space="preserve">, where practitioners identified that tension between national and local standards and viability challenges inhibited progress on climate action through planning in the region. </w:t>
      </w:r>
    </w:p>
    <w:p w14:paraId="1FF7C236" w14:textId="77777777" w:rsidR="000A53DF" w:rsidRPr="00D72401" w:rsidRDefault="000A53DF" w:rsidP="000A53DF">
      <w:pPr>
        <w:pStyle w:val="BodyText1"/>
      </w:pPr>
      <w:r>
        <w:t xml:space="preserve">The study implies that stronger direction from national policy and practice guidance is needed to encourage evidence led policy responses to the climate crisis, increase the coverage of policies that address climate risks and mitigation in local plans, and to provide clear parameters that support ambitious climate action where it is demonstrably deliverable. The findings also suggest that national guidance is far </w:t>
      </w:r>
      <w:r>
        <w:lastRenderedPageBreak/>
        <w:t xml:space="preserve">behind more progressive local planning authorities on a range of issues including overheating, water scarcity, energy efficiency and whole life carbon. </w:t>
      </w:r>
    </w:p>
    <w:p w14:paraId="7EE24384" w14:textId="77777777" w:rsidR="000A53DF" w:rsidRDefault="000A53DF" w:rsidP="000A53DF">
      <w:pPr>
        <w:pStyle w:val="BodyText1"/>
      </w:pPr>
      <w:r>
        <w:t>This underscores the value and importance of t</w:t>
      </w:r>
      <w:r w:rsidRPr="00D72401">
        <w:t>he Climate Guide</w:t>
      </w:r>
      <w:r>
        <w:t xml:space="preserve">, which should continue to be promoted across the planning sector. The </w:t>
      </w:r>
      <w:r w:rsidRPr="00D72401">
        <w:t>guid</w:t>
      </w:r>
      <w:r>
        <w:t>e</w:t>
      </w:r>
      <w:r w:rsidRPr="00D72401">
        <w:t xml:space="preserve"> </w:t>
      </w:r>
      <w:r>
        <w:t>demonstrates the essential role of planning in addressing the climate crisis, providing practical advice on the s</w:t>
      </w:r>
      <w:r w:rsidRPr="00D72401">
        <w:t xml:space="preserve">cope and effectiveness of climate policy approaches, drawing on credible and proven best practice. </w:t>
      </w:r>
    </w:p>
    <w:p w14:paraId="6C6A45E1" w14:textId="7A03922B" w:rsidR="002C661D" w:rsidRDefault="007B718A" w:rsidP="007B718A">
      <w:pPr>
        <w:pStyle w:val="Heading1"/>
        <w:rPr>
          <w:lang w:eastAsia="en-GB"/>
        </w:rPr>
      </w:pPr>
      <w:bookmarkStart w:id="20" w:name="_Toc234937509"/>
      <w:r>
        <w:rPr>
          <w:lang w:eastAsia="en-GB"/>
        </w:rPr>
        <w:t>Further research</w:t>
      </w:r>
      <w:bookmarkEnd w:id="20"/>
    </w:p>
    <w:p w14:paraId="58309BED" w14:textId="77777777" w:rsidR="004106AA" w:rsidRPr="00463403" w:rsidRDefault="004106AA" w:rsidP="004106AA">
      <w:pPr>
        <w:pStyle w:val="BodyText1"/>
      </w:pPr>
      <w:r w:rsidRPr="00463403">
        <w:t xml:space="preserve">Two areas of potential further research have been identified, both of which respond to the identified research limitations but have been supported by the findings. </w:t>
      </w:r>
    </w:p>
    <w:p w14:paraId="5BDAB075" w14:textId="77777777" w:rsidR="004106AA" w:rsidRPr="006B1E00" w:rsidRDefault="004106AA" w:rsidP="004106AA">
      <w:pPr>
        <w:pStyle w:val="BodyText1"/>
      </w:pPr>
      <w:r w:rsidRPr="00463403">
        <w:t>Firstly, there is a clear opportunity to explore the ability of AI</w:t>
      </w:r>
      <w:r>
        <w:t xml:space="preserve"> research tools</w:t>
      </w:r>
      <w:r w:rsidRPr="00463403">
        <w:t xml:space="preserve"> to assess the relative success of local plan spatial strategies in relation to environmental and climate objectives, which, </w:t>
      </w:r>
      <w:r w:rsidRPr="006B1E00">
        <w:t xml:space="preserve">alongside policy analysis, would provide a more complete picture of local plan performance in addressing climate change. </w:t>
      </w:r>
    </w:p>
    <w:p w14:paraId="6FB05EC7" w14:textId="77777777" w:rsidR="004106AA" w:rsidRPr="006B1E00" w:rsidRDefault="004106AA" w:rsidP="004106AA">
      <w:pPr>
        <w:pStyle w:val="BodyText1"/>
      </w:pPr>
      <w:r w:rsidRPr="006B1E00">
        <w:t xml:space="preserve">Secondly, in acknowledging the research limitations and wider contextual factors, not least the incoming changes to national planning policy and plan making process, these findings are presented as a ‘snapshot’ of practice in early 2026. There is an interesting opportunity therefore to repeat the study in future and compare results, to measure the impact of national planning policy changes on local plan outcomes for climate. </w:t>
      </w:r>
    </w:p>
    <w:p w14:paraId="2ED6FF37" w14:textId="77777777" w:rsidR="007B718A" w:rsidRPr="007B718A" w:rsidRDefault="007B718A" w:rsidP="004106AA">
      <w:pPr>
        <w:pStyle w:val="BodyText1"/>
        <w:rPr>
          <w:lang w:eastAsia="en-GB"/>
        </w:rPr>
      </w:pPr>
    </w:p>
    <w:p w14:paraId="036A8346" w14:textId="32CB5BBA" w:rsidR="001A589D" w:rsidRPr="00FB10F2" w:rsidRDefault="001A589D" w:rsidP="004106AA">
      <w:pPr>
        <w:pStyle w:val="BodyText1"/>
        <w:rPr>
          <w:lang w:eastAsia="en-GB"/>
        </w:rPr>
      </w:pPr>
    </w:p>
    <w:sectPr w:rsidR="001A589D" w:rsidRPr="00FB10F2" w:rsidSect="00C40429">
      <w:footerReference w:type="even" r:id="rId20"/>
      <w:footerReference w:type="default" r:id="rId21"/>
      <w:headerReference w:type="first" r:id="rId22"/>
      <w:footerReference w:type="first" r:id="rId23"/>
      <w:pgSz w:w="11900" w:h="16820" w:code="9"/>
      <w:pgMar w:top="1440" w:right="1440" w:bottom="1440" w:left="1440" w:header="113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5930D" w14:textId="77777777" w:rsidR="00E3337C" w:rsidRDefault="00E3337C" w:rsidP="00386987">
      <w:r>
        <w:separator/>
      </w:r>
    </w:p>
  </w:endnote>
  <w:endnote w:type="continuationSeparator" w:id="0">
    <w:p w14:paraId="6BB83DFB" w14:textId="77777777" w:rsidR="00E3337C" w:rsidRDefault="00E3337C" w:rsidP="00386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7039116"/>
      <w:docPartObj>
        <w:docPartGallery w:val="Page Numbers (Bottom of Page)"/>
        <w:docPartUnique/>
      </w:docPartObj>
    </w:sdtPr>
    <w:sdtEndPr>
      <w:rPr>
        <w:rStyle w:val="PageNumber"/>
      </w:rPr>
    </w:sdtEndPr>
    <w:sdtContent>
      <w:p w14:paraId="600C7B38" w14:textId="77777777" w:rsidR="00372A65" w:rsidRDefault="00372A65" w:rsidP="003742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DFECCF" w14:textId="77777777" w:rsidR="00372A65" w:rsidRDefault="00372A65" w:rsidP="00372A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3500221"/>
      <w:docPartObj>
        <w:docPartGallery w:val="Page Numbers (Bottom of Page)"/>
        <w:docPartUnique/>
      </w:docPartObj>
    </w:sdtPr>
    <w:sdtEndPr/>
    <w:sdtContent>
      <w:sdt>
        <w:sdtPr>
          <w:id w:val="1728636285"/>
          <w:docPartObj>
            <w:docPartGallery w:val="Page Numbers (Top of Page)"/>
            <w:docPartUnique/>
          </w:docPartObj>
        </w:sdtPr>
        <w:sdtEndPr/>
        <w:sdtContent>
          <w:p w14:paraId="72726852" w14:textId="73C8FA69" w:rsidR="00CD6663" w:rsidRDefault="00470325" w:rsidP="00470325">
            <w:pPr>
              <w:pStyle w:val="Footer"/>
              <w:jc w:val="center"/>
            </w:pPr>
            <w:r w:rsidRPr="00C51C00">
              <w:rPr>
                <w:sz w:val="24"/>
              </w:rPr>
              <w:t xml:space="preserve">Page </w:t>
            </w:r>
            <w:r w:rsidRPr="00C51C00">
              <w:rPr>
                <w:b/>
                <w:bCs/>
                <w:sz w:val="24"/>
              </w:rPr>
              <w:fldChar w:fldCharType="begin"/>
            </w:r>
            <w:r w:rsidRPr="00C51C00">
              <w:rPr>
                <w:b/>
                <w:bCs/>
                <w:sz w:val="24"/>
              </w:rPr>
              <w:instrText xml:space="preserve"> PAGE </w:instrText>
            </w:r>
            <w:r w:rsidRPr="00C51C00">
              <w:rPr>
                <w:b/>
                <w:bCs/>
                <w:sz w:val="24"/>
              </w:rPr>
              <w:fldChar w:fldCharType="separate"/>
            </w:r>
            <w:r w:rsidRPr="00C51C00">
              <w:rPr>
                <w:b/>
                <w:bCs/>
                <w:noProof/>
                <w:sz w:val="24"/>
              </w:rPr>
              <w:t>2</w:t>
            </w:r>
            <w:r w:rsidRPr="00C51C00">
              <w:rPr>
                <w:b/>
                <w:bCs/>
                <w:sz w:val="24"/>
              </w:rPr>
              <w:fldChar w:fldCharType="end"/>
            </w:r>
            <w:r w:rsidRPr="00C51C00">
              <w:rPr>
                <w:sz w:val="24"/>
              </w:rPr>
              <w:t xml:space="preserve"> of </w:t>
            </w:r>
            <w:r w:rsidRPr="00C51C00">
              <w:rPr>
                <w:b/>
                <w:bCs/>
                <w:sz w:val="24"/>
              </w:rPr>
              <w:fldChar w:fldCharType="begin"/>
            </w:r>
            <w:r w:rsidRPr="00C51C00">
              <w:rPr>
                <w:b/>
                <w:bCs/>
                <w:sz w:val="24"/>
              </w:rPr>
              <w:instrText xml:space="preserve"> NUMPAGES  </w:instrText>
            </w:r>
            <w:r w:rsidRPr="00C51C00">
              <w:rPr>
                <w:b/>
                <w:bCs/>
                <w:sz w:val="24"/>
              </w:rPr>
              <w:fldChar w:fldCharType="separate"/>
            </w:r>
            <w:r w:rsidRPr="00C51C00">
              <w:rPr>
                <w:b/>
                <w:bCs/>
                <w:noProof/>
                <w:sz w:val="24"/>
              </w:rPr>
              <w:t>2</w:t>
            </w:r>
            <w:r w:rsidRPr="00C51C00">
              <w:rPr>
                <w:b/>
                <w:bCs/>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10AF5" w14:textId="77777777" w:rsidR="00CA1EB6" w:rsidRPr="004275BB" w:rsidRDefault="00CA1EB6" w:rsidP="004275BB">
    <w:pPr>
      <w:pStyle w:val="Footer"/>
    </w:pPr>
  </w:p>
  <w:p w14:paraId="7DFE12D8" w14:textId="77777777" w:rsidR="00BF48A9" w:rsidRDefault="00BF48A9" w:rsidP="009313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21C21" w14:textId="77777777" w:rsidR="00E3337C" w:rsidRDefault="00E3337C" w:rsidP="00386987">
      <w:r>
        <w:separator/>
      </w:r>
    </w:p>
  </w:footnote>
  <w:footnote w:type="continuationSeparator" w:id="0">
    <w:p w14:paraId="4BCFA483" w14:textId="77777777" w:rsidR="00E3337C" w:rsidRDefault="00E3337C" w:rsidP="00386987">
      <w:r>
        <w:continuationSeparator/>
      </w:r>
    </w:p>
  </w:footnote>
  <w:footnote w:id="1">
    <w:p w14:paraId="377FD909" w14:textId="375E5919" w:rsidR="00C827EE" w:rsidRDefault="00C827EE" w:rsidP="00075CF4">
      <w:pPr>
        <w:pStyle w:val="BodyText1"/>
      </w:pPr>
      <w:r>
        <w:rPr>
          <w:rStyle w:val="FootnoteReference"/>
        </w:rPr>
        <w:footnoteRef/>
      </w:r>
      <w:r>
        <w:t xml:space="preserve"> </w:t>
      </w:r>
      <w:r w:rsidR="00075CF4">
        <w:t xml:space="preserve">See for example, </w:t>
      </w:r>
      <w:hyperlink r:id="rId1" w:history="1">
        <w:r w:rsidR="00075CF4" w:rsidRPr="00785E43">
          <w:rPr>
            <w:rStyle w:val="Hyperlink"/>
          </w:rPr>
          <w:t>Spatial Planning for Climate Resilience &amp; Net Zer</w:t>
        </w:r>
        <w:r w:rsidR="00075CF4" w:rsidRPr="00CD46C9">
          <w:rPr>
            <w:rStyle w:val="Hyperlink"/>
            <w:i/>
            <w:iCs/>
          </w:rPr>
          <w:t>o</w:t>
        </w:r>
      </w:hyperlink>
      <w:r w:rsidR="00075CF4">
        <w:rPr>
          <w:i/>
          <w:iCs/>
        </w:rPr>
        <w:t xml:space="preserve">. </w:t>
      </w:r>
      <w:r w:rsidR="00075CF4">
        <w:t>Centre for Sustainable Energy and the TCPA, July 2023.</w:t>
      </w:r>
    </w:p>
  </w:footnote>
  <w:footnote w:id="2">
    <w:p w14:paraId="1148CA1B" w14:textId="6FE0E2BF" w:rsidR="00787893" w:rsidRDefault="00787893" w:rsidP="000953F1">
      <w:pPr>
        <w:pStyle w:val="BodyText1"/>
      </w:pPr>
      <w:r>
        <w:rPr>
          <w:rStyle w:val="FootnoteReference"/>
        </w:rPr>
        <w:footnoteRef/>
      </w:r>
      <w:r>
        <w:t xml:space="preserve"> </w:t>
      </w:r>
      <w:hyperlink r:id="rId2" w:history="1">
        <w:r w:rsidR="000953F1" w:rsidRPr="00B34605">
          <w:rPr>
            <w:rStyle w:val="Hyperlink"/>
          </w:rPr>
          <w:t>Operational carbon emissions</w:t>
        </w:r>
      </w:hyperlink>
      <w:r w:rsidR="000953F1">
        <w:t xml:space="preserve"> are defined by the UK Green Building Council (UKGBC) as the emissions ‘emitted through the day-to-day activities of a building – whether that’s heating, cooling or ventilation, the running of key infrastructure like lifts or the powering of electronics and appliances.’  </w:t>
      </w:r>
    </w:p>
  </w:footnote>
  <w:footnote w:id="3">
    <w:p w14:paraId="4471EA2D" w14:textId="642B0060" w:rsidR="00B61881" w:rsidRDefault="00B61881" w:rsidP="00FA5145">
      <w:pPr>
        <w:pStyle w:val="BodyText1"/>
      </w:pPr>
      <w:r>
        <w:rPr>
          <w:rStyle w:val="FootnoteReference"/>
        </w:rPr>
        <w:footnoteRef/>
      </w:r>
      <w:r>
        <w:t xml:space="preserve"> </w:t>
      </w:r>
      <w:r w:rsidR="00FA5145">
        <w:t>Whole life carbon is the combined total of embodied and operational emissions over the whole lifecycle of a building. Embodied carbon are emissions that arise from the materials and construction of a building.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EA64D" w14:textId="77777777" w:rsidR="00B356F1" w:rsidRDefault="00B356F1" w:rsidP="00B356F1">
    <w:pPr>
      <w:pStyle w:val="BodyText1"/>
      <w:tabs>
        <w:tab w:val="left" w:pos="946"/>
      </w:tabs>
      <w:rPr>
        <w:noProof/>
        <w:lang w:eastAsia="en-GB"/>
      </w:rPr>
    </w:pPr>
    <w:r>
      <w:rPr>
        <w:noProof/>
        <w:lang w:eastAsia="en-GB"/>
      </w:rPr>
      <w:drawing>
        <wp:anchor distT="0" distB="0" distL="114300" distR="114300" simplePos="0" relativeHeight="251658240" behindDoc="0" locked="0" layoutInCell="1" allowOverlap="1" wp14:anchorId="6B9E131B" wp14:editId="2A4FE85F">
          <wp:simplePos x="0" y="0"/>
          <wp:positionH relativeFrom="column">
            <wp:posOffset>3583940</wp:posOffset>
          </wp:positionH>
          <wp:positionV relativeFrom="page">
            <wp:posOffset>306705</wp:posOffset>
          </wp:positionV>
          <wp:extent cx="2374900" cy="1187450"/>
          <wp:effectExtent l="0" t="0" r="0" b="6350"/>
          <wp:wrapTopAndBottom/>
          <wp:docPr id="802387128"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87128" name="Graphic 802387128"/>
                  <pic:cNvPicPr/>
                </pic:nvPicPr>
                <pic:blipFill rotWithShape="1">
                  <a:blip r:embed="rId1">
                    <a:extLst>
                      <a:ext uri="{96DAC541-7B7A-43D3-8B79-37D633B846F1}">
                        <asvg:svgBlip xmlns:asvg="http://schemas.microsoft.com/office/drawing/2016/SVG/main" r:embed="rId2"/>
                      </a:ext>
                    </a:extLst>
                  </a:blip>
                  <a:srcRect l="2855" t="4948" r="4120" b="11817"/>
                  <a:stretch/>
                </pic:blipFill>
                <pic:spPr bwMode="auto">
                  <a:xfrm>
                    <a:off x="0" y="0"/>
                    <a:ext cx="2374900"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5C91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9065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E86D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829E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12C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9021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E9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D0D04E"/>
    <w:lvl w:ilvl="0">
      <w:start w:val="1"/>
      <w:numFmt w:val="bullet"/>
      <w:pStyle w:val="ListBullet2"/>
      <w:lvlText w:val=""/>
      <w:lvlJc w:val="left"/>
      <w:pPr>
        <w:ind w:left="1135" w:firstLine="0"/>
      </w:pPr>
      <w:rPr>
        <w:rFonts w:ascii="Symbol" w:hAnsi="Symbol" w:cs="Times New Roman" w:hint="default"/>
        <w:b w:val="0"/>
        <w:i w:val="0"/>
        <w:color w:val="000000"/>
        <w:sz w:val="24"/>
      </w:rPr>
    </w:lvl>
  </w:abstractNum>
  <w:abstractNum w:abstractNumId="8" w15:restartNumberingAfterBreak="0">
    <w:nsid w:val="FFFFFF88"/>
    <w:multiLevelType w:val="singleLevel"/>
    <w:tmpl w:val="8FB6D6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D42C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04394"/>
    <w:multiLevelType w:val="hybridMultilevel"/>
    <w:tmpl w:val="85FE0078"/>
    <w:lvl w:ilvl="0" w:tplc="B1082106">
      <w:start w:val="1"/>
      <w:numFmt w:val="bullet"/>
      <w:lvlText w:val=""/>
      <w:lvlJc w:val="left"/>
      <w:pPr>
        <w:ind w:left="568"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85C49"/>
    <w:multiLevelType w:val="multilevel"/>
    <w:tmpl w:val="936E5D7A"/>
    <w:styleLink w:val="CurrentList3"/>
    <w:lvl w:ilvl="0">
      <w:start w:val="1"/>
      <w:numFmt w:val="bullet"/>
      <w:lvlText w:val=""/>
      <w:lvlJc w:val="left"/>
      <w:pPr>
        <w:ind w:left="644" w:hanging="360"/>
      </w:pPr>
      <w:rPr>
        <w:rFonts w:ascii="Symbol" w:hAnsi="Symbol" w:hint="default"/>
        <w:color w:val="002E63" w:themeColor="text1"/>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DA04CF"/>
    <w:multiLevelType w:val="multilevel"/>
    <w:tmpl w:val="67606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204B2D"/>
    <w:multiLevelType w:val="multilevel"/>
    <w:tmpl w:val="88FE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EA022D"/>
    <w:multiLevelType w:val="multilevel"/>
    <w:tmpl w:val="55B8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EA6C6A"/>
    <w:multiLevelType w:val="multilevel"/>
    <w:tmpl w:val="2AD47320"/>
    <w:styleLink w:val="CurrentList7"/>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237859"/>
    <w:multiLevelType w:val="multilevel"/>
    <w:tmpl w:val="2764A788"/>
    <w:styleLink w:val="CurrentList8"/>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1B478B9"/>
    <w:multiLevelType w:val="hybridMultilevel"/>
    <w:tmpl w:val="9ACE5484"/>
    <w:lvl w:ilvl="0" w:tplc="20282AFE">
      <w:start w:val="1"/>
      <w:numFmt w:val="bullet"/>
      <w:lvlText w:val=""/>
      <w:lvlJc w:val="left"/>
      <w:pPr>
        <w:ind w:left="851" w:hanging="284"/>
      </w:pPr>
      <w:rPr>
        <w:rFonts w:ascii="Symbol" w:hAnsi="Symbol" w:cs="Times New Roman" w:hint="default"/>
        <w:b w:val="0"/>
        <w:i w:val="0"/>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7E195F"/>
    <w:multiLevelType w:val="multilevel"/>
    <w:tmpl w:val="130CFE44"/>
    <w:styleLink w:val="CurrentList4"/>
    <w:lvl w:ilvl="0">
      <w:start w:val="1"/>
      <w:numFmt w:val="bullet"/>
      <w:lvlText w:val=""/>
      <w:lvlJc w:val="left"/>
      <w:pPr>
        <w:ind w:left="284" w:hanging="284"/>
      </w:pPr>
      <w:rPr>
        <w:rFonts w:ascii="Symbol" w:hAnsi="Symbol" w:hint="default"/>
        <w:b w:val="0"/>
        <w:i w:val="0"/>
        <w:color w:val="002E63" w:themeColor="text1"/>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7DA58AD"/>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5A167B4"/>
    <w:multiLevelType w:val="multilevel"/>
    <w:tmpl w:val="207451A8"/>
    <w:styleLink w:val="CurrentList6"/>
    <w:lvl w:ilvl="0">
      <w:start w:val="1"/>
      <w:numFmt w:val="bullet"/>
      <w:lvlText w:val=""/>
      <w:lvlJc w:val="left"/>
      <w:pPr>
        <w:ind w:left="284" w:firstLine="0"/>
      </w:pPr>
      <w:rPr>
        <w:rFonts w:ascii="Symbol" w:hAnsi="Symbol" w:cs="Times New Roman" w:hint="default"/>
        <w:b w:val="0"/>
        <w:i w:val="0"/>
        <w:color w:val="002E63" w:themeColor="text1"/>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61900AB"/>
    <w:multiLevelType w:val="hybridMultilevel"/>
    <w:tmpl w:val="1362EBF2"/>
    <w:lvl w:ilvl="0" w:tplc="4B74F5F6">
      <w:start w:val="1"/>
      <w:numFmt w:val="bullet"/>
      <w:lvlText w:val=""/>
      <w:lvlJc w:val="left"/>
      <w:pPr>
        <w:ind w:left="284"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1475E3"/>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F97159A"/>
    <w:multiLevelType w:val="hybridMultilevel"/>
    <w:tmpl w:val="BC7ED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FA6DBA"/>
    <w:multiLevelType w:val="multilevel"/>
    <w:tmpl w:val="A1688C96"/>
    <w:styleLink w:val="CurrentList1"/>
    <w:lvl w:ilvl="0">
      <w:start w:val="1"/>
      <w:numFmt w:val="bullet"/>
      <w:lvlText w:val=""/>
      <w:lvlJc w:val="left"/>
      <w:pPr>
        <w:ind w:left="360"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4D12BF8"/>
    <w:multiLevelType w:val="multilevel"/>
    <w:tmpl w:val="0CE89F04"/>
    <w:styleLink w:val="CurrentList2"/>
    <w:lvl w:ilvl="0">
      <w:start w:val="1"/>
      <w:numFmt w:val="bullet"/>
      <w:lvlText w:val=""/>
      <w:lvlJc w:val="left"/>
      <w:pPr>
        <w:ind w:left="644"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B18285C"/>
    <w:multiLevelType w:val="multilevel"/>
    <w:tmpl w:val="1882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4C04D7"/>
    <w:multiLevelType w:val="hybridMultilevel"/>
    <w:tmpl w:val="0776B4D8"/>
    <w:lvl w:ilvl="0" w:tplc="0F2C8476">
      <w:start w:val="1"/>
      <w:numFmt w:val="bullet"/>
      <w:pStyle w:val="ListBullet"/>
      <w:lvlText w:val=""/>
      <w:lvlJc w:val="left"/>
      <w:pPr>
        <w:ind w:left="284" w:hanging="284"/>
      </w:pPr>
      <w:rPr>
        <w:rFonts w:ascii="Symbol" w:hAnsi="Symbol" w:cs="Times New Roman" w:hint="default"/>
        <w:b w:val="0"/>
        <w:i w:val="0"/>
        <w:color w:val="000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C037F5"/>
    <w:multiLevelType w:val="hybridMultilevel"/>
    <w:tmpl w:val="BC4E78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FD436AB"/>
    <w:multiLevelType w:val="hybridMultilevel"/>
    <w:tmpl w:val="ED768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710333">
    <w:abstractNumId w:val="27"/>
  </w:num>
  <w:num w:numId="2" w16cid:durableId="870530158">
    <w:abstractNumId w:val="9"/>
  </w:num>
  <w:num w:numId="3" w16cid:durableId="1199243742">
    <w:abstractNumId w:val="7"/>
  </w:num>
  <w:num w:numId="4" w16cid:durableId="205875567">
    <w:abstractNumId w:val="6"/>
  </w:num>
  <w:num w:numId="5" w16cid:durableId="736823573">
    <w:abstractNumId w:val="5"/>
  </w:num>
  <w:num w:numId="6" w16cid:durableId="1384477764">
    <w:abstractNumId w:val="4"/>
  </w:num>
  <w:num w:numId="7" w16cid:durableId="1878274909">
    <w:abstractNumId w:val="8"/>
  </w:num>
  <w:num w:numId="8" w16cid:durableId="100104898">
    <w:abstractNumId w:val="3"/>
  </w:num>
  <w:num w:numId="9" w16cid:durableId="1793749201">
    <w:abstractNumId w:val="2"/>
  </w:num>
  <w:num w:numId="10" w16cid:durableId="1539705207">
    <w:abstractNumId w:val="1"/>
  </w:num>
  <w:num w:numId="11" w16cid:durableId="735593229">
    <w:abstractNumId w:val="0"/>
  </w:num>
  <w:num w:numId="12" w16cid:durableId="968045724">
    <w:abstractNumId w:val="24"/>
  </w:num>
  <w:num w:numId="13" w16cid:durableId="2052918540">
    <w:abstractNumId w:val="25"/>
  </w:num>
  <w:num w:numId="14" w16cid:durableId="352076872">
    <w:abstractNumId w:val="11"/>
  </w:num>
  <w:num w:numId="15" w16cid:durableId="1316689252">
    <w:abstractNumId w:val="21"/>
  </w:num>
  <w:num w:numId="16" w16cid:durableId="256181018">
    <w:abstractNumId w:val="18"/>
  </w:num>
  <w:num w:numId="17" w16cid:durableId="1654215730">
    <w:abstractNumId w:val="19"/>
  </w:num>
  <w:num w:numId="18" w16cid:durableId="1131049134">
    <w:abstractNumId w:val="20"/>
  </w:num>
  <w:num w:numId="19" w16cid:durableId="1273585651">
    <w:abstractNumId w:val="17"/>
  </w:num>
  <w:num w:numId="20" w16cid:durableId="1617448411">
    <w:abstractNumId w:val="15"/>
  </w:num>
  <w:num w:numId="21" w16cid:durableId="318310763">
    <w:abstractNumId w:val="10"/>
  </w:num>
  <w:num w:numId="22" w16cid:durableId="922756933">
    <w:abstractNumId w:val="16"/>
  </w:num>
  <w:num w:numId="23" w16cid:durableId="484519203">
    <w:abstractNumId w:val="22"/>
  </w:num>
  <w:num w:numId="24" w16cid:durableId="109354627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5" w16cid:durableId="401565800">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26" w16cid:durableId="31958441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27" w16cid:durableId="434519045">
    <w:abstractNumId w:val="12"/>
  </w:num>
  <w:num w:numId="28" w16cid:durableId="1626883548">
    <w:abstractNumId w:val="28"/>
  </w:num>
  <w:num w:numId="29" w16cid:durableId="1526555330">
    <w:abstractNumId w:val="29"/>
  </w:num>
  <w:num w:numId="30" w16cid:durableId="99136697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DBA"/>
    <w:rsid w:val="0000305C"/>
    <w:rsid w:val="00005ECF"/>
    <w:rsid w:val="00011EFF"/>
    <w:rsid w:val="00015B3C"/>
    <w:rsid w:val="00024D91"/>
    <w:rsid w:val="00026A29"/>
    <w:rsid w:val="00037BCC"/>
    <w:rsid w:val="000402B2"/>
    <w:rsid w:val="000461AE"/>
    <w:rsid w:val="00047332"/>
    <w:rsid w:val="0005093D"/>
    <w:rsid w:val="00052BA0"/>
    <w:rsid w:val="00052C6B"/>
    <w:rsid w:val="00052E9C"/>
    <w:rsid w:val="00054C04"/>
    <w:rsid w:val="00056B05"/>
    <w:rsid w:val="0006114D"/>
    <w:rsid w:val="00066F49"/>
    <w:rsid w:val="00075CF4"/>
    <w:rsid w:val="00077E24"/>
    <w:rsid w:val="000803D2"/>
    <w:rsid w:val="00084C99"/>
    <w:rsid w:val="000871F3"/>
    <w:rsid w:val="000924C1"/>
    <w:rsid w:val="00092DC5"/>
    <w:rsid w:val="00093368"/>
    <w:rsid w:val="000953F1"/>
    <w:rsid w:val="000A0007"/>
    <w:rsid w:val="000A190B"/>
    <w:rsid w:val="000A53DF"/>
    <w:rsid w:val="000B477D"/>
    <w:rsid w:val="000B7876"/>
    <w:rsid w:val="000C0297"/>
    <w:rsid w:val="000C3710"/>
    <w:rsid w:val="000D0E1A"/>
    <w:rsid w:val="000D1353"/>
    <w:rsid w:val="000D33A7"/>
    <w:rsid w:val="000D40B6"/>
    <w:rsid w:val="000E4A24"/>
    <w:rsid w:val="000F3A2A"/>
    <w:rsid w:val="000F4E93"/>
    <w:rsid w:val="000F5388"/>
    <w:rsid w:val="000F7D81"/>
    <w:rsid w:val="00106AFC"/>
    <w:rsid w:val="00123A92"/>
    <w:rsid w:val="00124D03"/>
    <w:rsid w:val="00124D4F"/>
    <w:rsid w:val="00124E20"/>
    <w:rsid w:val="001257ED"/>
    <w:rsid w:val="00134B0A"/>
    <w:rsid w:val="001503FA"/>
    <w:rsid w:val="00153828"/>
    <w:rsid w:val="0015757E"/>
    <w:rsid w:val="001654FA"/>
    <w:rsid w:val="00175B08"/>
    <w:rsid w:val="00177B39"/>
    <w:rsid w:val="001822DD"/>
    <w:rsid w:val="001846A1"/>
    <w:rsid w:val="00184C1C"/>
    <w:rsid w:val="00185060"/>
    <w:rsid w:val="001908F2"/>
    <w:rsid w:val="00193655"/>
    <w:rsid w:val="0019592B"/>
    <w:rsid w:val="00196CA0"/>
    <w:rsid w:val="001A1D42"/>
    <w:rsid w:val="001A2EF6"/>
    <w:rsid w:val="001A32A5"/>
    <w:rsid w:val="001A3D5B"/>
    <w:rsid w:val="001A589D"/>
    <w:rsid w:val="001A6D3B"/>
    <w:rsid w:val="001B480C"/>
    <w:rsid w:val="001B5F3A"/>
    <w:rsid w:val="001C0087"/>
    <w:rsid w:val="001C07F8"/>
    <w:rsid w:val="001C502F"/>
    <w:rsid w:val="001D058A"/>
    <w:rsid w:val="001E0C4B"/>
    <w:rsid w:val="001F3948"/>
    <w:rsid w:val="001F4925"/>
    <w:rsid w:val="001F7D5C"/>
    <w:rsid w:val="0020755E"/>
    <w:rsid w:val="00212B0A"/>
    <w:rsid w:val="002163EC"/>
    <w:rsid w:val="00222E92"/>
    <w:rsid w:val="00223A24"/>
    <w:rsid w:val="0023239C"/>
    <w:rsid w:val="00240DFD"/>
    <w:rsid w:val="0024214C"/>
    <w:rsid w:val="00242165"/>
    <w:rsid w:val="00243FD7"/>
    <w:rsid w:val="00245BFA"/>
    <w:rsid w:val="00251343"/>
    <w:rsid w:val="00253A4B"/>
    <w:rsid w:val="00254736"/>
    <w:rsid w:val="002560F1"/>
    <w:rsid w:val="00256B8B"/>
    <w:rsid w:val="00260B19"/>
    <w:rsid w:val="002611CE"/>
    <w:rsid w:val="00261C0C"/>
    <w:rsid w:val="00262BE9"/>
    <w:rsid w:val="00273BBB"/>
    <w:rsid w:val="00273CA4"/>
    <w:rsid w:val="00293868"/>
    <w:rsid w:val="002940F9"/>
    <w:rsid w:val="00297CCA"/>
    <w:rsid w:val="002A1BDE"/>
    <w:rsid w:val="002A46AD"/>
    <w:rsid w:val="002B52B1"/>
    <w:rsid w:val="002C1059"/>
    <w:rsid w:val="002C4470"/>
    <w:rsid w:val="002C661D"/>
    <w:rsid w:val="002D59FC"/>
    <w:rsid w:val="002F0156"/>
    <w:rsid w:val="002F44DC"/>
    <w:rsid w:val="00310FC0"/>
    <w:rsid w:val="0032663E"/>
    <w:rsid w:val="00334BF8"/>
    <w:rsid w:val="0035191B"/>
    <w:rsid w:val="00356856"/>
    <w:rsid w:val="00364BB9"/>
    <w:rsid w:val="00372A65"/>
    <w:rsid w:val="0037425F"/>
    <w:rsid w:val="00386987"/>
    <w:rsid w:val="00392AFD"/>
    <w:rsid w:val="00394E8F"/>
    <w:rsid w:val="0039631B"/>
    <w:rsid w:val="003A3B1A"/>
    <w:rsid w:val="003A7251"/>
    <w:rsid w:val="003B67F9"/>
    <w:rsid w:val="003C3692"/>
    <w:rsid w:val="003D30A7"/>
    <w:rsid w:val="003D4EFB"/>
    <w:rsid w:val="003F0BD3"/>
    <w:rsid w:val="003F25DC"/>
    <w:rsid w:val="0040278C"/>
    <w:rsid w:val="004043FC"/>
    <w:rsid w:val="004106AA"/>
    <w:rsid w:val="00414448"/>
    <w:rsid w:val="00416851"/>
    <w:rsid w:val="00416DD7"/>
    <w:rsid w:val="00422F77"/>
    <w:rsid w:val="004275BB"/>
    <w:rsid w:val="004373CF"/>
    <w:rsid w:val="004403F7"/>
    <w:rsid w:val="00447EBD"/>
    <w:rsid w:val="00454940"/>
    <w:rsid w:val="004562D8"/>
    <w:rsid w:val="0046005B"/>
    <w:rsid w:val="00460A0B"/>
    <w:rsid w:val="00466451"/>
    <w:rsid w:val="00470325"/>
    <w:rsid w:val="00473223"/>
    <w:rsid w:val="00475773"/>
    <w:rsid w:val="0048775D"/>
    <w:rsid w:val="00487C12"/>
    <w:rsid w:val="004904AC"/>
    <w:rsid w:val="004B704B"/>
    <w:rsid w:val="004C0B43"/>
    <w:rsid w:val="004C19B7"/>
    <w:rsid w:val="004C3528"/>
    <w:rsid w:val="004C4817"/>
    <w:rsid w:val="004D1374"/>
    <w:rsid w:val="004E5A18"/>
    <w:rsid w:val="004F1AC2"/>
    <w:rsid w:val="004F5F1B"/>
    <w:rsid w:val="004F7C36"/>
    <w:rsid w:val="0050154D"/>
    <w:rsid w:val="00501ED5"/>
    <w:rsid w:val="00503ADE"/>
    <w:rsid w:val="00514C37"/>
    <w:rsid w:val="005275D7"/>
    <w:rsid w:val="00537D25"/>
    <w:rsid w:val="005466F1"/>
    <w:rsid w:val="005526B5"/>
    <w:rsid w:val="0055587B"/>
    <w:rsid w:val="00556B55"/>
    <w:rsid w:val="00557EE0"/>
    <w:rsid w:val="00564DBA"/>
    <w:rsid w:val="0058240E"/>
    <w:rsid w:val="00582DF8"/>
    <w:rsid w:val="00583501"/>
    <w:rsid w:val="00585196"/>
    <w:rsid w:val="0058626B"/>
    <w:rsid w:val="00591D20"/>
    <w:rsid w:val="005A23E2"/>
    <w:rsid w:val="005A7A15"/>
    <w:rsid w:val="005C1FDE"/>
    <w:rsid w:val="005C4BB2"/>
    <w:rsid w:val="005C7E7E"/>
    <w:rsid w:val="005E49D4"/>
    <w:rsid w:val="005F10D7"/>
    <w:rsid w:val="005F3802"/>
    <w:rsid w:val="00605E94"/>
    <w:rsid w:val="00607175"/>
    <w:rsid w:val="00613F5F"/>
    <w:rsid w:val="00616CE0"/>
    <w:rsid w:val="0061703F"/>
    <w:rsid w:val="00622668"/>
    <w:rsid w:val="00623BFA"/>
    <w:rsid w:val="00627547"/>
    <w:rsid w:val="00627714"/>
    <w:rsid w:val="00627DF7"/>
    <w:rsid w:val="00651965"/>
    <w:rsid w:val="0065378C"/>
    <w:rsid w:val="00653BA9"/>
    <w:rsid w:val="00660CC4"/>
    <w:rsid w:val="00686FDA"/>
    <w:rsid w:val="00687C27"/>
    <w:rsid w:val="00695B69"/>
    <w:rsid w:val="006A479C"/>
    <w:rsid w:val="006A67EE"/>
    <w:rsid w:val="006A6E37"/>
    <w:rsid w:val="006B2F90"/>
    <w:rsid w:val="006B455C"/>
    <w:rsid w:val="006B7E24"/>
    <w:rsid w:val="006D46A2"/>
    <w:rsid w:val="006D5EC8"/>
    <w:rsid w:val="006D70B8"/>
    <w:rsid w:val="006F19B4"/>
    <w:rsid w:val="006F4236"/>
    <w:rsid w:val="00701D61"/>
    <w:rsid w:val="00704365"/>
    <w:rsid w:val="00710FA1"/>
    <w:rsid w:val="00713523"/>
    <w:rsid w:val="00714207"/>
    <w:rsid w:val="0071532B"/>
    <w:rsid w:val="00722B84"/>
    <w:rsid w:val="0072347A"/>
    <w:rsid w:val="00731257"/>
    <w:rsid w:val="0075117C"/>
    <w:rsid w:val="00753EB6"/>
    <w:rsid w:val="00754007"/>
    <w:rsid w:val="00757176"/>
    <w:rsid w:val="00765104"/>
    <w:rsid w:val="00771D1C"/>
    <w:rsid w:val="00777FAF"/>
    <w:rsid w:val="00785E43"/>
    <w:rsid w:val="00785F6E"/>
    <w:rsid w:val="00786032"/>
    <w:rsid w:val="00786B9F"/>
    <w:rsid w:val="00787893"/>
    <w:rsid w:val="007A0022"/>
    <w:rsid w:val="007B0F72"/>
    <w:rsid w:val="007B2C8F"/>
    <w:rsid w:val="007B5B80"/>
    <w:rsid w:val="007B718A"/>
    <w:rsid w:val="007C493B"/>
    <w:rsid w:val="007C57AB"/>
    <w:rsid w:val="007C5BCA"/>
    <w:rsid w:val="007C5DF9"/>
    <w:rsid w:val="007E0442"/>
    <w:rsid w:val="007E3B01"/>
    <w:rsid w:val="007F267A"/>
    <w:rsid w:val="007F5C45"/>
    <w:rsid w:val="007F71E2"/>
    <w:rsid w:val="00811280"/>
    <w:rsid w:val="00812097"/>
    <w:rsid w:val="00817226"/>
    <w:rsid w:val="008221CE"/>
    <w:rsid w:val="00825D2C"/>
    <w:rsid w:val="008264F2"/>
    <w:rsid w:val="00827022"/>
    <w:rsid w:val="00830757"/>
    <w:rsid w:val="00832940"/>
    <w:rsid w:val="0083305C"/>
    <w:rsid w:val="00833481"/>
    <w:rsid w:val="0083795B"/>
    <w:rsid w:val="00842156"/>
    <w:rsid w:val="00845737"/>
    <w:rsid w:val="008502E3"/>
    <w:rsid w:val="008508CF"/>
    <w:rsid w:val="008518BB"/>
    <w:rsid w:val="00855616"/>
    <w:rsid w:val="00856568"/>
    <w:rsid w:val="008576C8"/>
    <w:rsid w:val="008620CB"/>
    <w:rsid w:val="0086531D"/>
    <w:rsid w:val="00870B89"/>
    <w:rsid w:val="00872173"/>
    <w:rsid w:val="00881EB8"/>
    <w:rsid w:val="0088364E"/>
    <w:rsid w:val="008854D4"/>
    <w:rsid w:val="00886FD8"/>
    <w:rsid w:val="00890B0B"/>
    <w:rsid w:val="008A3860"/>
    <w:rsid w:val="008A4F2B"/>
    <w:rsid w:val="008A7C0C"/>
    <w:rsid w:val="008B1526"/>
    <w:rsid w:val="008B3AD3"/>
    <w:rsid w:val="008B6066"/>
    <w:rsid w:val="008C00B9"/>
    <w:rsid w:val="008C218A"/>
    <w:rsid w:val="008D2DD1"/>
    <w:rsid w:val="008E0796"/>
    <w:rsid w:val="008E20E9"/>
    <w:rsid w:val="008F1D4F"/>
    <w:rsid w:val="008F6A83"/>
    <w:rsid w:val="00902DE5"/>
    <w:rsid w:val="00911358"/>
    <w:rsid w:val="009122AD"/>
    <w:rsid w:val="009136E1"/>
    <w:rsid w:val="009140EE"/>
    <w:rsid w:val="00921079"/>
    <w:rsid w:val="00921168"/>
    <w:rsid w:val="00931302"/>
    <w:rsid w:val="00934CB9"/>
    <w:rsid w:val="00935521"/>
    <w:rsid w:val="00935AF7"/>
    <w:rsid w:val="00941917"/>
    <w:rsid w:val="00943E49"/>
    <w:rsid w:val="0094675D"/>
    <w:rsid w:val="00955FEB"/>
    <w:rsid w:val="00956F7C"/>
    <w:rsid w:val="00957772"/>
    <w:rsid w:val="00965EB9"/>
    <w:rsid w:val="009667C9"/>
    <w:rsid w:val="00967DA2"/>
    <w:rsid w:val="00972683"/>
    <w:rsid w:val="009759EC"/>
    <w:rsid w:val="00977DD7"/>
    <w:rsid w:val="009823A6"/>
    <w:rsid w:val="00994900"/>
    <w:rsid w:val="009A3B01"/>
    <w:rsid w:val="009C0718"/>
    <w:rsid w:val="009D03D6"/>
    <w:rsid w:val="009D4982"/>
    <w:rsid w:val="009E4242"/>
    <w:rsid w:val="009E731C"/>
    <w:rsid w:val="009F4317"/>
    <w:rsid w:val="009F48BD"/>
    <w:rsid w:val="00A1584B"/>
    <w:rsid w:val="00A176C8"/>
    <w:rsid w:val="00A23C7C"/>
    <w:rsid w:val="00A272DA"/>
    <w:rsid w:val="00A27460"/>
    <w:rsid w:val="00A27EA2"/>
    <w:rsid w:val="00A5234F"/>
    <w:rsid w:val="00A737C0"/>
    <w:rsid w:val="00A87363"/>
    <w:rsid w:val="00A95F31"/>
    <w:rsid w:val="00A97827"/>
    <w:rsid w:val="00AA42B3"/>
    <w:rsid w:val="00AB2BC4"/>
    <w:rsid w:val="00AB3B0B"/>
    <w:rsid w:val="00AB6B43"/>
    <w:rsid w:val="00AB7F74"/>
    <w:rsid w:val="00AC4C69"/>
    <w:rsid w:val="00AC5AD2"/>
    <w:rsid w:val="00AC79E0"/>
    <w:rsid w:val="00AD51E5"/>
    <w:rsid w:val="00AD7F18"/>
    <w:rsid w:val="00AE4620"/>
    <w:rsid w:val="00AE6E87"/>
    <w:rsid w:val="00AF090F"/>
    <w:rsid w:val="00AF11A6"/>
    <w:rsid w:val="00AF6F1D"/>
    <w:rsid w:val="00B035BB"/>
    <w:rsid w:val="00B1135F"/>
    <w:rsid w:val="00B12834"/>
    <w:rsid w:val="00B14E8B"/>
    <w:rsid w:val="00B21B98"/>
    <w:rsid w:val="00B34605"/>
    <w:rsid w:val="00B356F1"/>
    <w:rsid w:val="00B362B4"/>
    <w:rsid w:val="00B418C3"/>
    <w:rsid w:val="00B57F5F"/>
    <w:rsid w:val="00B61881"/>
    <w:rsid w:val="00B65994"/>
    <w:rsid w:val="00B731C3"/>
    <w:rsid w:val="00B73708"/>
    <w:rsid w:val="00B75E72"/>
    <w:rsid w:val="00B811E3"/>
    <w:rsid w:val="00B84BC1"/>
    <w:rsid w:val="00B873D1"/>
    <w:rsid w:val="00B936C7"/>
    <w:rsid w:val="00B93CD4"/>
    <w:rsid w:val="00B93CEB"/>
    <w:rsid w:val="00BA58E2"/>
    <w:rsid w:val="00BB4203"/>
    <w:rsid w:val="00BC70B6"/>
    <w:rsid w:val="00BD42A4"/>
    <w:rsid w:val="00BE1D12"/>
    <w:rsid w:val="00BE42F4"/>
    <w:rsid w:val="00BE623F"/>
    <w:rsid w:val="00BE7E27"/>
    <w:rsid w:val="00BF3106"/>
    <w:rsid w:val="00BF48A9"/>
    <w:rsid w:val="00BF4C59"/>
    <w:rsid w:val="00C11F35"/>
    <w:rsid w:val="00C22A4D"/>
    <w:rsid w:val="00C22F9C"/>
    <w:rsid w:val="00C24D7F"/>
    <w:rsid w:val="00C26251"/>
    <w:rsid w:val="00C40429"/>
    <w:rsid w:val="00C40C14"/>
    <w:rsid w:val="00C473D8"/>
    <w:rsid w:val="00C51916"/>
    <w:rsid w:val="00C51C00"/>
    <w:rsid w:val="00C52557"/>
    <w:rsid w:val="00C55221"/>
    <w:rsid w:val="00C55C63"/>
    <w:rsid w:val="00C62CDA"/>
    <w:rsid w:val="00C63A12"/>
    <w:rsid w:val="00C64A78"/>
    <w:rsid w:val="00C65D07"/>
    <w:rsid w:val="00C77A11"/>
    <w:rsid w:val="00C827EE"/>
    <w:rsid w:val="00C84B81"/>
    <w:rsid w:val="00C94AEE"/>
    <w:rsid w:val="00CA19EE"/>
    <w:rsid w:val="00CA1EB6"/>
    <w:rsid w:val="00CA267D"/>
    <w:rsid w:val="00CA68F4"/>
    <w:rsid w:val="00CB433A"/>
    <w:rsid w:val="00CC0637"/>
    <w:rsid w:val="00CC55D8"/>
    <w:rsid w:val="00CD179C"/>
    <w:rsid w:val="00CD211B"/>
    <w:rsid w:val="00CD32D1"/>
    <w:rsid w:val="00CD5FF4"/>
    <w:rsid w:val="00CD6663"/>
    <w:rsid w:val="00CE1E8F"/>
    <w:rsid w:val="00CE7E7C"/>
    <w:rsid w:val="00CF0FEA"/>
    <w:rsid w:val="00CF22F2"/>
    <w:rsid w:val="00CF2D08"/>
    <w:rsid w:val="00D10BAA"/>
    <w:rsid w:val="00D11C66"/>
    <w:rsid w:val="00D12E8E"/>
    <w:rsid w:val="00D16D6B"/>
    <w:rsid w:val="00D26549"/>
    <w:rsid w:val="00D339FE"/>
    <w:rsid w:val="00D3428C"/>
    <w:rsid w:val="00D43807"/>
    <w:rsid w:val="00D469C3"/>
    <w:rsid w:val="00D475F4"/>
    <w:rsid w:val="00D50427"/>
    <w:rsid w:val="00D71E14"/>
    <w:rsid w:val="00D749A1"/>
    <w:rsid w:val="00D9162E"/>
    <w:rsid w:val="00DA7AC8"/>
    <w:rsid w:val="00DB2B0D"/>
    <w:rsid w:val="00DB40AA"/>
    <w:rsid w:val="00DC4D88"/>
    <w:rsid w:val="00DC5395"/>
    <w:rsid w:val="00DC5420"/>
    <w:rsid w:val="00DC6019"/>
    <w:rsid w:val="00DC62CC"/>
    <w:rsid w:val="00DD261D"/>
    <w:rsid w:val="00DE18AB"/>
    <w:rsid w:val="00DE3335"/>
    <w:rsid w:val="00DE458A"/>
    <w:rsid w:val="00DE4BC0"/>
    <w:rsid w:val="00DE53A1"/>
    <w:rsid w:val="00DF68F2"/>
    <w:rsid w:val="00E06C36"/>
    <w:rsid w:val="00E1049D"/>
    <w:rsid w:val="00E12A5A"/>
    <w:rsid w:val="00E20C58"/>
    <w:rsid w:val="00E22B11"/>
    <w:rsid w:val="00E3337C"/>
    <w:rsid w:val="00E40362"/>
    <w:rsid w:val="00E42271"/>
    <w:rsid w:val="00E43ED4"/>
    <w:rsid w:val="00E61E13"/>
    <w:rsid w:val="00E775D3"/>
    <w:rsid w:val="00E80003"/>
    <w:rsid w:val="00E857E0"/>
    <w:rsid w:val="00E92028"/>
    <w:rsid w:val="00E9257D"/>
    <w:rsid w:val="00E92980"/>
    <w:rsid w:val="00E95E29"/>
    <w:rsid w:val="00EA0E83"/>
    <w:rsid w:val="00EC5C66"/>
    <w:rsid w:val="00ED2109"/>
    <w:rsid w:val="00EE7A47"/>
    <w:rsid w:val="00EF3BA0"/>
    <w:rsid w:val="00EF44DB"/>
    <w:rsid w:val="00EF628B"/>
    <w:rsid w:val="00EF7F93"/>
    <w:rsid w:val="00F01FED"/>
    <w:rsid w:val="00F160BC"/>
    <w:rsid w:val="00F2319B"/>
    <w:rsid w:val="00F2365A"/>
    <w:rsid w:val="00F409B5"/>
    <w:rsid w:val="00F5575D"/>
    <w:rsid w:val="00F57001"/>
    <w:rsid w:val="00F57DDC"/>
    <w:rsid w:val="00F63C56"/>
    <w:rsid w:val="00F8032B"/>
    <w:rsid w:val="00F81405"/>
    <w:rsid w:val="00F8172C"/>
    <w:rsid w:val="00F90170"/>
    <w:rsid w:val="00FA1C96"/>
    <w:rsid w:val="00FA5145"/>
    <w:rsid w:val="00FB10F2"/>
    <w:rsid w:val="00FB3D72"/>
    <w:rsid w:val="00FB46CF"/>
    <w:rsid w:val="00FB73DD"/>
    <w:rsid w:val="00FC3C8A"/>
    <w:rsid w:val="00FC5751"/>
    <w:rsid w:val="00FD21A2"/>
    <w:rsid w:val="00FD32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34B4A0"/>
  <w15:docId w15:val="{454785D9-3114-4D21-930C-6B2CB6259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85CFE8" w:themeColor="accent1"/>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D42"/>
    <w:pPr>
      <w:spacing w:after="0" w:line="360" w:lineRule="auto"/>
    </w:pPr>
    <w:rPr>
      <w:color w:val="000000"/>
    </w:rPr>
  </w:style>
  <w:style w:type="paragraph" w:styleId="Heading1">
    <w:name w:val="heading 1"/>
    <w:basedOn w:val="Normal"/>
    <w:next w:val="Normal"/>
    <w:link w:val="Heading1Char"/>
    <w:autoRedefine/>
    <w:uiPriority w:val="9"/>
    <w:qFormat/>
    <w:rsid w:val="006D70B8"/>
    <w:pPr>
      <w:spacing w:after="400"/>
      <w:outlineLvl w:val="0"/>
    </w:pPr>
    <w:rPr>
      <w:rFonts w:asciiTheme="majorHAnsi" w:eastAsiaTheme="majorEastAsia" w:hAnsiTheme="majorHAnsi" w:cs="Times New Roman (Headings CS)"/>
      <w:b/>
      <w:bCs/>
      <w:color w:val="002E63" w:themeColor="text1"/>
      <w:sz w:val="28"/>
      <w:szCs w:val="28"/>
    </w:rPr>
  </w:style>
  <w:style w:type="paragraph" w:styleId="Heading2">
    <w:name w:val="heading 2"/>
    <w:next w:val="Normal"/>
    <w:link w:val="Heading2Char"/>
    <w:autoRedefine/>
    <w:uiPriority w:val="9"/>
    <w:unhideWhenUsed/>
    <w:qFormat/>
    <w:rsid w:val="001A3D5B"/>
    <w:pPr>
      <w:spacing w:after="400" w:line="360" w:lineRule="auto"/>
      <w:outlineLvl w:val="1"/>
    </w:pPr>
    <w:rPr>
      <w:b/>
      <w:noProof/>
      <w:color w:val="002E63" w:themeColor="text1"/>
      <w:szCs w:val="40"/>
      <w:lang w:eastAsia="en-GB"/>
    </w:rPr>
  </w:style>
  <w:style w:type="paragraph" w:styleId="Heading3">
    <w:name w:val="heading 3"/>
    <w:basedOn w:val="Normal"/>
    <w:next w:val="Normal"/>
    <w:link w:val="Heading3Char"/>
    <w:uiPriority w:val="9"/>
    <w:unhideWhenUsed/>
    <w:qFormat/>
    <w:rsid w:val="00765104"/>
    <w:pPr>
      <w:spacing w:after="400"/>
      <w:outlineLvl w:val="2"/>
    </w:pPr>
    <w:rPr>
      <w:b/>
      <w:color w:val="002E63" w:themeColor="text1"/>
    </w:rPr>
  </w:style>
  <w:style w:type="paragraph" w:styleId="Heading4">
    <w:name w:val="heading 4"/>
    <w:aliases w:val="Heading 4 - white bold"/>
    <w:basedOn w:val="Heading3"/>
    <w:next w:val="Normal"/>
    <w:link w:val="Heading4Char"/>
    <w:uiPriority w:val="9"/>
    <w:unhideWhenUsed/>
    <w:rsid w:val="00C26251"/>
    <w:pPr>
      <w:outlineLvl w:val="3"/>
    </w:pPr>
    <w:rPr>
      <w:color w:val="FFFFFF" w:themeColor="background2"/>
      <w:szCs w:val="20"/>
    </w:rPr>
  </w:style>
  <w:style w:type="paragraph" w:styleId="Heading5">
    <w:name w:val="heading 5"/>
    <w:aliases w:val="Heading 5 - Signatory's name"/>
    <w:basedOn w:val="Heading4"/>
    <w:next w:val="Normal"/>
    <w:link w:val="Heading5Char"/>
    <w:uiPriority w:val="9"/>
    <w:unhideWhenUsed/>
    <w:rsid w:val="00AB7F74"/>
    <w:pPr>
      <w:spacing w:after="0"/>
      <w:outlineLvl w:val="4"/>
    </w:pPr>
    <w:rPr>
      <w:color w:val="000000"/>
    </w:rPr>
  </w:style>
  <w:style w:type="paragraph" w:styleId="Heading6">
    <w:name w:val="heading 6"/>
    <w:aliases w:val="Signatory position"/>
    <w:basedOn w:val="Normal"/>
    <w:next w:val="Normal"/>
    <w:link w:val="Heading6Char"/>
    <w:uiPriority w:val="9"/>
    <w:unhideWhenUsed/>
    <w:rsid w:val="00A23C7C"/>
    <w:pPr>
      <w:keepNext/>
      <w:keepLines/>
      <w:outlineLvl w:val="5"/>
    </w:pPr>
    <w:rPr>
      <w:rFonts w:asciiTheme="majorHAnsi" w:eastAsiaTheme="majorEastAsia" w:hAnsiTheme="majorHAnsi" w:cs="Times New Roman (Headings CS)"/>
    </w:rPr>
  </w:style>
  <w:style w:type="paragraph" w:styleId="Heading7">
    <w:name w:val="heading 7"/>
    <w:basedOn w:val="Normal"/>
    <w:next w:val="Normal"/>
    <w:link w:val="Heading7Char"/>
    <w:uiPriority w:val="9"/>
    <w:semiHidden/>
    <w:unhideWhenUsed/>
    <w:rsid w:val="00D26549"/>
    <w:pPr>
      <w:keepNext/>
      <w:keepLines/>
      <w:snapToGrid w:val="0"/>
      <w:outlineLvl w:val="6"/>
    </w:pPr>
    <w:rPr>
      <w:rFonts w:asciiTheme="majorHAnsi" w:eastAsiaTheme="majorEastAsia" w:hAnsiTheme="majorHAnsi" w:cstheme="majorBid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B7F74"/>
    <w:pPr>
      <w:tabs>
        <w:tab w:val="center" w:pos="4513"/>
        <w:tab w:val="right" w:pos="9026"/>
      </w:tabs>
    </w:pPr>
    <w:rPr>
      <w:color w:val="002E63" w:themeColor="text1"/>
    </w:rPr>
  </w:style>
  <w:style w:type="character" w:customStyle="1" w:styleId="HeaderChar">
    <w:name w:val="Header Char"/>
    <w:basedOn w:val="DefaultParagraphFont"/>
    <w:link w:val="Header"/>
    <w:uiPriority w:val="99"/>
    <w:rsid w:val="00AB7F74"/>
    <w:rPr>
      <w:color w:val="002E63" w:themeColor="text1"/>
    </w:rPr>
  </w:style>
  <w:style w:type="paragraph" w:styleId="Footer">
    <w:name w:val="footer"/>
    <w:basedOn w:val="Normal"/>
    <w:link w:val="FooterChar"/>
    <w:uiPriority w:val="99"/>
    <w:unhideWhenUsed/>
    <w:qFormat/>
    <w:rsid w:val="00416DD7"/>
    <w:pPr>
      <w:tabs>
        <w:tab w:val="center" w:pos="4513"/>
        <w:tab w:val="right" w:pos="9026"/>
      </w:tabs>
    </w:pPr>
    <w:rPr>
      <w:color w:val="002E63" w:themeColor="text1"/>
      <w:sz w:val="16"/>
    </w:rPr>
  </w:style>
  <w:style w:type="character" w:customStyle="1" w:styleId="FooterChar">
    <w:name w:val="Footer Char"/>
    <w:basedOn w:val="DefaultParagraphFont"/>
    <w:link w:val="Footer"/>
    <w:uiPriority w:val="99"/>
    <w:rsid w:val="00416DD7"/>
    <w:rPr>
      <w:color w:val="002E63" w:themeColor="text1"/>
      <w:sz w:val="16"/>
    </w:rPr>
  </w:style>
  <w:style w:type="paragraph" w:styleId="BalloonText">
    <w:name w:val="Balloon Text"/>
    <w:basedOn w:val="Normal"/>
    <w:link w:val="BalloonTextChar"/>
    <w:uiPriority w:val="99"/>
    <w:semiHidden/>
    <w:unhideWhenUsed/>
    <w:rsid w:val="00386987"/>
    <w:rPr>
      <w:rFonts w:ascii="Tahoma" w:hAnsi="Tahoma" w:cs="Tahoma"/>
      <w:sz w:val="16"/>
      <w:szCs w:val="16"/>
    </w:rPr>
  </w:style>
  <w:style w:type="character" w:customStyle="1" w:styleId="BalloonTextChar">
    <w:name w:val="Balloon Text Char"/>
    <w:basedOn w:val="DefaultParagraphFont"/>
    <w:link w:val="BalloonText"/>
    <w:uiPriority w:val="99"/>
    <w:semiHidden/>
    <w:rsid w:val="00386987"/>
    <w:rPr>
      <w:rFonts w:ascii="Tahoma" w:hAnsi="Tahoma" w:cs="Tahoma"/>
      <w:sz w:val="16"/>
      <w:szCs w:val="16"/>
    </w:rPr>
  </w:style>
  <w:style w:type="table" w:styleId="TableGrid">
    <w:name w:val="Table Grid"/>
    <w:basedOn w:val="TableNormal"/>
    <w:uiPriority w:val="59"/>
    <w:rsid w:val="00386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D70B8"/>
    <w:rPr>
      <w:rFonts w:asciiTheme="majorHAnsi" w:eastAsiaTheme="majorEastAsia" w:hAnsiTheme="majorHAnsi" w:cs="Times New Roman (Headings CS)"/>
      <w:b/>
      <w:bCs/>
      <w:color w:val="002E63" w:themeColor="text1"/>
      <w:sz w:val="28"/>
      <w:szCs w:val="28"/>
    </w:rPr>
  </w:style>
  <w:style w:type="character" w:customStyle="1" w:styleId="Heading3Char">
    <w:name w:val="Heading 3 Char"/>
    <w:basedOn w:val="DefaultParagraphFont"/>
    <w:link w:val="Heading3"/>
    <w:uiPriority w:val="9"/>
    <w:rsid w:val="00765104"/>
    <w:rPr>
      <w:b/>
      <w:color w:val="002E63" w:themeColor="text1"/>
    </w:rPr>
  </w:style>
  <w:style w:type="character" w:customStyle="1" w:styleId="Heading2Char">
    <w:name w:val="Heading 2 Char"/>
    <w:basedOn w:val="DefaultParagraphFont"/>
    <w:link w:val="Heading2"/>
    <w:uiPriority w:val="9"/>
    <w:rsid w:val="001A3D5B"/>
    <w:rPr>
      <w:b/>
      <w:noProof/>
      <w:color w:val="002E63" w:themeColor="text1"/>
      <w:szCs w:val="40"/>
      <w:lang w:eastAsia="en-GB"/>
    </w:rPr>
  </w:style>
  <w:style w:type="character" w:customStyle="1" w:styleId="Heading4Char">
    <w:name w:val="Heading 4 Char"/>
    <w:aliases w:val="Heading 4 - white bold Char"/>
    <w:basedOn w:val="DefaultParagraphFont"/>
    <w:link w:val="Heading4"/>
    <w:uiPriority w:val="9"/>
    <w:rsid w:val="00C26251"/>
    <w:rPr>
      <w:b/>
      <w:color w:val="FFFFFF" w:themeColor="background2"/>
      <w:szCs w:val="20"/>
    </w:rPr>
  </w:style>
  <w:style w:type="paragraph" w:styleId="ListParagraph">
    <w:name w:val="List Paragraph"/>
    <w:basedOn w:val="Normal"/>
    <w:uiPriority w:val="34"/>
    <w:qFormat/>
    <w:rsid w:val="002F44DC"/>
    <w:pPr>
      <w:ind w:left="720"/>
      <w:contextualSpacing/>
    </w:pPr>
    <w:rPr>
      <w:color w:val="002E63" w:themeColor="text1"/>
    </w:rPr>
  </w:style>
  <w:style w:type="paragraph" w:styleId="ListBullet">
    <w:name w:val="List Bullet"/>
    <w:basedOn w:val="List"/>
    <w:uiPriority w:val="99"/>
    <w:unhideWhenUsed/>
    <w:qFormat/>
    <w:rsid w:val="007A0022"/>
    <w:pPr>
      <w:numPr>
        <w:numId w:val="1"/>
      </w:numPr>
      <w:tabs>
        <w:tab w:val="left" w:pos="340"/>
        <w:tab w:val="left" w:pos="680"/>
        <w:tab w:val="left" w:pos="1021"/>
        <w:tab w:val="left" w:pos="1361"/>
      </w:tabs>
      <w:spacing w:after="400"/>
      <w:ind w:left="340" w:hanging="340"/>
      <w:contextualSpacing w:val="0"/>
    </w:pPr>
  </w:style>
  <w:style w:type="paragraph" w:styleId="ListBullet2">
    <w:name w:val="List Bullet 2"/>
    <w:basedOn w:val="Normal"/>
    <w:uiPriority w:val="99"/>
    <w:unhideWhenUsed/>
    <w:qFormat/>
    <w:rsid w:val="007A0022"/>
    <w:pPr>
      <w:numPr>
        <w:numId w:val="3"/>
      </w:numPr>
      <w:tabs>
        <w:tab w:val="left" w:pos="680"/>
        <w:tab w:val="left" w:pos="1021"/>
        <w:tab w:val="left" w:pos="1361"/>
        <w:tab w:val="left" w:pos="1701"/>
      </w:tabs>
      <w:spacing w:after="400"/>
      <w:ind w:left="680" w:right="340" w:hanging="340"/>
    </w:pPr>
  </w:style>
  <w:style w:type="character" w:customStyle="1" w:styleId="Heading7Char">
    <w:name w:val="Heading 7 Char"/>
    <w:basedOn w:val="DefaultParagraphFont"/>
    <w:link w:val="Heading7"/>
    <w:uiPriority w:val="9"/>
    <w:semiHidden/>
    <w:rsid w:val="00D26549"/>
    <w:rPr>
      <w:rFonts w:asciiTheme="majorHAnsi" w:eastAsiaTheme="majorEastAsia" w:hAnsiTheme="majorHAnsi" w:cstheme="majorBidi"/>
      <w:iCs/>
      <w:color w:val="000000"/>
      <w:sz w:val="28"/>
    </w:rPr>
  </w:style>
  <w:style w:type="character" w:customStyle="1" w:styleId="Heading5Char">
    <w:name w:val="Heading 5 Char"/>
    <w:aliases w:val="Heading 5 - Signatory's name Char"/>
    <w:basedOn w:val="DefaultParagraphFont"/>
    <w:link w:val="Heading5"/>
    <w:uiPriority w:val="9"/>
    <w:rsid w:val="00AB7F74"/>
    <w:rPr>
      <w:b/>
      <w:color w:val="000000"/>
      <w:szCs w:val="20"/>
    </w:rPr>
  </w:style>
  <w:style w:type="paragraph" w:customStyle="1" w:styleId="BodyText1">
    <w:name w:val="Body Text1"/>
    <w:qFormat/>
    <w:rsid w:val="002F0156"/>
    <w:pPr>
      <w:spacing w:after="400" w:line="360" w:lineRule="auto"/>
    </w:pPr>
    <w:rPr>
      <w:rFonts w:eastAsiaTheme="minorEastAsia"/>
      <w:color w:val="000000"/>
    </w:rPr>
  </w:style>
  <w:style w:type="character" w:styleId="PageNumber">
    <w:name w:val="page number"/>
    <w:basedOn w:val="DefaultParagraphFont"/>
    <w:uiPriority w:val="99"/>
    <w:semiHidden/>
    <w:unhideWhenUsed/>
    <w:rsid w:val="00372A65"/>
  </w:style>
  <w:style w:type="numbering" w:customStyle="1" w:styleId="CurrentList1">
    <w:name w:val="Current List1"/>
    <w:uiPriority w:val="99"/>
    <w:rsid w:val="00093368"/>
    <w:pPr>
      <w:numPr>
        <w:numId w:val="12"/>
      </w:numPr>
    </w:pPr>
  </w:style>
  <w:style w:type="numbering" w:customStyle="1" w:styleId="CurrentList2">
    <w:name w:val="Current List2"/>
    <w:uiPriority w:val="99"/>
    <w:rsid w:val="00093368"/>
    <w:pPr>
      <w:numPr>
        <w:numId w:val="13"/>
      </w:numPr>
    </w:pPr>
  </w:style>
  <w:style w:type="numbering" w:customStyle="1" w:styleId="CurrentList3">
    <w:name w:val="Current List3"/>
    <w:uiPriority w:val="99"/>
    <w:rsid w:val="00093368"/>
    <w:pPr>
      <w:numPr>
        <w:numId w:val="14"/>
      </w:numPr>
    </w:pPr>
  </w:style>
  <w:style w:type="paragraph" w:styleId="List">
    <w:name w:val="List"/>
    <w:basedOn w:val="Normal"/>
    <w:uiPriority w:val="99"/>
    <w:semiHidden/>
    <w:unhideWhenUsed/>
    <w:rsid w:val="00093368"/>
    <w:pPr>
      <w:ind w:left="283" w:hanging="283"/>
      <w:contextualSpacing/>
    </w:pPr>
  </w:style>
  <w:style w:type="numbering" w:customStyle="1" w:styleId="CurrentList4">
    <w:name w:val="Current List4"/>
    <w:uiPriority w:val="99"/>
    <w:rsid w:val="00AF11A6"/>
    <w:pPr>
      <w:numPr>
        <w:numId w:val="16"/>
      </w:numPr>
    </w:pPr>
  </w:style>
  <w:style w:type="numbering" w:customStyle="1" w:styleId="CurrentList5">
    <w:name w:val="Current List5"/>
    <w:uiPriority w:val="99"/>
    <w:rsid w:val="00422F77"/>
    <w:pPr>
      <w:numPr>
        <w:numId w:val="17"/>
      </w:numPr>
    </w:pPr>
  </w:style>
  <w:style w:type="numbering" w:customStyle="1" w:styleId="CurrentList6">
    <w:name w:val="Current List6"/>
    <w:uiPriority w:val="99"/>
    <w:rsid w:val="00422F77"/>
    <w:pPr>
      <w:numPr>
        <w:numId w:val="18"/>
      </w:numPr>
    </w:pPr>
  </w:style>
  <w:style w:type="numbering" w:customStyle="1" w:styleId="CurrentList7">
    <w:name w:val="Current List7"/>
    <w:uiPriority w:val="99"/>
    <w:rsid w:val="006A67EE"/>
    <w:pPr>
      <w:numPr>
        <w:numId w:val="20"/>
      </w:numPr>
    </w:pPr>
  </w:style>
  <w:style w:type="numbering" w:customStyle="1" w:styleId="CurrentList8">
    <w:name w:val="Current List8"/>
    <w:uiPriority w:val="99"/>
    <w:rsid w:val="006A67EE"/>
    <w:pPr>
      <w:numPr>
        <w:numId w:val="22"/>
      </w:numPr>
    </w:pPr>
  </w:style>
  <w:style w:type="numbering" w:customStyle="1" w:styleId="CurrentList9">
    <w:name w:val="Current List9"/>
    <w:uiPriority w:val="99"/>
    <w:rsid w:val="006A67EE"/>
    <w:pPr>
      <w:numPr>
        <w:numId w:val="23"/>
      </w:numPr>
    </w:pPr>
  </w:style>
  <w:style w:type="character" w:customStyle="1" w:styleId="Heading6Char">
    <w:name w:val="Heading 6 Char"/>
    <w:aliases w:val="Signatory position Char"/>
    <w:basedOn w:val="DefaultParagraphFont"/>
    <w:link w:val="Heading6"/>
    <w:uiPriority w:val="9"/>
    <w:rsid w:val="00A23C7C"/>
    <w:rPr>
      <w:rFonts w:asciiTheme="majorHAnsi" w:eastAsiaTheme="majorEastAsia" w:hAnsiTheme="majorHAnsi" w:cs="Times New Roman (Headings CS)"/>
      <w:color w:val="000000"/>
    </w:rPr>
  </w:style>
  <w:style w:type="paragraph" w:customStyle="1" w:styleId="Bodytextbold">
    <w:name w:val="Body text bold"/>
    <w:basedOn w:val="BodyText1"/>
    <w:qFormat/>
    <w:rsid w:val="00FB46CF"/>
    <w:rPr>
      <w:b/>
      <w:bCs/>
    </w:rPr>
  </w:style>
  <w:style w:type="paragraph" w:styleId="NormalWeb">
    <w:name w:val="Normal (Web)"/>
    <w:basedOn w:val="Normal"/>
    <w:uiPriority w:val="99"/>
    <w:semiHidden/>
    <w:unhideWhenUsed/>
    <w:rsid w:val="002F44DC"/>
    <w:pPr>
      <w:spacing w:before="100" w:beforeAutospacing="1" w:after="100" w:afterAutospacing="1"/>
    </w:pPr>
    <w:rPr>
      <w:rFonts w:ascii="Times New Roman" w:eastAsia="Times New Roman" w:hAnsi="Times New Roman" w:cs="Times New Roman"/>
      <w:color w:val="auto"/>
      <w:lang w:eastAsia="en-GB"/>
    </w:rPr>
  </w:style>
  <w:style w:type="character" w:styleId="SubtleEmphasis">
    <w:name w:val="Subtle Emphasis"/>
    <w:basedOn w:val="DefaultParagraphFont"/>
    <w:uiPriority w:val="19"/>
    <w:rsid w:val="004275BB"/>
    <w:rPr>
      <w:i/>
      <w:iCs/>
      <w:color w:val="005DCA" w:themeColor="text1" w:themeTint="BF"/>
    </w:rPr>
  </w:style>
  <w:style w:type="character" w:styleId="Hyperlink">
    <w:name w:val="Hyperlink"/>
    <w:basedOn w:val="DefaultParagraphFont"/>
    <w:uiPriority w:val="99"/>
    <w:unhideWhenUsed/>
    <w:qFormat/>
    <w:rsid w:val="002F44DC"/>
    <w:rPr>
      <w:color w:val="0000FF"/>
      <w:u w:val="single"/>
    </w:rPr>
  </w:style>
  <w:style w:type="character" w:styleId="UnresolvedMention">
    <w:name w:val="Unresolved Mention"/>
    <w:basedOn w:val="DefaultParagraphFont"/>
    <w:uiPriority w:val="99"/>
    <w:semiHidden/>
    <w:unhideWhenUsed/>
    <w:rsid w:val="002F44DC"/>
    <w:rPr>
      <w:color w:val="605E5C"/>
      <w:shd w:val="clear" w:color="auto" w:fill="E1DFDD"/>
    </w:rPr>
  </w:style>
  <w:style w:type="paragraph" w:customStyle="1" w:styleId="ListHeading">
    <w:name w:val="List Heading"/>
    <w:basedOn w:val="Header"/>
    <w:qFormat/>
    <w:rsid w:val="00AB7F74"/>
    <w:pPr>
      <w:tabs>
        <w:tab w:val="clear" w:pos="4513"/>
        <w:tab w:val="clear" w:pos="9026"/>
        <w:tab w:val="right" w:pos="340"/>
        <w:tab w:val="right" w:pos="680"/>
        <w:tab w:val="right" w:pos="1021"/>
        <w:tab w:val="right" w:pos="1361"/>
        <w:tab w:val="right" w:pos="1701"/>
      </w:tabs>
      <w:spacing w:after="400"/>
      <w:ind w:left="340" w:right="340"/>
    </w:pPr>
    <w:rPr>
      <w:color w:val="000000"/>
      <w:lang w:eastAsia="en-GB"/>
    </w:rPr>
  </w:style>
  <w:style w:type="paragraph" w:styleId="TOCHeading">
    <w:name w:val="TOC Heading"/>
    <w:basedOn w:val="Heading1"/>
    <w:next w:val="Normal"/>
    <w:uiPriority w:val="39"/>
    <w:unhideWhenUsed/>
    <w:qFormat/>
    <w:rsid w:val="00AA42B3"/>
    <w:pPr>
      <w:keepNext/>
      <w:keepLines/>
      <w:spacing w:before="240" w:after="0" w:line="259" w:lineRule="auto"/>
      <w:outlineLvl w:val="9"/>
    </w:pPr>
    <w:rPr>
      <w:rFonts w:cstheme="majorBidi"/>
      <w:b w:val="0"/>
      <w:bCs w:val="0"/>
      <w:color w:val="37B0D9" w:themeColor="accent1" w:themeShade="BF"/>
      <w:sz w:val="32"/>
      <w:szCs w:val="32"/>
      <w:lang w:val="en-US"/>
    </w:rPr>
  </w:style>
  <w:style w:type="paragraph" w:styleId="TOC1">
    <w:name w:val="toc 1"/>
    <w:basedOn w:val="Normal"/>
    <w:next w:val="Normal"/>
    <w:autoRedefine/>
    <w:uiPriority w:val="39"/>
    <w:unhideWhenUsed/>
    <w:rsid w:val="00AA42B3"/>
    <w:pPr>
      <w:spacing w:after="100"/>
    </w:pPr>
  </w:style>
  <w:style w:type="paragraph" w:styleId="TOC2">
    <w:name w:val="toc 2"/>
    <w:basedOn w:val="Normal"/>
    <w:next w:val="Normal"/>
    <w:autoRedefine/>
    <w:uiPriority w:val="39"/>
    <w:unhideWhenUsed/>
    <w:rsid w:val="00AA42B3"/>
    <w:pPr>
      <w:spacing w:after="100"/>
      <w:ind w:left="240"/>
    </w:pPr>
  </w:style>
  <w:style w:type="character" w:customStyle="1" w:styleId="cf01">
    <w:name w:val="cf01"/>
    <w:basedOn w:val="DefaultParagraphFont"/>
    <w:rsid w:val="00811280"/>
    <w:rPr>
      <w:rFonts w:ascii="Segoe UI" w:hAnsi="Segoe UI" w:cs="Segoe UI" w:hint="default"/>
      <w:sz w:val="18"/>
      <w:szCs w:val="18"/>
    </w:rPr>
  </w:style>
  <w:style w:type="paragraph" w:styleId="FootnoteText">
    <w:name w:val="footnote text"/>
    <w:basedOn w:val="Normal"/>
    <w:link w:val="FootnoteTextChar"/>
    <w:uiPriority w:val="99"/>
    <w:semiHidden/>
    <w:unhideWhenUsed/>
    <w:rsid w:val="00E9257D"/>
    <w:pPr>
      <w:spacing w:line="240" w:lineRule="auto"/>
    </w:pPr>
    <w:rPr>
      <w:rFonts w:ascii="Aptos" w:hAnsi="Aptos" w:cstheme="minorBidi"/>
      <w:color w:val="auto"/>
      <w:kern w:val="2"/>
      <w:sz w:val="20"/>
      <w:szCs w:val="20"/>
      <w14:ligatures w14:val="standardContextual"/>
    </w:rPr>
  </w:style>
  <w:style w:type="character" w:customStyle="1" w:styleId="FootnoteTextChar">
    <w:name w:val="Footnote Text Char"/>
    <w:basedOn w:val="DefaultParagraphFont"/>
    <w:link w:val="FootnoteText"/>
    <w:uiPriority w:val="99"/>
    <w:semiHidden/>
    <w:rsid w:val="00E9257D"/>
    <w:rPr>
      <w:rFonts w:ascii="Aptos" w:hAnsi="Aptos" w:cstheme="minorBidi"/>
      <w:color w:val="auto"/>
      <w:kern w:val="2"/>
      <w:sz w:val="20"/>
      <w:szCs w:val="20"/>
      <w14:ligatures w14:val="standardContextual"/>
    </w:rPr>
  </w:style>
  <w:style w:type="character" w:styleId="FootnoteReference">
    <w:name w:val="footnote reference"/>
    <w:basedOn w:val="DefaultParagraphFont"/>
    <w:uiPriority w:val="99"/>
    <w:semiHidden/>
    <w:unhideWhenUsed/>
    <w:rsid w:val="00E9257D"/>
    <w:rPr>
      <w:vertAlign w:val="superscript"/>
    </w:rPr>
  </w:style>
  <w:style w:type="character" w:styleId="FollowedHyperlink">
    <w:name w:val="FollowedHyperlink"/>
    <w:basedOn w:val="DefaultParagraphFont"/>
    <w:uiPriority w:val="99"/>
    <w:semiHidden/>
    <w:unhideWhenUsed/>
    <w:rsid w:val="000A190B"/>
    <w:rPr>
      <w:color w:val="8A0C4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717101">
      <w:bodyDiv w:val="1"/>
      <w:marLeft w:val="0"/>
      <w:marRight w:val="0"/>
      <w:marTop w:val="0"/>
      <w:marBottom w:val="0"/>
      <w:divBdr>
        <w:top w:val="none" w:sz="0" w:space="0" w:color="auto"/>
        <w:left w:val="none" w:sz="0" w:space="0" w:color="auto"/>
        <w:bottom w:val="none" w:sz="0" w:space="0" w:color="auto"/>
        <w:right w:val="none" w:sz="0" w:space="0" w:color="auto"/>
      </w:divBdr>
    </w:div>
    <w:div w:id="1061975798">
      <w:bodyDiv w:val="1"/>
      <w:marLeft w:val="0"/>
      <w:marRight w:val="0"/>
      <w:marTop w:val="0"/>
      <w:marBottom w:val="0"/>
      <w:divBdr>
        <w:top w:val="none" w:sz="0" w:space="0" w:color="auto"/>
        <w:left w:val="none" w:sz="0" w:space="0" w:color="auto"/>
        <w:bottom w:val="none" w:sz="0" w:space="0" w:color="auto"/>
        <w:right w:val="none" w:sz="0" w:space="0" w:color="auto"/>
      </w:divBdr>
    </w:div>
    <w:div w:id="1118991929">
      <w:bodyDiv w:val="1"/>
      <w:marLeft w:val="0"/>
      <w:marRight w:val="0"/>
      <w:marTop w:val="0"/>
      <w:marBottom w:val="0"/>
      <w:divBdr>
        <w:top w:val="none" w:sz="0" w:space="0" w:color="auto"/>
        <w:left w:val="none" w:sz="0" w:space="0" w:color="auto"/>
        <w:bottom w:val="none" w:sz="0" w:space="0" w:color="auto"/>
        <w:right w:val="none" w:sz="0" w:space="0" w:color="auto"/>
      </w:divBdr>
    </w:div>
    <w:div w:id="1320648101">
      <w:bodyDiv w:val="1"/>
      <w:marLeft w:val="0"/>
      <w:marRight w:val="0"/>
      <w:marTop w:val="0"/>
      <w:marBottom w:val="0"/>
      <w:divBdr>
        <w:top w:val="none" w:sz="0" w:space="0" w:color="auto"/>
        <w:left w:val="none" w:sz="0" w:space="0" w:color="auto"/>
        <w:bottom w:val="none" w:sz="0" w:space="0" w:color="auto"/>
        <w:right w:val="none" w:sz="0" w:space="0" w:color="auto"/>
      </w:divBdr>
    </w:div>
    <w:div w:id="139939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theccc.org.uk/publication/a-well-adapted-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url.uk.m.mimecastprotect.com/s/Nm0LCn53RI76VnMIPImfJBPfV?domain=tcpa.org.uk/" TargetMode="External"/><Relationship Id="rId17" Type="http://schemas.openxmlformats.org/officeDocument/2006/relationships/hyperlink" Target="https://www.tcpa.org.uk/collection/planning-for-the-climate-crisi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cpa.org.uk/collection/planning-for-the-climate-crisi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ukgbc.org/news/what-is-operational-carbon-in-buildings/" TargetMode="External"/><Relationship Id="rId1" Type="http://schemas.openxmlformats.org/officeDocument/2006/relationships/hyperlink" Target="https://www.theccc.org.uk/publication/spatial-planning-for-climate-resilience-and-net-zero-cse-tcp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ireStafford\Downloads\The%20RTPI%20Word%20template%20with%20the%20primary%20logo%20(7).dotx" TargetMode="External"/></Relationships>
</file>

<file path=word/theme/theme1.xml><?xml version="1.0" encoding="utf-8"?>
<a:theme xmlns:a="http://schemas.openxmlformats.org/drawingml/2006/main" name="Office Theme">
  <a:themeElements>
    <a:clrScheme name="RTPI 2025 WordLH v1">
      <a:dk1>
        <a:srgbClr val="002E63"/>
      </a:dk1>
      <a:lt1>
        <a:srgbClr val="0A9CA8"/>
      </a:lt1>
      <a:dk2>
        <a:srgbClr val="00395B"/>
      </a:dk2>
      <a:lt2>
        <a:srgbClr val="FFFFFF"/>
      </a:lt2>
      <a:accent1>
        <a:srgbClr val="85CFE8"/>
      </a:accent1>
      <a:accent2>
        <a:srgbClr val="02B6DD"/>
      </a:accent2>
      <a:accent3>
        <a:srgbClr val="9CCEA0"/>
      </a:accent3>
      <a:accent4>
        <a:srgbClr val="FED378"/>
      </a:accent4>
      <a:accent5>
        <a:srgbClr val="EC5E68"/>
      </a:accent5>
      <a:accent6>
        <a:srgbClr val="2CB67F"/>
      </a:accent6>
      <a:hlink>
        <a:srgbClr val="0085C9"/>
      </a:hlink>
      <a:folHlink>
        <a:srgbClr val="8A0C49"/>
      </a:folHlink>
    </a:clrScheme>
    <a:fontScheme name="RTPI_v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0" cap="rnd">
          <a:solidFill>
            <a:schemeClr val="tx2"/>
          </a:solidFill>
          <a:prstDash val="sysDot"/>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65462EB4078E4C94A4D593F0FB5ABD" ma:contentTypeVersion="19" ma:contentTypeDescription="Create a new document." ma:contentTypeScope="" ma:versionID="c18cc51671cfce7918dbdd00412e4eee">
  <xsd:schema xmlns:xsd="http://www.w3.org/2001/XMLSchema" xmlns:xs="http://www.w3.org/2001/XMLSchema" xmlns:p="http://schemas.microsoft.com/office/2006/metadata/properties" xmlns:ns2="0d59e599-35bd-4039-b480-078e16f93b9f" xmlns:ns3="b32135bc-b2ec-415f-b9aa-be28010955f0" targetNamespace="http://schemas.microsoft.com/office/2006/metadata/properties" ma:root="true" ma:fieldsID="9d85cb4d02e63bd2ede8368ac316fcb7" ns2:_="" ns3:_="">
    <xsd:import namespace="0d59e599-35bd-4039-b480-078e16f93b9f"/>
    <xsd:import namespace="b32135bc-b2ec-415f-b9aa-be28010955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9e599-35bd-4039-b480-078e16f93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2135bc-b2ec-415f-b9aa-be28010955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4d3b9e-375e-44dc-98d8-9ba71a7020d5}" ma:internalName="TaxCatchAll" ma:showField="CatchAllData" ma:web="b32135bc-b2ec-415f-b9aa-be28010955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32135bc-b2ec-415f-b9aa-be28010955f0" xsi:nil="true"/>
    <lcf76f155ced4ddcb4097134ff3c332f xmlns="0d59e599-35bd-4039-b480-078e16f93b9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095A6-391A-475D-823C-E84B55516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9e599-35bd-4039-b480-078e16f93b9f"/>
    <ds:schemaRef ds:uri="b32135bc-b2ec-415f-b9aa-be28010955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E3EE4B-3081-4E44-80E0-CA1E76D0E01B}">
  <ds:schemaRefs>
    <ds:schemaRef ds:uri="http://schemas.microsoft.com/sharepoint/v3/contenttype/forms"/>
  </ds:schemaRefs>
</ds:datastoreItem>
</file>

<file path=customXml/itemProps3.xml><?xml version="1.0" encoding="utf-8"?>
<ds:datastoreItem xmlns:ds="http://schemas.openxmlformats.org/officeDocument/2006/customXml" ds:itemID="{332D0C34-41BC-42F6-82B0-C13B352B2186}">
  <ds:schemaRefs>
    <ds:schemaRef ds:uri="http://schemas.microsoft.com/office/2006/metadata/properties"/>
    <ds:schemaRef ds:uri="http://schemas.microsoft.com/office/infopath/2007/PartnerControls"/>
    <ds:schemaRef ds:uri="b32135bc-b2ec-415f-b9aa-be28010955f0"/>
    <ds:schemaRef ds:uri="0d59e599-35bd-4039-b480-078e16f93b9f"/>
  </ds:schemaRefs>
</ds:datastoreItem>
</file>

<file path=customXml/itemProps4.xml><?xml version="1.0" encoding="utf-8"?>
<ds:datastoreItem xmlns:ds="http://schemas.openxmlformats.org/officeDocument/2006/customXml" ds:itemID="{B12A89E7-5D77-B741-A1A5-FEA9A10F87EF}">
  <ds:schemaRefs>
    <ds:schemaRef ds:uri="http://schemas.openxmlformats.org/officeDocument/2006/bibliography"/>
  </ds:schemaRefs>
</ds:datastoreItem>
</file>

<file path=docMetadata/LabelInfo.xml><?xml version="1.0" encoding="utf-8"?>
<clbl:labelList xmlns:clbl="http://schemas.microsoft.com/office/2020/mipLabelMetadata">
  <clbl:label id="{243d1329-c929-41c0-8d1a-c927908a2fbf}" enabled="0" method="" siteId="{243d1329-c929-41c0-8d1a-c927908a2fbf}" removed="1"/>
</clbl:labelList>
</file>

<file path=docProps/app.xml><?xml version="1.0" encoding="utf-8"?>
<Properties xmlns="http://schemas.openxmlformats.org/officeDocument/2006/extended-properties" xmlns:vt="http://schemas.openxmlformats.org/officeDocument/2006/docPropsVTypes">
  <Template>The RTPI Word template with the primary logo (7)</Template>
  <TotalTime>1</TotalTime>
  <Pages>34</Pages>
  <Words>6043</Words>
  <Characters>34447</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40410</CharactersWithSpaces>
  <SharedDoc>false</SharedDoc>
  <HLinks>
    <vt:vector size="162" baseType="variant">
      <vt:variant>
        <vt:i4>5374038</vt:i4>
      </vt:variant>
      <vt:variant>
        <vt:i4>138</vt:i4>
      </vt:variant>
      <vt:variant>
        <vt:i4>0</vt:i4>
      </vt:variant>
      <vt:variant>
        <vt:i4>5</vt:i4>
      </vt:variant>
      <vt:variant>
        <vt:lpwstr>https://www.theccc.org.uk/publication/a-well-adapted-uk/</vt:lpwstr>
      </vt:variant>
      <vt:variant>
        <vt:lpwstr/>
      </vt:variant>
      <vt:variant>
        <vt:i4>7209063</vt:i4>
      </vt:variant>
      <vt:variant>
        <vt:i4>134</vt:i4>
      </vt:variant>
      <vt:variant>
        <vt:i4>0</vt:i4>
      </vt:variant>
      <vt:variant>
        <vt:i4>5</vt:i4>
      </vt:variant>
      <vt:variant>
        <vt:lpwstr>https://www.tcpa.org.uk/collection/planning-for-the-climate-crisis/</vt:lpwstr>
      </vt:variant>
      <vt:variant>
        <vt:lpwstr/>
      </vt:variant>
      <vt:variant>
        <vt:i4>7209063</vt:i4>
      </vt:variant>
      <vt:variant>
        <vt:i4>132</vt:i4>
      </vt:variant>
      <vt:variant>
        <vt:i4>0</vt:i4>
      </vt:variant>
      <vt:variant>
        <vt:i4>5</vt:i4>
      </vt:variant>
      <vt:variant>
        <vt:lpwstr>https://www.tcpa.org.uk/collection/planning-for-the-climate-crisis/</vt:lpwstr>
      </vt:variant>
      <vt:variant>
        <vt:lpwstr/>
      </vt:variant>
      <vt:variant>
        <vt:i4>1703984</vt:i4>
      </vt:variant>
      <vt:variant>
        <vt:i4>125</vt:i4>
      </vt:variant>
      <vt:variant>
        <vt:i4>0</vt:i4>
      </vt:variant>
      <vt:variant>
        <vt:i4>5</vt:i4>
      </vt:variant>
      <vt:variant>
        <vt:lpwstr/>
      </vt:variant>
      <vt:variant>
        <vt:lpwstr>_Toc234937509</vt:lpwstr>
      </vt:variant>
      <vt:variant>
        <vt:i4>1703984</vt:i4>
      </vt:variant>
      <vt:variant>
        <vt:i4>119</vt:i4>
      </vt:variant>
      <vt:variant>
        <vt:i4>0</vt:i4>
      </vt:variant>
      <vt:variant>
        <vt:i4>5</vt:i4>
      </vt:variant>
      <vt:variant>
        <vt:lpwstr/>
      </vt:variant>
      <vt:variant>
        <vt:lpwstr>_Toc234937508</vt:lpwstr>
      </vt:variant>
      <vt:variant>
        <vt:i4>1703984</vt:i4>
      </vt:variant>
      <vt:variant>
        <vt:i4>113</vt:i4>
      </vt:variant>
      <vt:variant>
        <vt:i4>0</vt:i4>
      </vt:variant>
      <vt:variant>
        <vt:i4>5</vt:i4>
      </vt:variant>
      <vt:variant>
        <vt:lpwstr/>
      </vt:variant>
      <vt:variant>
        <vt:lpwstr>_Toc234937507</vt:lpwstr>
      </vt:variant>
      <vt:variant>
        <vt:i4>1703984</vt:i4>
      </vt:variant>
      <vt:variant>
        <vt:i4>107</vt:i4>
      </vt:variant>
      <vt:variant>
        <vt:i4>0</vt:i4>
      </vt:variant>
      <vt:variant>
        <vt:i4>5</vt:i4>
      </vt:variant>
      <vt:variant>
        <vt:lpwstr/>
      </vt:variant>
      <vt:variant>
        <vt:lpwstr>_Toc234937506</vt:lpwstr>
      </vt:variant>
      <vt:variant>
        <vt:i4>1703984</vt:i4>
      </vt:variant>
      <vt:variant>
        <vt:i4>101</vt:i4>
      </vt:variant>
      <vt:variant>
        <vt:i4>0</vt:i4>
      </vt:variant>
      <vt:variant>
        <vt:i4>5</vt:i4>
      </vt:variant>
      <vt:variant>
        <vt:lpwstr/>
      </vt:variant>
      <vt:variant>
        <vt:lpwstr>_Toc234937505</vt:lpwstr>
      </vt:variant>
      <vt:variant>
        <vt:i4>1703984</vt:i4>
      </vt:variant>
      <vt:variant>
        <vt:i4>95</vt:i4>
      </vt:variant>
      <vt:variant>
        <vt:i4>0</vt:i4>
      </vt:variant>
      <vt:variant>
        <vt:i4>5</vt:i4>
      </vt:variant>
      <vt:variant>
        <vt:lpwstr/>
      </vt:variant>
      <vt:variant>
        <vt:lpwstr>_Toc234937504</vt:lpwstr>
      </vt:variant>
      <vt:variant>
        <vt:i4>1703984</vt:i4>
      </vt:variant>
      <vt:variant>
        <vt:i4>89</vt:i4>
      </vt:variant>
      <vt:variant>
        <vt:i4>0</vt:i4>
      </vt:variant>
      <vt:variant>
        <vt:i4>5</vt:i4>
      </vt:variant>
      <vt:variant>
        <vt:lpwstr/>
      </vt:variant>
      <vt:variant>
        <vt:lpwstr>_Toc234937503</vt:lpwstr>
      </vt:variant>
      <vt:variant>
        <vt:i4>1703984</vt:i4>
      </vt:variant>
      <vt:variant>
        <vt:i4>83</vt:i4>
      </vt:variant>
      <vt:variant>
        <vt:i4>0</vt:i4>
      </vt:variant>
      <vt:variant>
        <vt:i4>5</vt:i4>
      </vt:variant>
      <vt:variant>
        <vt:lpwstr/>
      </vt:variant>
      <vt:variant>
        <vt:lpwstr>_Toc234937502</vt:lpwstr>
      </vt:variant>
      <vt:variant>
        <vt:i4>1703984</vt:i4>
      </vt:variant>
      <vt:variant>
        <vt:i4>77</vt:i4>
      </vt:variant>
      <vt:variant>
        <vt:i4>0</vt:i4>
      </vt:variant>
      <vt:variant>
        <vt:i4>5</vt:i4>
      </vt:variant>
      <vt:variant>
        <vt:lpwstr/>
      </vt:variant>
      <vt:variant>
        <vt:lpwstr>_Toc234937501</vt:lpwstr>
      </vt:variant>
      <vt:variant>
        <vt:i4>1703984</vt:i4>
      </vt:variant>
      <vt:variant>
        <vt:i4>71</vt:i4>
      </vt:variant>
      <vt:variant>
        <vt:i4>0</vt:i4>
      </vt:variant>
      <vt:variant>
        <vt:i4>5</vt:i4>
      </vt:variant>
      <vt:variant>
        <vt:lpwstr/>
      </vt:variant>
      <vt:variant>
        <vt:lpwstr>_Toc234937500</vt:lpwstr>
      </vt:variant>
      <vt:variant>
        <vt:i4>1245233</vt:i4>
      </vt:variant>
      <vt:variant>
        <vt:i4>65</vt:i4>
      </vt:variant>
      <vt:variant>
        <vt:i4>0</vt:i4>
      </vt:variant>
      <vt:variant>
        <vt:i4>5</vt:i4>
      </vt:variant>
      <vt:variant>
        <vt:lpwstr/>
      </vt:variant>
      <vt:variant>
        <vt:lpwstr>_Toc234937499</vt:lpwstr>
      </vt:variant>
      <vt:variant>
        <vt:i4>1245233</vt:i4>
      </vt:variant>
      <vt:variant>
        <vt:i4>59</vt:i4>
      </vt:variant>
      <vt:variant>
        <vt:i4>0</vt:i4>
      </vt:variant>
      <vt:variant>
        <vt:i4>5</vt:i4>
      </vt:variant>
      <vt:variant>
        <vt:lpwstr/>
      </vt:variant>
      <vt:variant>
        <vt:lpwstr>_Toc234937498</vt:lpwstr>
      </vt:variant>
      <vt:variant>
        <vt:i4>1245233</vt:i4>
      </vt:variant>
      <vt:variant>
        <vt:i4>53</vt:i4>
      </vt:variant>
      <vt:variant>
        <vt:i4>0</vt:i4>
      </vt:variant>
      <vt:variant>
        <vt:i4>5</vt:i4>
      </vt:variant>
      <vt:variant>
        <vt:lpwstr/>
      </vt:variant>
      <vt:variant>
        <vt:lpwstr>_Toc234937497</vt:lpwstr>
      </vt:variant>
      <vt:variant>
        <vt:i4>1245233</vt:i4>
      </vt:variant>
      <vt:variant>
        <vt:i4>47</vt:i4>
      </vt:variant>
      <vt:variant>
        <vt:i4>0</vt:i4>
      </vt:variant>
      <vt:variant>
        <vt:i4>5</vt:i4>
      </vt:variant>
      <vt:variant>
        <vt:lpwstr/>
      </vt:variant>
      <vt:variant>
        <vt:lpwstr>_Toc234937496</vt:lpwstr>
      </vt:variant>
      <vt:variant>
        <vt:i4>1245233</vt:i4>
      </vt:variant>
      <vt:variant>
        <vt:i4>41</vt:i4>
      </vt:variant>
      <vt:variant>
        <vt:i4>0</vt:i4>
      </vt:variant>
      <vt:variant>
        <vt:i4>5</vt:i4>
      </vt:variant>
      <vt:variant>
        <vt:lpwstr/>
      </vt:variant>
      <vt:variant>
        <vt:lpwstr>_Toc234937495</vt:lpwstr>
      </vt:variant>
      <vt:variant>
        <vt:i4>1245233</vt:i4>
      </vt:variant>
      <vt:variant>
        <vt:i4>35</vt:i4>
      </vt:variant>
      <vt:variant>
        <vt:i4>0</vt:i4>
      </vt:variant>
      <vt:variant>
        <vt:i4>5</vt:i4>
      </vt:variant>
      <vt:variant>
        <vt:lpwstr/>
      </vt:variant>
      <vt:variant>
        <vt:lpwstr>_Toc234937494</vt:lpwstr>
      </vt:variant>
      <vt:variant>
        <vt:i4>1245233</vt:i4>
      </vt:variant>
      <vt:variant>
        <vt:i4>29</vt:i4>
      </vt:variant>
      <vt:variant>
        <vt:i4>0</vt:i4>
      </vt:variant>
      <vt:variant>
        <vt:i4>5</vt:i4>
      </vt:variant>
      <vt:variant>
        <vt:lpwstr/>
      </vt:variant>
      <vt:variant>
        <vt:lpwstr>_Toc234937493</vt:lpwstr>
      </vt:variant>
      <vt:variant>
        <vt:i4>1245233</vt:i4>
      </vt:variant>
      <vt:variant>
        <vt:i4>23</vt:i4>
      </vt:variant>
      <vt:variant>
        <vt:i4>0</vt:i4>
      </vt:variant>
      <vt:variant>
        <vt:i4>5</vt:i4>
      </vt:variant>
      <vt:variant>
        <vt:lpwstr/>
      </vt:variant>
      <vt:variant>
        <vt:lpwstr>_Toc234937492</vt:lpwstr>
      </vt:variant>
      <vt:variant>
        <vt:i4>1245233</vt:i4>
      </vt:variant>
      <vt:variant>
        <vt:i4>17</vt:i4>
      </vt:variant>
      <vt:variant>
        <vt:i4>0</vt:i4>
      </vt:variant>
      <vt:variant>
        <vt:i4>5</vt:i4>
      </vt:variant>
      <vt:variant>
        <vt:lpwstr/>
      </vt:variant>
      <vt:variant>
        <vt:lpwstr>_Toc234937491</vt:lpwstr>
      </vt:variant>
      <vt:variant>
        <vt:i4>1245233</vt:i4>
      </vt:variant>
      <vt:variant>
        <vt:i4>11</vt:i4>
      </vt:variant>
      <vt:variant>
        <vt:i4>0</vt:i4>
      </vt:variant>
      <vt:variant>
        <vt:i4>5</vt:i4>
      </vt:variant>
      <vt:variant>
        <vt:lpwstr/>
      </vt:variant>
      <vt:variant>
        <vt:lpwstr>_Toc234937490</vt:lpwstr>
      </vt:variant>
      <vt:variant>
        <vt:i4>1179697</vt:i4>
      </vt:variant>
      <vt:variant>
        <vt:i4>5</vt:i4>
      </vt:variant>
      <vt:variant>
        <vt:i4>0</vt:i4>
      </vt:variant>
      <vt:variant>
        <vt:i4>5</vt:i4>
      </vt:variant>
      <vt:variant>
        <vt:lpwstr/>
      </vt:variant>
      <vt:variant>
        <vt:lpwstr>_Toc234937489</vt:lpwstr>
      </vt:variant>
      <vt:variant>
        <vt:i4>131164</vt:i4>
      </vt:variant>
      <vt:variant>
        <vt:i4>0</vt:i4>
      </vt:variant>
      <vt:variant>
        <vt:i4>0</vt:i4>
      </vt:variant>
      <vt:variant>
        <vt:i4>5</vt:i4>
      </vt:variant>
      <vt:variant>
        <vt:lpwstr>https://url.uk.m.mimecastprotect.com/s/Nm0LCn53RI76VnMIPImfJBPfV?domain=tcpa.org.uk/</vt:lpwstr>
      </vt:variant>
      <vt:variant>
        <vt:lpwstr/>
      </vt:variant>
      <vt:variant>
        <vt:i4>7995452</vt:i4>
      </vt:variant>
      <vt:variant>
        <vt:i4>3</vt:i4>
      </vt:variant>
      <vt:variant>
        <vt:i4>0</vt:i4>
      </vt:variant>
      <vt:variant>
        <vt:i4>5</vt:i4>
      </vt:variant>
      <vt:variant>
        <vt:lpwstr>https://ukgbc.org/news/what-is-operational-carbon-in-buildings/</vt:lpwstr>
      </vt:variant>
      <vt:variant>
        <vt:lpwstr/>
      </vt:variant>
      <vt:variant>
        <vt:i4>524303</vt:i4>
      </vt:variant>
      <vt:variant>
        <vt:i4>0</vt:i4>
      </vt:variant>
      <vt:variant>
        <vt:i4>0</vt:i4>
      </vt:variant>
      <vt:variant>
        <vt:i4>5</vt:i4>
      </vt:variant>
      <vt:variant>
        <vt:lpwstr>https://www.theccc.org.uk/publication/spatial-planning-for-climate-resilience-and-net-zero-cse-tcpa/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Stafford</dc:creator>
  <cp:keywords/>
  <cp:lastModifiedBy>Claire Stafford</cp:lastModifiedBy>
  <cp:revision>2</cp:revision>
  <cp:lastPrinted>2025-04-15T09:35:00Z</cp:lastPrinted>
  <dcterms:created xsi:type="dcterms:W3CDTF">2026-07-14T15:27:00Z</dcterms:created>
  <dcterms:modified xsi:type="dcterms:W3CDTF">2026-07-14T15:27:00Z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0x0101009465462EB4078E4C94A4D593F0FB5ABD</vt:lpwstr>
  </property>
</Properties>
</file>