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6814" w14:textId="1D084501" w:rsidR="00D67B33" w:rsidRDefault="009A2F98" w:rsidP="00DC3418">
      <w:pPr>
        <w:pStyle w:val="BodyText"/>
      </w:pPr>
      <w:bookmarkStart w:id="0" w:name="_Hlk221147235"/>
      <w:bookmarkEnd w:id="0"/>
      <w:r w:rsidRPr="002D3BE4">
        <w:rPr>
          <w:noProof/>
        </w:rPr>
        <w:drawing>
          <wp:anchor distT="0" distB="0" distL="114300" distR="114300" simplePos="0" relativeHeight="251658260" behindDoc="0" locked="0" layoutInCell="1" allowOverlap="1" wp14:anchorId="614C079C" wp14:editId="6D380346">
            <wp:simplePos x="0" y="0"/>
            <wp:positionH relativeFrom="page">
              <wp:align>left</wp:align>
            </wp:positionH>
            <wp:positionV relativeFrom="paragraph">
              <wp:posOffset>-720449</wp:posOffset>
            </wp:positionV>
            <wp:extent cx="7543800" cy="10687287"/>
            <wp:effectExtent l="0" t="0" r="0" b="0"/>
            <wp:wrapNone/>
            <wp:docPr id="1591836037" name="Picture 1" descr="A jar with coins and a plant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36037" name="Picture 1" descr="A jar with coins and a plant growing out of it&#10;&#10;AI-generated content may be incorrect."/>
                    <pic:cNvPicPr/>
                  </pic:nvPicPr>
                  <pic:blipFill>
                    <a:blip r:embed="rId11"/>
                    <a:stretch>
                      <a:fillRect/>
                    </a:stretch>
                  </pic:blipFill>
                  <pic:spPr>
                    <a:xfrm>
                      <a:off x="0" y="0"/>
                      <a:ext cx="7543800" cy="10687287"/>
                    </a:xfrm>
                    <a:prstGeom prst="rect">
                      <a:avLst/>
                    </a:prstGeom>
                  </pic:spPr>
                </pic:pic>
              </a:graphicData>
            </a:graphic>
            <wp14:sizeRelH relativeFrom="margin">
              <wp14:pctWidth>0</wp14:pctWidth>
            </wp14:sizeRelH>
            <wp14:sizeRelV relativeFrom="margin">
              <wp14:pctHeight>0</wp14:pctHeight>
            </wp14:sizeRelV>
          </wp:anchor>
        </w:drawing>
      </w:r>
    </w:p>
    <w:sdt>
      <w:sdtPr>
        <w:id w:val="36326316"/>
        <w:docPartObj>
          <w:docPartGallery w:val="Cover Pages"/>
          <w:docPartUnique/>
        </w:docPartObj>
      </w:sdtPr>
      <w:sdtEndPr>
        <w:rPr>
          <w:rFonts w:ascii="Arial" w:eastAsia="Arial" w:hAnsi="Arial" w:cs="Arial"/>
          <w:b/>
          <w:bCs/>
          <w:color w:val="0A9CA8"/>
          <w:kern w:val="0"/>
          <w:sz w:val="28"/>
          <w:szCs w:val="28"/>
          <w14:ligatures w14:val="none"/>
        </w:rPr>
      </w:sdtEndPr>
      <w:sdtContent>
        <w:p w14:paraId="172A9E89" w14:textId="479164C2" w:rsidR="00350569" w:rsidRPr="00D91F82" w:rsidRDefault="00DC3418" w:rsidP="00D91F82">
          <w:pPr>
            <w:pStyle w:val="BodyText"/>
            <w:rPr>
              <w:rFonts w:ascii="Arial" w:hAnsi="Arial" w:cs="Arial"/>
              <w:b/>
            </w:rPr>
          </w:pPr>
          <w:r w:rsidRPr="00EC0295">
            <w:rPr>
              <w:rFonts w:ascii="Arial" w:hAnsi="Arial" w:cs="Arial"/>
              <w:b/>
              <w:noProof/>
            </w:rPr>
            <w:drawing>
              <wp:anchor distT="0" distB="0" distL="0" distR="0" simplePos="0" relativeHeight="251658248" behindDoc="0" locked="0" layoutInCell="1" allowOverlap="1" wp14:anchorId="7453E0B9" wp14:editId="4319283A">
                <wp:simplePos x="0" y="0"/>
                <wp:positionH relativeFrom="page">
                  <wp:posOffset>1522084</wp:posOffset>
                </wp:positionH>
                <wp:positionV relativeFrom="page">
                  <wp:posOffset>9702542</wp:posOffset>
                </wp:positionV>
                <wp:extent cx="2248663" cy="266700"/>
                <wp:effectExtent l="0" t="0" r="0" b="0"/>
                <wp:wrapNone/>
                <wp:docPr id="3" name="Image 3" descr="A black and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and white text&#10;&#10;AI-generated content may be incorrect."/>
                        <pic:cNvPicPr/>
                      </pic:nvPicPr>
                      <pic:blipFill>
                        <a:blip r:embed="rId12" cstate="print"/>
                        <a:stretch>
                          <a:fillRect/>
                        </a:stretch>
                      </pic:blipFill>
                      <pic:spPr>
                        <a:xfrm>
                          <a:off x="0" y="0"/>
                          <a:ext cx="2248663" cy="266700"/>
                        </a:xfrm>
                        <a:prstGeom prst="rect">
                          <a:avLst/>
                        </a:prstGeom>
                      </pic:spPr>
                    </pic:pic>
                  </a:graphicData>
                </a:graphic>
              </wp:anchor>
            </w:drawing>
          </w:r>
          <w:r w:rsidRPr="00EC0295">
            <w:rPr>
              <w:rFonts w:ascii="Arial" w:hAnsi="Arial" w:cs="Arial"/>
              <w:b/>
              <w:noProof/>
            </w:rPr>
            <mc:AlternateContent>
              <mc:Choice Requires="wpg">
                <w:drawing>
                  <wp:anchor distT="0" distB="0" distL="0" distR="0" simplePos="0" relativeHeight="251658249" behindDoc="0" locked="0" layoutInCell="1" allowOverlap="1" wp14:anchorId="630F2B8D" wp14:editId="5806B9C1">
                    <wp:simplePos x="0" y="0"/>
                    <wp:positionH relativeFrom="page">
                      <wp:posOffset>1547950</wp:posOffset>
                    </wp:positionH>
                    <wp:positionV relativeFrom="page">
                      <wp:posOffset>9319231</wp:posOffset>
                    </wp:positionV>
                    <wp:extent cx="462280" cy="25272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252729"/>
                              <a:chOff x="0" y="0"/>
                              <a:chExt cx="462280" cy="252729"/>
                            </a:xfrm>
                          </wpg:grpSpPr>
                          <pic:pic xmlns:pic="http://schemas.openxmlformats.org/drawingml/2006/picture">
                            <pic:nvPicPr>
                              <pic:cNvPr id="5" name="Image 5"/>
                              <pic:cNvPicPr/>
                            </pic:nvPicPr>
                            <pic:blipFill>
                              <a:blip r:embed="rId13" cstate="print"/>
                              <a:stretch>
                                <a:fillRect/>
                              </a:stretch>
                            </pic:blipFill>
                            <pic:spPr>
                              <a:xfrm>
                                <a:off x="0" y="0"/>
                                <a:ext cx="214579" cy="252437"/>
                              </a:xfrm>
                              <a:prstGeom prst="rect">
                                <a:avLst/>
                              </a:prstGeom>
                            </pic:spPr>
                          </pic:pic>
                          <wps:wsp>
                            <wps:cNvPr id="6" name="Graphic 6"/>
                            <wps:cNvSpPr/>
                            <wps:spPr>
                              <a:xfrm>
                                <a:off x="256719" y="473"/>
                                <a:ext cx="205740" cy="251460"/>
                              </a:xfrm>
                              <a:custGeom>
                                <a:avLst/>
                                <a:gdLst/>
                                <a:ahLst/>
                                <a:cxnLst/>
                                <a:rect l="l" t="t" r="r" b="b"/>
                                <a:pathLst>
                                  <a:path w="205740" h="251460">
                                    <a:moveTo>
                                      <a:pt x="205193" y="0"/>
                                    </a:moveTo>
                                    <a:lnTo>
                                      <a:pt x="0" y="0"/>
                                    </a:lnTo>
                                    <a:lnTo>
                                      <a:pt x="0" y="40640"/>
                                    </a:lnTo>
                                    <a:lnTo>
                                      <a:pt x="80416" y="40640"/>
                                    </a:lnTo>
                                    <a:lnTo>
                                      <a:pt x="80416" y="251460"/>
                                    </a:lnTo>
                                    <a:lnTo>
                                      <a:pt x="124777" y="251460"/>
                                    </a:lnTo>
                                    <a:lnTo>
                                      <a:pt x="124777" y="40640"/>
                                    </a:lnTo>
                                    <a:lnTo>
                                      <a:pt x="205193" y="40640"/>
                                    </a:lnTo>
                                    <a:lnTo>
                                      <a:pt x="20519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D703A89" id="Group 4" o:spid="_x0000_s1026" style="position:absolute;margin-left:121.9pt;margin-top:733.8pt;width:36.4pt;height:19.9pt;z-index:251768832;mso-wrap-distance-left:0;mso-wrap-distance-right:0;mso-position-horizontal-relative:page;mso-position-vertical-relative:page" coordsize="462280,2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14579;height:25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">
                      <v:imagedata r:id="rId14" o:title=""/>
                    </v:shape>
                    <v:shape id="Graphic 6" o:spid="_x0000_s1028" style="position:absolute;left:256719;top:473;width:205740;height:251460;visibility:visible;mso-wrap-style:square;v-text-anchor:top" coordsize="20574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" path="m205193,l,,,40640r80416,l80416,251460r44361,l124777,40640r80416,l205193,xe" stroked="f">
                      <v:path arrowok="t"/>
                    </v:shape>
                    <w10:wrap anchorx="page" anchory="page"/>
                  </v:group>
                </w:pict>
              </mc:Fallback>
            </mc:AlternateContent>
          </w:r>
          <w:r w:rsidRPr="00EC0295">
            <w:rPr>
              <w:rFonts w:ascii="Arial" w:hAnsi="Arial" w:cs="Arial"/>
              <w:b/>
              <w:noProof/>
            </w:rPr>
            <w:drawing>
              <wp:anchor distT="0" distB="0" distL="0" distR="0" simplePos="0" relativeHeight="251658250" behindDoc="0" locked="0" layoutInCell="1" allowOverlap="1" wp14:anchorId="151112C8" wp14:editId="4B0A4B30">
                <wp:simplePos x="0" y="0"/>
                <wp:positionH relativeFrom="page">
                  <wp:posOffset>2073650</wp:posOffset>
                </wp:positionH>
                <wp:positionV relativeFrom="page">
                  <wp:posOffset>9319233</wp:posOffset>
                </wp:positionV>
                <wp:extent cx="195446" cy="25241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95446" cy="252412"/>
                        </a:xfrm>
                        <a:prstGeom prst="rect">
                          <a:avLst/>
                        </a:prstGeom>
                      </pic:spPr>
                    </pic:pic>
                  </a:graphicData>
                </a:graphic>
              </wp:anchor>
            </w:drawing>
          </w:r>
          <w:r w:rsidRPr="00EC0295">
            <w:rPr>
              <w:rFonts w:ascii="Arial" w:hAnsi="Arial" w:cs="Arial"/>
              <w:b/>
              <w:noProof/>
            </w:rPr>
            <mc:AlternateContent>
              <mc:Choice Requires="wps">
                <w:drawing>
                  <wp:anchor distT="0" distB="0" distL="0" distR="0" simplePos="0" relativeHeight="251658251" behindDoc="0" locked="0" layoutInCell="1" allowOverlap="1" wp14:anchorId="64F343AE" wp14:editId="637862D8">
                    <wp:simplePos x="0" y="0"/>
                    <wp:positionH relativeFrom="page">
                      <wp:posOffset>2333625</wp:posOffset>
                    </wp:positionH>
                    <wp:positionV relativeFrom="page">
                      <wp:posOffset>9319235</wp:posOffset>
                    </wp:positionV>
                    <wp:extent cx="44450" cy="252729"/>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252729"/>
                            </a:xfrm>
                            <a:custGeom>
                              <a:avLst/>
                              <a:gdLst/>
                              <a:ahLst/>
                              <a:cxnLst/>
                              <a:rect l="l" t="t" r="r" b="b"/>
                              <a:pathLst>
                                <a:path w="44450" h="252729">
                                  <a:moveTo>
                                    <a:pt x="44348" y="0"/>
                                  </a:moveTo>
                                  <a:lnTo>
                                    <a:pt x="0" y="0"/>
                                  </a:lnTo>
                                  <a:lnTo>
                                    <a:pt x="0" y="252437"/>
                                  </a:lnTo>
                                  <a:lnTo>
                                    <a:pt x="44348" y="252437"/>
                                  </a:lnTo>
                                  <a:lnTo>
                                    <a:pt x="4434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CC7B673" id="Graphic 8" o:spid="_x0000_s1026" style="position:absolute;margin-left:183.75pt;margin-top:733.8pt;width:3.5pt;height:19.9pt;z-index:251779072;visibility:visible;mso-wrap-style:square;mso-wrap-distance-left:0;mso-wrap-distance-top:0;mso-wrap-distance-right:0;mso-wrap-distance-bottom:0;mso-position-horizontal:absolute;mso-position-horizontal-relative:page;mso-position-vertical:absolute;mso-position-vertical-relative:page;v-text-anchor:top" coordsize="4445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" path="m44348,l,,,252437r44348,l44348,xe" stroked="f">
                    <v:path arrowok="t"/>
                    <w10:wrap anchorx="page" anchory="page"/>
                  </v:shape>
                </w:pict>
              </mc:Fallback>
            </mc:AlternateContent>
          </w:r>
          <w:r w:rsidRPr="00EC0295">
            <w:rPr>
              <w:rFonts w:ascii="Arial" w:hAnsi="Arial" w:cs="Arial"/>
              <w:b/>
              <w:noProof/>
            </w:rPr>
            <mc:AlternateContent>
              <mc:Choice Requires="wpg">
                <w:drawing>
                  <wp:anchor distT="0" distB="0" distL="0" distR="0" simplePos="0" relativeHeight="251658252" behindDoc="0" locked="0" layoutInCell="1" allowOverlap="1" wp14:anchorId="1C74E33E" wp14:editId="4B3E9525">
                    <wp:simplePos x="0" y="0"/>
                    <wp:positionH relativeFrom="page">
                      <wp:posOffset>2569060</wp:posOffset>
                    </wp:positionH>
                    <wp:positionV relativeFrom="page">
                      <wp:posOffset>9314908</wp:posOffset>
                    </wp:positionV>
                    <wp:extent cx="459105" cy="3155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315595"/>
                              <a:chOff x="0" y="0"/>
                              <a:chExt cx="459105" cy="315595"/>
                            </a:xfrm>
                          </wpg:grpSpPr>
                          <wps:wsp>
                            <wps:cNvPr id="10" name="Graphic 10"/>
                            <wps:cNvSpPr/>
                            <wps:spPr>
                              <a:xfrm>
                                <a:off x="0" y="0"/>
                                <a:ext cx="231140" cy="261620"/>
                              </a:xfrm>
                              <a:custGeom>
                                <a:avLst/>
                                <a:gdLst/>
                                <a:ahLst/>
                                <a:cxnLst/>
                                <a:rect l="l" t="t" r="r" b="b"/>
                                <a:pathLst>
                                  <a:path w="231140" h="261620">
                                    <a:moveTo>
                                      <a:pt x="129832" y="0"/>
                                    </a:moveTo>
                                    <a:lnTo>
                                      <a:pt x="77441" y="10305"/>
                                    </a:lnTo>
                                    <a:lnTo>
                                      <a:pt x="36379" y="38358"/>
                                    </a:lnTo>
                                    <a:lnTo>
                                      <a:pt x="9584" y="79868"/>
                                    </a:lnTo>
                                    <a:lnTo>
                                      <a:pt x="0" y="130543"/>
                                    </a:lnTo>
                                    <a:lnTo>
                                      <a:pt x="0" y="131267"/>
                                    </a:lnTo>
                                    <a:lnTo>
                                      <a:pt x="9664" y="182133"/>
                                    </a:lnTo>
                                    <a:lnTo>
                                      <a:pt x="36469" y="223361"/>
                                    </a:lnTo>
                                    <a:lnTo>
                                      <a:pt x="77136" y="250996"/>
                                    </a:lnTo>
                                    <a:lnTo>
                                      <a:pt x="128384" y="261086"/>
                                    </a:lnTo>
                                    <a:lnTo>
                                      <a:pt x="160615" y="257953"/>
                                    </a:lnTo>
                                    <a:lnTo>
                                      <a:pt x="187436" y="249005"/>
                                    </a:lnTo>
                                    <a:lnTo>
                                      <a:pt x="210337" y="234919"/>
                                    </a:lnTo>
                                    <a:lnTo>
                                      <a:pt x="230809" y="216369"/>
                                    </a:lnTo>
                                    <a:lnTo>
                                      <a:pt x="202311" y="187515"/>
                                    </a:lnTo>
                                    <a:lnTo>
                                      <a:pt x="186217" y="201111"/>
                                    </a:lnTo>
                                    <a:lnTo>
                                      <a:pt x="169586" y="211323"/>
                                    </a:lnTo>
                                    <a:lnTo>
                                      <a:pt x="151197" y="217746"/>
                                    </a:lnTo>
                                    <a:lnTo>
                                      <a:pt x="129832" y="219976"/>
                                    </a:lnTo>
                                    <a:lnTo>
                                      <a:pt x="96422" y="212950"/>
                                    </a:lnTo>
                                    <a:lnTo>
                                      <a:pt x="70050" y="193786"/>
                                    </a:lnTo>
                                    <a:lnTo>
                                      <a:pt x="52740" y="165359"/>
                                    </a:lnTo>
                                    <a:lnTo>
                                      <a:pt x="46520" y="130543"/>
                                    </a:lnTo>
                                    <a:lnTo>
                                      <a:pt x="52784" y="95116"/>
                                    </a:lnTo>
                                    <a:lnTo>
                                      <a:pt x="70138" y="66938"/>
                                    </a:lnTo>
                                    <a:lnTo>
                                      <a:pt x="96422" y="48023"/>
                                    </a:lnTo>
                                    <a:lnTo>
                                      <a:pt x="129476" y="41109"/>
                                    </a:lnTo>
                                    <a:lnTo>
                                      <a:pt x="150008" y="43317"/>
                                    </a:lnTo>
                                    <a:lnTo>
                                      <a:pt x="168240" y="49582"/>
                                    </a:lnTo>
                                    <a:lnTo>
                                      <a:pt x="184847" y="59363"/>
                                    </a:lnTo>
                                    <a:lnTo>
                                      <a:pt x="200507" y="72123"/>
                                    </a:lnTo>
                                    <a:lnTo>
                                      <a:pt x="229006" y="39306"/>
                                    </a:lnTo>
                                    <a:lnTo>
                                      <a:pt x="209901" y="23424"/>
                                    </a:lnTo>
                                    <a:lnTo>
                                      <a:pt x="187929" y="10995"/>
                                    </a:lnTo>
                                    <a:lnTo>
                                      <a:pt x="161703" y="2894"/>
                                    </a:lnTo>
                                    <a:lnTo>
                                      <a:pt x="12983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6" cstate="print"/>
                              <a:stretch>
                                <a:fillRect/>
                              </a:stretch>
                            </pic:blipFill>
                            <pic:spPr>
                              <a:xfrm>
                                <a:off x="263206" y="66352"/>
                                <a:ext cx="195465" cy="249199"/>
                              </a:xfrm>
                              <a:prstGeom prst="rect">
                                <a:avLst/>
                              </a:prstGeom>
                            </pic:spPr>
                          </pic:pic>
                        </wpg:wgp>
                      </a:graphicData>
                    </a:graphic>
                  </wp:anchor>
                </w:drawing>
              </mc:Choice>
              <mc:Fallback xmlns:arto="http://schemas.microsoft.com/office/word/2006/arto">
                <w:pict>
                  <v:group w14:anchorId="0004996D" id="Group 9" o:spid="_x0000_s1026" style="position:absolute;margin-left:202.3pt;margin-top:733.45pt;width:36.15pt;height:24.85pt;z-index:251784192;mso-wrap-distance-left:0;mso-wrap-distance-right:0;mso-position-horizontal-relative:page;mso-position-vertical-relative:page" coordsize="459105,315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">
                    <v:shape id="Graphic 10" o:spid="_x0000_s1027" style="position:absolute;width:231140;height:261620;visibility:visible;mso-wrap-style:square;v-text-anchor:top" coordsize="23114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" path="m129832,l77441,10305,36379,38358,9584,79868,,130543r,724l9664,182133r26805,41228l77136,250996r51248,10090l160615,257953r26821,-8948l210337,234919r20472,-18550l202311,187515r-16094,13596l169586,211323r-18389,6423l129832,219976,96422,212950,70050,193786,52740,165359,46520,130543,52784,95116,70138,66938,96422,48023r33054,-6914l150008,43317r18232,6265l184847,59363r15660,12760l229006,39306,209901,23424,187929,10995,161703,2894,129832,xe" stroked="f">
                      <v:path arrowok="t"/>
                    </v:shape>
                    <v:shape id="Image 11" o:spid="_x0000_s1028" type="#_x0000_t75" style="position:absolute;left:263206;top:66352;width:195465;height:249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">
                      <v:imagedata r:id="rId17" o:title=""/>
                    </v:shape>
                    <w10:wrap anchorx="page" anchory="page"/>
                  </v:group>
                </w:pict>
              </mc:Fallback>
            </mc:AlternateContent>
          </w:r>
          <w:r w:rsidRPr="00EC0295">
            <w:rPr>
              <w:rFonts w:ascii="Arial" w:hAnsi="Arial" w:cs="Arial"/>
              <w:b/>
              <w:noProof/>
            </w:rPr>
            <mc:AlternateContent>
              <mc:Choice Requires="wps">
                <w:drawing>
                  <wp:anchor distT="0" distB="0" distL="0" distR="0" simplePos="0" relativeHeight="251658253" behindDoc="0" locked="0" layoutInCell="1" allowOverlap="1" wp14:anchorId="3AEC7B31" wp14:editId="1D3EDCF9">
                    <wp:simplePos x="0" y="0"/>
                    <wp:positionH relativeFrom="page">
                      <wp:posOffset>3077090</wp:posOffset>
                    </wp:positionH>
                    <wp:positionV relativeFrom="page">
                      <wp:posOffset>9377284</wp:posOffset>
                    </wp:positionV>
                    <wp:extent cx="290195" cy="1949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 cy="194945"/>
                            </a:xfrm>
                            <a:custGeom>
                              <a:avLst/>
                              <a:gdLst/>
                              <a:ahLst/>
                              <a:cxnLst/>
                              <a:rect l="l" t="t" r="r" b="b"/>
                              <a:pathLst>
                                <a:path w="290195" h="194945">
                                  <a:moveTo>
                                    <a:pt x="223240" y="0"/>
                                  </a:moveTo>
                                  <a:lnTo>
                                    <a:pt x="203167" y="2401"/>
                                  </a:lnTo>
                                  <a:lnTo>
                                    <a:pt x="186002" y="9197"/>
                                  </a:lnTo>
                                  <a:lnTo>
                                    <a:pt x="171407" y="19781"/>
                                  </a:lnTo>
                                  <a:lnTo>
                                    <a:pt x="159042" y="33540"/>
                                  </a:lnTo>
                                  <a:lnTo>
                                    <a:pt x="149734" y="19781"/>
                                  </a:lnTo>
                                  <a:lnTo>
                                    <a:pt x="137047" y="9197"/>
                                  </a:lnTo>
                                  <a:lnTo>
                                    <a:pt x="121114" y="2401"/>
                                  </a:lnTo>
                                  <a:lnTo>
                                    <a:pt x="102069" y="0"/>
                                  </a:lnTo>
                                  <a:lnTo>
                                    <a:pt x="82399" y="2745"/>
                                  </a:lnTo>
                                  <a:lnTo>
                                    <a:pt x="66684" y="10055"/>
                                  </a:lnTo>
                                  <a:lnTo>
                                    <a:pt x="54146" y="20541"/>
                                  </a:lnTo>
                                  <a:lnTo>
                                    <a:pt x="44005" y="32816"/>
                                  </a:lnTo>
                                  <a:lnTo>
                                    <a:pt x="44005" y="3975"/>
                                  </a:lnTo>
                                  <a:lnTo>
                                    <a:pt x="0" y="3975"/>
                                  </a:lnTo>
                                  <a:lnTo>
                                    <a:pt x="0" y="194386"/>
                                  </a:lnTo>
                                  <a:lnTo>
                                    <a:pt x="44005" y="194386"/>
                                  </a:lnTo>
                                  <a:lnTo>
                                    <a:pt x="44005" y="86918"/>
                                  </a:lnTo>
                                  <a:lnTo>
                                    <a:pt x="46974" y="67213"/>
                                  </a:lnTo>
                                  <a:lnTo>
                                    <a:pt x="55318" y="52343"/>
                                  </a:lnTo>
                                  <a:lnTo>
                                    <a:pt x="68190" y="42949"/>
                                  </a:lnTo>
                                  <a:lnTo>
                                    <a:pt x="84747" y="39674"/>
                                  </a:lnTo>
                                  <a:lnTo>
                                    <a:pt x="100980" y="42728"/>
                                  </a:lnTo>
                                  <a:lnTo>
                                    <a:pt x="113118" y="51663"/>
                                  </a:lnTo>
                                  <a:lnTo>
                                    <a:pt x="120723" y="66142"/>
                                  </a:lnTo>
                                  <a:lnTo>
                                    <a:pt x="123355" y="85826"/>
                                  </a:lnTo>
                                  <a:lnTo>
                                    <a:pt x="123355" y="194386"/>
                                  </a:lnTo>
                                  <a:lnTo>
                                    <a:pt x="166979" y="194386"/>
                                  </a:lnTo>
                                  <a:lnTo>
                                    <a:pt x="166979" y="86918"/>
                                  </a:lnTo>
                                  <a:lnTo>
                                    <a:pt x="169998" y="66603"/>
                                  </a:lnTo>
                                  <a:lnTo>
                                    <a:pt x="178425" y="51800"/>
                                  </a:lnTo>
                                  <a:lnTo>
                                    <a:pt x="191314" y="42745"/>
                                  </a:lnTo>
                                  <a:lnTo>
                                    <a:pt x="207721" y="39674"/>
                                  </a:lnTo>
                                  <a:lnTo>
                                    <a:pt x="224104" y="42684"/>
                                  </a:lnTo>
                                  <a:lnTo>
                                    <a:pt x="236226" y="51576"/>
                                  </a:lnTo>
                                  <a:lnTo>
                                    <a:pt x="243747" y="66147"/>
                                  </a:lnTo>
                                  <a:lnTo>
                                    <a:pt x="246329" y="86194"/>
                                  </a:lnTo>
                                  <a:lnTo>
                                    <a:pt x="246329" y="194386"/>
                                  </a:lnTo>
                                  <a:lnTo>
                                    <a:pt x="289953" y="194386"/>
                                  </a:lnTo>
                                  <a:lnTo>
                                    <a:pt x="289953" y="72859"/>
                                  </a:lnTo>
                                  <a:lnTo>
                                    <a:pt x="285360" y="41844"/>
                                  </a:lnTo>
                                  <a:lnTo>
                                    <a:pt x="272146" y="18980"/>
                                  </a:lnTo>
                                  <a:lnTo>
                                    <a:pt x="251157" y="4840"/>
                                  </a:lnTo>
                                  <a:lnTo>
                                    <a:pt x="2232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865833D" id="Graphic 12" o:spid="_x0000_s1026" style="position:absolute;margin-left:242.3pt;margin-top:738.35pt;width:22.85pt;height:15.35pt;z-index:251789312;visibility:visible;mso-wrap-style:square;mso-wrap-distance-left:0;mso-wrap-distance-top:0;mso-wrap-distance-right:0;mso-wrap-distance-bottom:0;mso-position-horizontal:absolute;mso-position-horizontal-relative:page;mso-position-vertical:absolute;mso-position-vertical-relative:page;v-text-anchor:top" coordsize="290195,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" path="m223240,l203167,2401,186002,9197,171407,19781,159042,33540,149734,19781,137047,9197,121114,2401,102069,,82399,2745,66684,10055,54146,20541,44005,32816r,-28841l,3975,,194386r44005,l44005,86918,46974,67213,55318,52343,68190,42949,84747,39674r16233,3054l113118,51663r7605,14479l123355,85826r,108560l166979,194386r,-107468l169998,66603r8427,-14803l191314,42745r16407,-3071l224104,42684r12122,8892l243747,66147r2582,20047l246329,194386r43624,l289953,72859,285360,41844,272146,18980,251157,4840,223240,xe" stroked="f">
                    <v:path arrowok="t"/>
                    <w10:wrap anchorx="page" anchory="page"/>
                  </v:shape>
                </w:pict>
              </mc:Fallback>
            </mc:AlternateContent>
          </w:r>
          <w:r w:rsidRPr="00EC0295">
            <w:rPr>
              <w:rFonts w:ascii="Arial" w:hAnsi="Arial" w:cs="Arial"/>
              <w:b/>
              <w:noProof/>
            </w:rPr>
            <w:drawing>
              <wp:anchor distT="0" distB="0" distL="0" distR="0" simplePos="0" relativeHeight="251658254" behindDoc="0" locked="0" layoutInCell="1" allowOverlap="1" wp14:anchorId="0FAFEB97" wp14:editId="6AEDBCFF">
                <wp:simplePos x="0" y="0"/>
                <wp:positionH relativeFrom="page">
                  <wp:posOffset>3431529</wp:posOffset>
                </wp:positionH>
                <wp:positionV relativeFrom="page">
                  <wp:posOffset>9377653</wp:posOffset>
                </wp:positionV>
                <wp:extent cx="112157" cy="19526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112157" cy="195262"/>
                        </a:xfrm>
                        <a:prstGeom prst="rect">
                          <a:avLst/>
                        </a:prstGeom>
                      </pic:spPr>
                    </pic:pic>
                  </a:graphicData>
                </a:graphic>
              </wp:anchor>
            </w:drawing>
          </w:r>
          <w:r w:rsidRPr="00EC0295">
            <w:rPr>
              <w:rFonts w:ascii="Arial" w:hAnsi="Arial" w:cs="Arial"/>
              <w:b/>
              <w:noProof/>
            </w:rPr>
            <w:drawing>
              <wp:anchor distT="0" distB="0" distL="0" distR="0" simplePos="0" relativeHeight="251658255" behindDoc="0" locked="0" layoutInCell="1" allowOverlap="1" wp14:anchorId="3D7864DE" wp14:editId="4EC27795">
                <wp:simplePos x="0" y="0"/>
                <wp:positionH relativeFrom="page">
                  <wp:posOffset>3590906</wp:posOffset>
                </wp:positionH>
                <wp:positionV relativeFrom="page">
                  <wp:posOffset>9381257</wp:posOffset>
                </wp:positionV>
                <wp:extent cx="172081" cy="19526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172081" cy="195262"/>
                        </a:xfrm>
                        <a:prstGeom prst="rect">
                          <a:avLst/>
                        </a:prstGeom>
                      </pic:spPr>
                    </pic:pic>
                  </a:graphicData>
                </a:graphic>
              </wp:anchor>
            </w:drawing>
          </w:r>
          <w:r w:rsidRPr="00EC0295">
            <w:rPr>
              <w:rFonts w:ascii="Arial" w:hAnsi="Arial" w:cs="Arial"/>
              <w:b/>
              <w:noProof/>
            </w:rPr>
            <mc:AlternateContent>
              <mc:Choice Requires="wps">
                <w:drawing>
                  <wp:anchor distT="0" distB="0" distL="0" distR="0" simplePos="0" relativeHeight="251658256" behindDoc="0" locked="0" layoutInCell="1" allowOverlap="1" wp14:anchorId="15726E4A" wp14:editId="61FDDA95">
                    <wp:simplePos x="0" y="0"/>
                    <wp:positionH relativeFrom="page">
                      <wp:posOffset>557786</wp:posOffset>
                    </wp:positionH>
                    <wp:positionV relativeFrom="page">
                      <wp:posOffset>9100802</wp:posOffset>
                    </wp:positionV>
                    <wp:extent cx="757555" cy="10515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051560"/>
                            </a:xfrm>
                            <a:custGeom>
                              <a:avLst/>
                              <a:gdLst/>
                              <a:ahLst/>
                              <a:cxnLst/>
                              <a:rect l="l" t="t" r="r" b="b"/>
                              <a:pathLst>
                                <a:path w="757555" h="1051560">
                                  <a:moveTo>
                                    <a:pt x="566077" y="0"/>
                                  </a:moveTo>
                                  <a:lnTo>
                                    <a:pt x="408495" y="0"/>
                                  </a:lnTo>
                                  <a:lnTo>
                                    <a:pt x="408495" y="101612"/>
                                  </a:lnTo>
                                  <a:lnTo>
                                    <a:pt x="357263" y="105716"/>
                                  </a:lnTo>
                                  <a:lnTo>
                                    <a:pt x="307967" y="115257"/>
                                  </a:lnTo>
                                  <a:lnTo>
                                    <a:pt x="260982" y="129894"/>
                                  </a:lnTo>
                                  <a:lnTo>
                                    <a:pt x="216685" y="149285"/>
                                  </a:lnTo>
                                  <a:lnTo>
                                    <a:pt x="175452" y="173091"/>
                                  </a:lnTo>
                                  <a:lnTo>
                                    <a:pt x="137661" y="200969"/>
                                  </a:lnTo>
                                  <a:lnTo>
                                    <a:pt x="103687" y="232580"/>
                                  </a:lnTo>
                                  <a:lnTo>
                                    <a:pt x="73907" y="267583"/>
                                  </a:lnTo>
                                  <a:lnTo>
                                    <a:pt x="48697" y="305636"/>
                                  </a:lnTo>
                                  <a:lnTo>
                                    <a:pt x="28435" y="346398"/>
                                  </a:lnTo>
                                  <a:lnTo>
                                    <a:pt x="13481" y="389596"/>
                                  </a:lnTo>
                                  <a:lnTo>
                                    <a:pt x="4323" y="434354"/>
                                  </a:lnTo>
                                  <a:lnTo>
                                    <a:pt x="4255" y="434687"/>
                                  </a:lnTo>
                                  <a:lnTo>
                                    <a:pt x="1092" y="481558"/>
                                  </a:lnTo>
                                  <a:lnTo>
                                    <a:pt x="99" y="999096"/>
                                  </a:lnTo>
                                  <a:lnTo>
                                    <a:pt x="0" y="1051204"/>
                                  </a:lnTo>
                                  <a:lnTo>
                                    <a:pt x="51851" y="999096"/>
                                  </a:lnTo>
                                  <a:lnTo>
                                    <a:pt x="21564" y="999096"/>
                                  </a:lnTo>
                                  <a:lnTo>
                                    <a:pt x="21753" y="901788"/>
                                  </a:lnTo>
                                  <a:lnTo>
                                    <a:pt x="21878" y="836799"/>
                                  </a:lnTo>
                                  <a:lnTo>
                                    <a:pt x="21956" y="796632"/>
                                  </a:lnTo>
                                  <a:lnTo>
                                    <a:pt x="22081" y="731912"/>
                                  </a:lnTo>
                                  <a:lnTo>
                                    <a:pt x="22098" y="723607"/>
                                  </a:lnTo>
                                  <a:lnTo>
                                    <a:pt x="125735" y="723607"/>
                                  </a:lnTo>
                                  <a:lnTo>
                                    <a:pt x="120354" y="721135"/>
                                  </a:lnTo>
                                  <a:lnTo>
                                    <a:pt x="72674" y="707882"/>
                                  </a:lnTo>
                                  <a:lnTo>
                                    <a:pt x="22136" y="702144"/>
                                  </a:lnTo>
                                  <a:lnTo>
                                    <a:pt x="22199" y="670890"/>
                                  </a:lnTo>
                                  <a:lnTo>
                                    <a:pt x="145300" y="670890"/>
                                  </a:lnTo>
                                  <a:lnTo>
                                    <a:pt x="145300" y="666216"/>
                                  </a:lnTo>
                                  <a:lnTo>
                                    <a:pt x="123837" y="666216"/>
                                  </a:lnTo>
                                  <a:lnTo>
                                    <a:pt x="113989" y="663305"/>
                                  </a:lnTo>
                                  <a:lnTo>
                                    <a:pt x="104028" y="660654"/>
                                  </a:lnTo>
                                  <a:lnTo>
                                    <a:pt x="93958" y="658269"/>
                                  </a:lnTo>
                                  <a:lnTo>
                                    <a:pt x="83781" y="656158"/>
                                  </a:lnTo>
                                  <a:lnTo>
                                    <a:pt x="83781" y="652716"/>
                                  </a:lnTo>
                                  <a:lnTo>
                                    <a:pt x="62306" y="652716"/>
                                  </a:lnTo>
                                  <a:lnTo>
                                    <a:pt x="52398" y="651513"/>
                                  </a:lnTo>
                                  <a:lnTo>
                                    <a:pt x="42414" y="650557"/>
                                  </a:lnTo>
                                  <a:lnTo>
                                    <a:pt x="32359" y="649859"/>
                                  </a:lnTo>
                                  <a:lnTo>
                                    <a:pt x="22237" y="649427"/>
                                  </a:lnTo>
                                  <a:lnTo>
                                    <a:pt x="22357" y="588441"/>
                                  </a:lnTo>
                                  <a:lnTo>
                                    <a:pt x="22447" y="542747"/>
                                  </a:lnTo>
                                  <a:lnTo>
                                    <a:pt x="22567" y="481558"/>
                                  </a:lnTo>
                                  <a:lnTo>
                                    <a:pt x="25508" y="438199"/>
                                  </a:lnTo>
                                  <a:lnTo>
                                    <a:pt x="34313" y="394812"/>
                                  </a:lnTo>
                                  <a:lnTo>
                                    <a:pt x="48462" y="354145"/>
                                  </a:lnTo>
                                  <a:lnTo>
                                    <a:pt x="67652" y="315707"/>
                                  </a:lnTo>
                                  <a:lnTo>
                                    <a:pt x="91528" y="279822"/>
                                  </a:lnTo>
                                  <a:lnTo>
                                    <a:pt x="119734" y="246809"/>
                                  </a:lnTo>
                                  <a:lnTo>
                                    <a:pt x="151914" y="216988"/>
                                  </a:lnTo>
                                  <a:lnTo>
                                    <a:pt x="187711" y="190681"/>
                                  </a:lnTo>
                                  <a:lnTo>
                                    <a:pt x="226770" y="168209"/>
                                  </a:lnTo>
                                  <a:lnTo>
                                    <a:pt x="268734" y="149891"/>
                                  </a:lnTo>
                                  <a:lnTo>
                                    <a:pt x="313246" y="136049"/>
                                  </a:lnTo>
                                  <a:lnTo>
                                    <a:pt x="359952" y="127004"/>
                                  </a:lnTo>
                                  <a:lnTo>
                                    <a:pt x="408495" y="123075"/>
                                  </a:lnTo>
                                  <a:lnTo>
                                    <a:pt x="429958" y="123075"/>
                                  </a:lnTo>
                                  <a:lnTo>
                                    <a:pt x="429958" y="21463"/>
                                  </a:lnTo>
                                  <a:lnTo>
                                    <a:pt x="566077" y="21463"/>
                                  </a:lnTo>
                                  <a:lnTo>
                                    <a:pt x="566077" y="0"/>
                                  </a:lnTo>
                                  <a:close/>
                                </a:path>
                                <a:path w="757555" h="1051560">
                                  <a:moveTo>
                                    <a:pt x="655447" y="649046"/>
                                  </a:moveTo>
                                  <a:lnTo>
                                    <a:pt x="633996" y="649046"/>
                                  </a:lnTo>
                                  <a:lnTo>
                                    <a:pt x="633996" y="880325"/>
                                  </a:lnTo>
                                  <a:lnTo>
                                    <a:pt x="139763" y="880325"/>
                                  </a:lnTo>
                                  <a:lnTo>
                                    <a:pt x="21564" y="999096"/>
                                  </a:lnTo>
                                  <a:lnTo>
                                    <a:pt x="51851" y="999096"/>
                                  </a:lnTo>
                                  <a:lnTo>
                                    <a:pt x="148678" y="901788"/>
                                  </a:lnTo>
                                  <a:lnTo>
                                    <a:pt x="655447" y="901788"/>
                                  </a:lnTo>
                                  <a:lnTo>
                                    <a:pt x="655447" y="649046"/>
                                  </a:lnTo>
                                  <a:close/>
                                </a:path>
                                <a:path w="757555" h="1051560">
                                  <a:moveTo>
                                    <a:pt x="125735" y="723607"/>
                                  </a:moveTo>
                                  <a:lnTo>
                                    <a:pt x="22098" y="723607"/>
                                  </a:lnTo>
                                  <a:lnTo>
                                    <a:pt x="75033" y="730264"/>
                                  </a:lnTo>
                                  <a:lnTo>
                                    <a:pt x="124389" y="745716"/>
                                  </a:lnTo>
                                  <a:lnTo>
                                    <a:pt x="169022" y="769205"/>
                                  </a:lnTo>
                                  <a:lnTo>
                                    <a:pt x="207787" y="799975"/>
                                  </a:lnTo>
                                  <a:lnTo>
                                    <a:pt x="239538" y="837267"/>
                                  </a:lnTo>
                                  <a:lnTo>
                                    <a:pt x="263131" y="880325"/>
                                  </a:lnTo>
                                  <a:lnTo>
                                    <a:pt x="286169" y="880325"/>
                                  </a:lnTo>
                                  <a:lnTo>
                                    <a:pt x="265511" y="837984"/>
                                  </a:lnTo>
                                  <a:lnTo>
                                    <a:pt x="237753" y="800328"/>
                                  </a:lnTo>
                                  <a:lnTo>
                                    <a:pt x="203741" y="767924"/>
                                  </a:lnTo>
                                  <a:lnTo>
                                    <a:pt x="164325" y="741338"/>
                                  </a:lnTo>
                                  <a:lnTo>
                                    <a:pt x="125735" y="723607"/>
                                  </a:lnTo>
                                  <a:close/>
                                </a:path>
                                <a:path w="757555" h="1051560">
                                  <a:moveTo>
                                    <a:pt x="145300" y="670890"/>
                                  </a:moveTo>
                                  <a:lnTo>
                                    <a:pt x="22199" y="670890"/>
                                  </a:lnTo>
                                  <a:lnTo>
                                    <a:pt x="73826" y="676182"/>
                                  </a:lnTo>
                                  <a:lnTo>
                                    <a:pt x="122944" y="688453"/>
                                  </a:lnTo>
                                  <a:lnTo>
                                    <a:pt x="168833" y="707198"/>
                                  </a:lnTo>
                                  <a:lnTo>
                                    <a:pt x="210770" y="731912"/>
                                  </a:lnTo>
                                  <a:lnTo>
                                    <a:pt x="248034" y="762087"/>
                                  </a:lnTo>
                                  <a:lnTo>
                                    <a:pt x="279901" y="797218"/>
                                  </a:lnTo>
                                  <a:lnTo>
                                    <a:pt x="305651" y="836799"/>
                                  </a:lnTo>
                                  <a:lnTo>
                                    <a:pt x="324561" y="880325"/>
                                  </a:lnTo>
                                  <a:lnTo>
                                    <a:pt x="347065" y="880325"/>
                                  </a:lnTo>
                                  <a:lnTo>
                                    <a:pt x="341250" y="863356"/>
                                  </a:lnTo>
                                  <a:lnTo>
                                    <a:pt x="334471" y="846851"/>
                                  </a:lnTo>
                                  <a:lnTo>
                                    <a:pt x="326757" y="830837"/>
                                  </a:lnTo>
                                  <a:lnTo>
                                    <a:pt x="318134" y="815340"/>
                                  </a:lnTo>
                                  <a:lnTo>
                                    <a:pt x="336560" y="796912"/>
                                  </a:lnTo>
                                  <a:lnTo>
                                    <a:pt x="306209" y="796912"/>
                                  </a:lnTo>
                                  <a:lnTo>
                                    <a:pt x="284901" y="769588"/>
                                  </a:lnTo>
                                  <a:lnTo>
                                    <a:pt x="260684" y="744596"/>
                                  </a:lnTo>
                                  <a:lnTo>
                                    <a:pt x="233798" y="722111"/>
                                  </a:lnTo>
                                  <a:lnTo>
                                    <a:pt x="204482" y="702310"/>
                                  </a:lnTo>
                                  <a:lnTo>
                                    <a:pt x="204482" y="690372"/>
                                  </a:lnTo>
                                  <a:lnTo>
                                    <a:pt x="183019" y="690372"/>
                                  </a:lnTo>
                                  <a:lnTo>
                                    <a:pt x="173816" y="685807"/>
                                  </a:lnTo>
                                  <a:lnTo>
                                    <a:pt x="164460" y="681491"/>
                                  </a:lnTo>
                                  <a:lnTo>
                                    <a:pt x="154953" y="677427"/>
                                  </a:lnTo>
                                  <a:lnTo>
                                    <a:pt x="145300" y="673620"/>
                                  </a:lnTo>
                                  <a:lnTo>
                                    <a:pt x="145300" y="670890"/>
                                  </a:lnTo>
                                  <a:close/>
                                </a:path>
                                <a:path w="757555" h="1051560">
                                  <a:moveTo>
                                    <a:pt x="429958" y="724966"/>
                                  </a:moveTo>
                                  <a:lnTo>
                                    <a:pt x="408495" y="724966"/>
                                  </a:lnTo>
                                  <a:lnTo>
                                    <a:pt x="408495" y="880325"/>
                                  </a:lnTo>
                                  <a:lnTo>
                                    <a:pt x="429958" y="880325"/>
                                  </a:lnTo>
                                  <a:lnTo>
                                    <a:pt x="429958" y="724966"/>
                                  </a:lnTo>
                                  <a:close/>
                                </a:path>
                                <a:path w="757555" h="1051560">
                                  <a:moveTo>
                                    <a:pt x="460311" y="724966"/>
                                  </a:moveTo>
                                  <a:lnTo>
                                    <a:pt x="429958" y="724966"/>
                                  </a:lnTo>
                                  <a:lnTo>
                                    <a:pt x="531977" y="826985"/>
                                  </a:lnTo>
                                  <a:lnTo>
                                    <a:pt x="531977" y="796632"/>
                                  </a:lnTo>
                                  <a:lnTo>
                                    <a:pt x="460311" y="724966"/>
                                  </a:lnTo>
                                  <a:close/>
                                </a:path>
                                <a:path w="757555" h="1051560">
                                  <a:moveTo>
                                    <a:pt x="429958" y="649046"/>
                                  </a:moveTo>
                                  <a:lnTo>
                                    <a:pt x="408495" y="649046"/>
                                  </a:lnTo>
                                  <a:lnTo>
                                    <a:pt x="408495" y="694613"/>
                                  </a:lnTo>
                                  <a:lnTo>
                                    <a:pt x="306209" y="796912"/>
                                  </a:lnTo>
                                  <a:lnTo>
                                    <a:pt x="336560" y="796912"/>
                                  </a:lnTo>
                                  <a:lnTo>
                                    <a:pt x="408495" y="724966"/>
                                  </a:lnTo>
                                  <a:lnTo>
                                    <a:pt x="460311" y="724966"/>
                                  </a:lnTo>
                                  <a:lnTo>
                                    <a:pt x="429958" y="694613"/>
                                  </a:lnTo>
                                  <a:lnTo>
                                    <a:pt x="429958" y="649046"/>
                                  </a:lnTo>
                                  <a:close/>
                                </a:path>
                                <a:path w="757555" h="1051560">
                                  <a:moveTo>
                                    <a:pt x="336838" y="486435"/>
                                  </a:moveTo>
                                  <a:lnTo>
                                    <a:pt x="306489" y="486435"/>
                                  </a:lnTo>
                                  <a:lnTo>
                                    <a:pt x="408495" y="588441"/>
                                  </a:lnTo>
                                  <a:lnTo>
                                    <a:pt x="408495" y="618693"/>
                                  </a:lnTo>
                                  <a:lnTo>
                                    <a:pt x="306489" y="720699"/>
                                  </a:lnTo>
                                  <a:lnTo>
                                    <a:pt x="306489" y="751052"/>
                                  </a:lnTo>
                                  <a:lnTo>
                                    <a:pt x="408495" y="649046"/>
                                  </a:lnTo>
                                  <a:lnTo>
                                    <a:pt x="460315" y="649046"/>
                                  </a:lnTo>
                                  <a:lnTo>
                                    <a:pt x="429958" y="618693"/>
                                  </a:lnTo>
                                  <a:lnTo>
                                    <a:pt x="429958" y="558101"/>
                                  </a:lnTo>
                                  <a:lnTo>
                                    <a:pt x="408495" y="558101"/>
                                  </a:lnTo>
                                  <a:lnTo>
                                    <a:pt x="336838" y="486435"/>
                                  </a:lnTo>
                                  <a:close/>
                                </a:path>
                                <a:path w="757555" h="1051560">
                                  <a:moveTo>
                                    <a:pt x="460315" y="649046"/>
                                  </a:moveTo>
                                  <a:lnTo>
                                    <a:pt x="429958" y="649046"/>
                                  </a:lnTo>
                                  <a:lnTo>
                                    <a:pt x="531977" y="751052"/>
                                  </a:lnTo>
                                  <a:lnTo>
                                    <a:pt x="562334" y="720699"/>
                                  </a:lnTo>
                                  <a:lnTo>
                                    <a:pt x="531977" y="720699"/>
                                  </a:lnTo>
                                  <a:lnTo>
                                    <a:pt x="460315" y="649046"/>
                                  </a:lnTo>
                                  <a:close/>
                                </a:path>
                                <a:path w="757555" h="1051560">
                                  <a:moveTo>
                                    <a:pt x="685803" y="649046"/>
                                  </a:moveTo>
                                  <a:lnTo>
                                    <a:pt x="655447" y="649046"/>
                                  </a:lnTo>
                                  <a:lnTo>
                                    <a:pt x="757466" y="751052"/>
                                  </a:lnTo>
                                  <a:lnTo>
                                    <a:pt x="757466" y="720699"/>
                                  </a:lnTo>
                                  <a:lnTo>
                                    <a:pt x="685803" y="649046"/>
                                  </a:lnTo>
                                  <a:close/>
                                </a:path>
                                <a:path w="757555" h="1051560">
                                  <a:moveTo>
                                    <a:pt x="655447" y="573100"/>
                                  </a:moveTo>
                                  <a:lnTo>
                                    <a:pt x="633996" y="573100"/>
                                  </a:lnTo>
                                  <a:lnTo>
                                    <a:pt x="633996" y="618693"/>
                                  </a:lnTo>
                                  <a:lnTo>
                                    <a:pt x="531977" y="720699"/>
                                  </a:lnTo>
                                  <a:lnTo>
                                    <a:pt x="562334" y="720699"/>
                                  </a:lnTo>
                                  <a:lnTo>
                                    <a:pt x="633996" y="649046"/>
                                  </a:lnTo>
                                  <a:lnTo>
                                    <a:pt x="685803" y="649046"/>
                                  </a:lnTo>
                                  <a:lnTo>
                                    <a:pt x="655447" y="618693"/>
                                  </a:lnTo>
                                  <a:lnTo>
                                    <a:pt x="655447" y="573100"/>
                                  </a:lnTo>
                                  <a:close/>
                                </a:path>
                                <a:path w="757555" h="1051560">
                                  <a:moveTo>
                                    <a:pt x="306489" y="456082"/>
                                  </a:moveTo>
                                  <a:lnTo>
                                    <a:pt x="183019" y="579564"/>
                                  </a:lnTo>
                                  <a:lnTo>
                                    <a:pt x="183019" y="690372"/>
                                  </a:lnTo>
                                  <a:lnTo>
                                    <a:pt x="204482" y="690372"/>
                                  </a:lnTo>
                                  <a:lnTo>
                                    <a:pt x="204482" y="588441"/>
                                  </a:lnTo>
                                  <a:lnTo>
                                    <a:pt x="306489" y="486435"/>
                                  </a:lnTo>
                                  <a:lnTo>
                                    <a:pt x="336838" y="486435"/>
                                  </a:lnTo>
                                  <a:lnTo>
                                    <a:pt x="306489" y="456082"/>
                                  </a:lnTo>
                                  <a:close/>
                                </a:path>
                                <a:path w="757555" h="1051560">
                                  <a:moveTo>
                                    <a:pt x="655447" y="497166"/>
                                  </a:moveTo>
                                  <a:lnTo>
                                    <a:pt x="633996" y="497166"/>
                                  </a:lnTo>
                                  <a:lnTo>
                                    <a:pt x="633996" y="542747"/>
                                  </a:lnTo>
                                  <a:lnTo>
                                    <a:pt x="531977" y="644766"/>
                                  </a:lnTo>
                                  <a:lnTo>
                                    <a:pt x="531977" y="675119"/>
                                  </a:lnTo>
                                  <a:lnTo>
                                    <a:pt x="633996" y="573100"/>
                                  </a:lnTo>
                                  <a:lnTo>
                                    <a:pt x="685800" y="573100"/>
                                  </a:lnTo>
                                  <a:lnTo>
                                    <a:pt x="655447" y="542747"/>
                                  </a:lnTo>
                                  <a:lnTo>
                                    <a:pt x="655447" y="497166"/>
                                  </a:lnTo>
                                  <a:close/>
                                </a:path>
                                <a:path w="757555" h="1051560">
                                  <a:moveTo>
                                    <a:pt x="685800" y="573100"/>
                                  </a:moveTo>
                                  <a:lnTo>
                                    <a:pt x="655447" y="573100"/>
                                  </a:lnTo>
                                  <a:lnTo>
                                    <a:pt x="757466" y="675119"/>
                                  </a:lnTo>
                                  <a:lnTo>
                                    <a:pt x="757466" y="644766"/>
                                  </a:lnTo>
                                  <a:lnTo>
                                    <a:pt x="685800" y="573100"/>
                                  </a:lnTo>
                                  <a:close/>
                                </a:path>
                                <a:path w="757555" h="1051560">
                                  <a:moveTo>
                                    <a:pt x="429958" y="178485"/>
                                  </a:moveTo>
                                  <a:lnTo>
                                    <a:pt x="408495" y="178485"/>
                                  </a:lnTo>
                                  <a:lnTo>
                                    <a:pt x="408495" y="212737"/>
                                  </a:lnTo>
                                  <a:lnTo>
                                    <a:pt x="357126" y="218624"/>
                                  </a:lnTo>
                                  <a:lnTo>
                                    <a:pt x="308861" y="232168"/>
                                  </a:lnTo>
                                  <a:lnTo>
                                    <a:pt x="264484" y="252657"/>
                                  </a:lnTo>
                                  <a:lnTo>
                                    <a:pt x="224780" y="279379"/>
                                  </a:lnTo>
                                  <a:lnTo>
                                    <a:pt x="190534" y="311623"/>
                                  </a:lnTo>
                                  <a:lnTo>
                                    <a:pt x="162532" y="348674"/>
                                  </a:lnTo>
                                  <a:lnTo>
                                    <a:pt x="141673" y="389596"/>
                                  </a:lnTo>
                                  <a:lnTo>
                                    <a:pt x="141558" y="389822"/>
                                  </a:lnTo>
                                  <a:lnTo>
                                    <a:pt x="128398" y="434354"/>
                                  </a:lnTo>
                                  <a:lnTo>
                                    <a:pt x="123837" y="481558"/>
                                  </a:lnTo>
                                  <a:lnTo>
                                    <a:pt x="123837" y="666216"/>
                                  </a:lnTo>
                                  <a:lnTo>
                                    <a:pt x="145300" y="666216"/>
                                  </a:lnTo>
                                  <a:lnTo>
                                    <a:pt x="145300" y="481558"/>
                                  </a:lnTo>
                                  <a:lnTo>
                                    <a:pt x="149515" y="438199"/>
                                  </a:lnTo>
                                  <a:lnTo>
                                    <a:pt x="161676" y="397287"/>
                                  </a:lnTo>
                                  <a:lnTo>
                                    <a:pt x="181061" y="359473"/>
                                  </a:lnTo>
                                  <a:lnTo>
                                    <a:pt x="206943" y="325411"/>
                                  </a:lnTo>
                                  <a:lnTo>
                                    <a:pt x="238601" y="295752"/>
                                  </a:lnTo>
                                  <a:lnTo>
                                    <a:pt x="275309" y="271148"/>
                                  </a:lnTo>
                                  <a:lnTo>
                                    <a:pt x="316343" y="252251"/>
                                  </a:lnTo>
                                  <a:lnTo>
                                    <a:pt x="360980" y="239714"/>
                                  </a:lnTo>
                                  <a:lnTo>
                                    <a:pt x="408495" y="234188"/>
                                  </a:lnTo>
                                  <a:lnTo>
                                    <a:pt x="429958" y="234188"/>
                                  </a:lnTo>
                                  <a:lnTo>
                                    <a:pt x="429958" y="178485"/>
                                  </a:lnTo>
                                  <a:close/>
                                </a:path>
                                <a:path w="757555" h="1051560">
                                  <a:moveTo>
                                    <a:pt x="429958" y="123075"/>
                                  </a:moveTo>
                                  <a:lnTo>
                                    <a:pt x="408495" y="123075"/>
                                  </a:lnTo>
                                  <a:lnTo>
                                    <a:pt x="408495" y="157022"/>
                                  </a:lnTo>
                                  <a:lnTo>
                                    <a:pt x="357177" y="161862"/>
                                  </a:lnTo>
                                  <a:lnTo>
                                    <a:pt x="308180" y="173091"/>
                                  </a:lnTo>
                                  <a:lnTo>
                                    <a:pt x="262241" y="190153"/>
                                  </a:lnTo>
                                  <a:lnTo>
                                    <a:pt x="220016" y="212471"/>
                                  </a:lnTo>
                                  <a:lnTo>
                                    <a:pt x="181079" y="240081"/>
                                  </a:lnTo>
                                  <a:lnTo>
                                    <a:pt x="146978" y="271967"/>
                                  </a:lnTo>
                                  <a:lnTo>
                                    <a:pt x="117899" y="307833"/>
                                  </a:lnTo>
                                  <a:lnTo>
                                    <a:pt x="94365" y="347201"/>
                                  </a:lnTo>
                                  <a:lnTo>
                                    <a:pt x="76905" y="389596"/>
                                  </a:lnTo>
                                  <a:lnTo>
                                    <a:pt x="66088" y="434354"/>
                                  </a:lnTo>
                                  <a:lnTo>
                                    <a:pt x="62306" y="481558"/>
                                  </a:lnTo>
                                  <a:lnTo>
                                    <a:pt x="62306" y="652716"/>
                                  </a:lnTo>
                                  <a:lnTo>
                                    <a:pt x="83781" y="652716"/>
                                  </a:lnTo>
                                  <a:lnTo>
                                    <a:pt x="83781" y="481558"/>
                                  </a:lnTo>
                                  <a:lnTo>
                                    <a:pt x="87246" y="438199"/>
                                  </a:lnTo>
                                  <a:lnTo>
                                    <a:pt x="97471" y="395771"/>
                                  </a:lnTo>
                                  <a:lnTo>
                                    <a:pt x="113843" y="356217"/>
                                  </a:lnTo>
                                  <a:lnTo>
                                    <a:pt x="135911" y="319482"/>
                                  </a:lnTo>
                                  <a:lnTo>
                                    <a:pt x="163183" y="286009"/>
                                  </a:lnTo>
                                  <a:lnTo>
                                    <a:pt x="195164" y="256240"/>
                                  </a:lnTo>
                                  <a:lnTo>
                                    <a:pt x="231364" y="230619"/>
                                  </a:lnTo>
                                  <a:lnTo>
                                    <a:pt x="271290" y="209590"/>
                                  </a:lnTo>
                                  <a:lnTo>
                                    <a:pt x="314448" y="193596"/>
                                  </a:lnTo>
                                  <a:lnTo>
                                    <a:pt x="360348" y="183080"/>
                                  </a:lnTo>
                                  <a:lnTo>
                                    <a:pt x="408495" y="178485"/>
                                  </a:lnTo>
                                  <a:lnTo>
                                    <a:pt x="429958" y="178485"/>
                                  </a:lnTo>
                                  <a:lnTo>
                                    <a:pt x="429958" y="123075"/>
                                  </a:lnTo>
                                  <a:close/>
                                </a:path>
                                <a:path w="757555" h="1051560">
                                  <a:moveTo>
                                    <a:pt x="562333" y="373697"/>
                                  </a:moveTo>
                                  <a:lnTo>
                                    <a:pt x="531977" y="373697"/>
                                  </a:lnTo>
                                  <a:lnTo>
                                    <a:pt x="629551" y="471258"/>
                                  </a:lnTo>
                                  <a:lnTo>
                                    <a:pt x="531977" y="568833"/>
                                  </a:lnTo>
                                  <a:lnTo>
                                    <a:pt x="531977" y="599186"/>
                                  </a:lnTo>
                                  <a:lnTo>
                                    <a:pt x="633996" y="497166"/>
                                  </a:lnTo>
                                  <a:lnTo>
                                    <a:pt x="685791" y="497166"/>
                                  </a:lnTo>
                                  <a:lnTo>
                                    <a:pt x="655447" y="466826"/>
                                  </a:lnTo>
                                  <a:lnTo>
                                    <a:pt x="655447" y="445350"/>
                                  </a:lnTo>
                                  <a:lnTo>
                                    <a:pt x="633996" y="445350"/>
                                  </a:lnTo>
                                  <a:lnTo>
                                    <a:pt x="562333" y="373697"/>
                                  </a:lnTo>
                                  <a:close/>
                                </a:path>
                                <a:path w="757555" h="1051560">
                                  <a:moveTo>
                                    <a:pt x="685791" y="497166"/>
                                  </a:moveTo>
                                  <a:lnTo>
                                    <a:pt x="655447" y="497166"/>
                                  </a:lnTo>
                                  <a:lnTo>
                                    <a:pt x="757466" y="599186"/>
                                  </a:lnTo>
                                  <a:lnTo>
                                    <a:pt x="757466" y="568833"/>
                                  </a:lnTo>
                                  <a:lnTo>
                                    <a:pt x="685791" y="497166"/>
                                  </a:lnTo>
                                  <a:close/>
                                </a:path>
                                <a:path w="757555" h="1051560">
                                  <a:moveTo>
                                    <a:pt x="429958" y="234188"/>
                                  </a:moveTo>
                                  <a:lnTo>
                                    <a:pt x="408495" y="234188"/>
                                  </a:lnTo>
                                  <a:lnTo>
                                    <a:pt x="408495" y="558101"/>
                                  </a:lnTo>
                                  <a:lnTo>
                                    <a:pt x="429958" y="558101"/>
                                  </a:lnTo>
                                  <a:lnTo>
                                    <a:pt x="429958" y="475703"/>
                                  </a:lnTo>
                                  <a:lnTo>
                                    <a:pt x="460315" y="445350"/>
                                  </a:lnTo>
                                  <a:lnTo>
                                    <a:pt x="429958" y="445350"/>
                                  </a:lnTo>
                                  <a:lnTo>
                                    <a:pt x="429958" y="234188"/>
                                  </a:lnTo>
                                  <a:close/>
                                </a:path>
                                <a:path w="757555" h="1051560">
                                  <a:moveTo>
                                    <a:pt x="655447" y="212471"/>
                                  </a:moveTo>
                                  <a:lnTo>
                                    <a:pt x="521246" y="212471"/>
                                  </a:lnTo>
                                  <a:lnTo>
                                    <a:pt x="521177" y="354145"/>
                                  </a:lnTo>
                                  <a:lnTo>
                                    <a:pt x="429958" y="445350"/>
                                  </a:lnTo>
                                  <a:lnTo>
                                    <a:pt x="460315" y="445350"/>
                                  </a:lnTo>
                                  <a:lnTo>
                                    <a:pt x="531977" y="373697"/>
                                  </a:lnTo>
                                  <a:lnTo>
                                    <a:pt x="562333" y="373697"/>
                                  </a:lnTo>
                                  <a:lnTo>
                                    <a:pt x="542778" y="354145"/>
                                  </a:lnTo>
                                  <a:lnTo>
                                    <a:pt x="542709" y="233934"/>
                                  </a:lnTo>
                                  <a:lnTo>
                                    <a:pt x="655447" y="233934"/>
                                  </a:lnTo>
                                  <a:lnTo>
                                    <a:pt x="655447" y="212471"/>
                                  </a:lnTo>
                                  <a:close/>
                                </a:path>
                                <a:path w="757555" h="1051560">
                                  <a:moveTo>
                                    <a:pt x="655447" y="233934"/>
                                  </a:moveTo>
                                  <a:lnTo>
                                    <a:pt x="633996" y="233934"/>
                                  </a:lnTo>
                                  <a:lnTo>
                                    <a:pt x="633996" y="445350"/>
                                  </a:lnTo>
                                  <a:lnTo>
                                    <a:pt x="655447" y="445350"/>
                                  </a:lnTo>
                                  <a:lnTo>
                                    <a:pt x="655447" y="233934"/>
                                  </a:lnTo>
                                  <a:close/>
                                </a:path>
                                <a:path w="757555" h="1051560">
                                  <a:moveTo>
                                    <a:pt x="566077" y="21463"/>
                                  </a:moveTo>
                                  <a:lnTo>
                                    <a:pt x="544601" y="21463"/>
                                  </a:lnTo>
                                  <a:lnTo>
                                    <a:pt x="544601" y="212471"/>
                                  </a:lnTo>
                                  <a:lnTo>
                                    <a:pt x="566077" y="212471"/>
                                  </a:lnTo>
                                  <a:lnTo>
                                    <a:pt x="566077" y="21463"/>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6722AFB" id="Graphic 15" o:spid="_x0000_s1026" style="position:absolute;margin-left:43.9pt;margin-top:716.6pt;width:59.65pt;height:82.8pt;z-index:251804672;visibility:visible;mso-wrap-style:square;mso-wrap-distance-left:0;mso-wrap-distance-top:0;mso-wrap-distance-right:0;mso-wrap-distance-bottom:0;mso-position-horizontal:absolute;mso-position-horizontal-relative:page;mso-position-vertical:absolute;mso-position-vertical-relative:page;v-text-anchor:top" coordsize="757555,1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" path="m566077,l408495,r,101612l357263,105716r-49296,9541l260982,129894r-44297,19391l175452,173091r-37791,27878l103687,232580,73907,267583,48697,305636,28435,346398,13481,389596,4323,434354r-68,333l1092,481558,99,999096,,1051204,51851,999096r-30287,l21753,901788r125,-64989l21956,796632r125,-64720l22098,723607r103637,l120354,721135,72674,707882,22136,702144r63,-31254l145300,670890r,-4674l123837,666216r-9848,-2911l104028,660654,93958,658269,83781,656158r,-3442l62306,652716r-9908,-1203l42414,650557r-10055,-698l22237,649427r120,-60986l22447,542747r120,-61189l25508,438199r8805,-43387l48462,354145,67652,315707,91528,279822r28206,-33013l151914,216988r35797,-26307l226770,168209r41964,-18318l313246,136049r46706,-9045l408495,123075r21463,l429958,21463r136119,l566077,xem655447,649046r-21451,l633996,880325r-494233,l21564,999096r30287,l148678,901788r506769,l655447,649046xem125735,723607r-103637,l75033,730264r49356,15452l169022,769205r38765,30770l239538,837267r23593,43058l286169,880325,265511,837984,237753,800328,203741,767924,164325,741338,125735,723607xem145300,670890r-123101,l73826,676182r49118,12271l168833,707198r41937,24714l248034,762087r31867,35131l305651,836799r18910,43526l347065,880325r-5815,-16969l334471,846851r-7714,-16014l318134,815340r18426,-18428l306209,796912,284901,769588,260684,744596,233798,722111,204482,702310r,-11938l183019,690372r-9203,-4565l164460,681491r-9507,-4064l145300,673620r,-2730xem429958,724966r-21463,l408495,880325r21463,l429958,724966xem460311,724966r-30353,l531977,826985r,-30353l460311,724966xem429958,649046r-21463,l408495,694613,306209,796912r30351,l408495,724966r51816,l429958,694613r,-45567xem336838,486435r-30349,l408495,588441r,30252l306489,720699r,30353l408495,649046r51820,l429958,618693r,-60592l408495,558101,336838,486435xem460315,649046r-30357,l531977,751052r30357,-30353l531977,720699,460315,649046xem685803,649046r-30356,l757466,751052r,-30353l685803,649046xem655447,573100r-21451,l633996,618693,531977,720699r30357,l633996,649046r51807,l655447,618693r,-45593xem306489,456082l183019,579564r,110808l204482,690372r,-101931l306489,486435r30349,l306489,456082xem655447,497166r-21451,l633996,542747,531977,644766r,30353l633996,573100r51804,l655447,542747r,-45581xem685800,573100r-30353,l757466,675119r,-30353l685800,573100xem429958,178485r-21463,l408495,212737r-51369,5887l308861,232168r-44377,20489l224780,279379r-34246,32244l162532,348674r-20859,40922l141558,389822r-13160,44532l123837,481558r,184658l145300,666216r,-184658l149515,438199r12161,-40912l181061,359473r25882,-34062l238601,295752r36708,-24604l316343,252251r44637,-12537l408495,234188r21463,l429958,178485xem429958,123075r-21463,l408495,157022r-51318,4840l308180,173091r-45939,17062l220016,212471r-38937,27610l146978,271967r-29079,35866l94365,347201,76905,389596,66088,434354r-3782,47204l62306,652716r21475,l83781,481558r3465,-43359l97471,395771r16372,-39554l135911,319482r27272,-33473l195164,256240r36200,-25621l271290,209590r43158,-15994l360348,183080r48147,-4595l429958,178485r,-55410xem562333,373697r-30356,l629551,471258r-97574,97575l531977,599186,633996,497166r51795,l655447,466826r,-21476l633996,445350,562333,373697xem685791,497166r-30344,l757466,599186r,-30353l685791,497166xem429958,234188r-21463,l408495,558101r21463,l429958,475703r30357,-30353l429958,445350r,-211162xem655447,212471r-134201,l521177,354145r-91219,91205l460315,445350r71662,-71653l562333,373697,542778,354145r-69,-120211l655447,233934r,-21463xem655447,233934r-21451,l633996,445350r21451,l655447,233934xem566077,21463r-21476,l544601,212471r21476,l566077,21463xe" stroked="f">
                    <v:path arrowok="t"/>
                    <w10:wrap anchorx="page" anchory="page"/>
                  </v:shape>
                </w:pict>
              </mc:Fallback>
            </mc:AlternateContent>
          </w:r>
          <w:r w:rsidRPr="00EC0295">
            <w:rPr>
              <w:rFonts w:ascii="Arial" w:hAnsi="Arial" w:cs="Arial"/>
              <w:b/>
              <w:noProof/>
            </w:rPr>
            <w:drawing>
              <wp:anchor distT="0" distB="0" distL="0" distR="0" simplePos="0" relativeHeight="251658257" behindDoc="0" locked="0" layoutInCell="1" allowOverlap="1" wp14:anchorId="62B76DD4" wp14:editId="22E5887A">
                <wp:simplePos x="0" y="0"/>
                <wp:positionH relativeFrom="page">
                  <wp:posOffset>5744714</wp:posOffset>
                </wp:positionH>
                <wp:positionV relativeFrom="page">
                  <wp:posOffset>8607311</wp:posOffset>
                </wp:positionV>
                <wp:extent cx="1178436" cy="871537"/>
                <wp:effectExtent l="0" t="0" r="0" b="0"/>
                <wp:wrapNone/>
                <wp:docPr id="16" name="Image 16" descr="A black and white image of a drag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black and white image of a dragon&#10;&#10;AI-generated content may be incorrect."/>
                        <pic:cNvPicPr/>
                      </pic:nvPicPr>
                      <pic:blipFill>
                        <a:blip r:embed="rId20" cstate="print"/>
                        <a:stretch>
                          <a:fillRect/>
                        </a:stretch>
                      </pic:blipFill>
                      <pic:spPr>
                        <a:xfrm>
                          <a:off x="0" y="0"/>
                          <a:ext cx="1178436" cy="871537"/>
                        </a:xfrm>
                        <a:prstGeom prst="rect">
                          <a:avLst/>
                        </a:prstGeom>
                      </pic:spPr>
                    </pic:pic>
                  </a:graphicData>
                </a:graphic>
              </wp:anchor>
            </w:drawing>
          </w:r>
          <w:r w:rsidRPr="00EC0295">
            <w:rPr>
              <w:rFonts w:ascii="Arial" w:hAnsi="Arial" w:cs="Arial"/>
              <w:b/>
              <w:noProof/>
            </w:rPr>
            <w:drawing>
              <wp:anchor distT="0" distB="0" distL="0" distR="0" simplePos="0" relativeHeight="251658258" behindDoc="0" locked="0" layoutInCell="1" allowOverlap="1" wp14:anchorId="5C93845D" wp14:editId="434733B2">
                <wp:simplePos x="0" y="0"/>
                <wp:positionH relativeFrom="page">
                  <wp:posOffset>5581660</wp:posOffset>
                </wp:positionH>
                <wp:positionV relativeFrom="page">
                  <wp:posOffset>9635906</wp:posOffset>
                </wp:positionV>
                <wp:extent cx="1426067" cy="371475"/>
                <wp:effectExtent l="0" t="0" r="0" b="0"/>
                <wp:wrapNone/>
                <wp:docPr id="17" name="Image 17" descr="A black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black background with white text&#10;&#10;AI-generated content may be incorrect."/>
                        <pic:cNvPicPr/>
                      </pic:nvPicPr>
                      <pic:blipFill>
                        <a:blip r:embed="rId21" cstate="print"/>
                        <a:stretch>
                          <a:fillRect/>
                        </a:stretch>
                      </pic:blipFill>
                      <pic:spPr>
                        <a:xfrm>
                          <a:off x="0" y="0"/>
                          <a:ext cx="1426067" cy="371475"/>
                        </a:xfrm>
                        <a:prstGeom prst="rect">
                          <a:avLst/>
                        </a:prstGeom>
                      </pic:spPr>
                    </pic:pic>
                  </a:graphicData>
                </a:graphic>
              </wp:anchor>
            </w:drawing>
          </w:r>
          <w:r w:rsidRPr="00EC0295">
            <w:rPr>
              <w:rFonts w:ascii="Arial" w:hAnsi="Arial" w:cs="Arial"/>
              <w:b/>
              <w:noProof/>
            </w:rPr>
            <mc:AlternateContent>
              <mc:Choice Requires="wps">
                <w:drawing>
                  <wp:anchor distT="0" distB="0" distL="0" distR="0" simplePos="0" relativeHeight="251658259" behindDoc="0" locked="0" layoutInCell="1" allowOverlap="1" wp14:anchorId="04E2136F" wp14:editId="7010474A">
                    <wp:simplePos x="0" y="0"/>
                    <wp:positionH relativeFrom="page">
                      <wp:posOffset>5555998</wp:posOffset>
                    </wp:positionH>
                    <wp:positionV relativeFrom="page">
                      <wp:posOffset>9555994</wp:posOffset>
                    </wp:positionV>
                    <wp:extent cx="1475740"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0795"/>
                            </a:xfrm>
                            <a:custGeom>
                              <a:avLst/>
                              <a:gdLst/>
                              <a:ahLst/>
                              <a:cxnLst/>
                              <a:rect l="l" t="t" r="r" b="b"/>
                              <a:pathLst>
                                <a:path w="1475740" h="10795">
                                  <a:moveTo>
                                    <a:pt x="1473250" y="0"/>
                                  </a:moveTo>
                                  <a:lnTo>
                                    <a:pt x="2425" y="0"/>
                                  </a:lnTo>
                                  <a:lnTo>
                                    <a:pt x="0" y="2425"/>
                                  </a:lnTo>
                                  <a:lnTo>
                                    <a:pt x="0" y="8381"/>
                                  </a:lnTo>
                                  <a:lnTo>
                                    <a:pt x="2425" y="10782"/>
                                  </a:lnTo>
                                  <a:lnTo>
                                    <a:pt x="1470278" y="10782"/>
                                  </a:lnTo>
                                  <a:lnTo>
                                    <a:pt x="1473250" y="10782"/>
                                  </a:lnTo>
                                  <a:lnTo>
                                    <a:pt x="1475663" y="8381"/>
                                  </a:lnTo>
                                  <a:lnTo>
                                    <a:pt x="1475663" y="2425"/>
                                  </a:lnTo>
                                  <a:lnTo>
                                    <a:pt x="14732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069AA5D" id="Graphic 18" o:spid="_x0000_s1026" style="position:absolute;margin-left:437.5pt;margin-top:752.45pt;width:116.2pt;height:.85pt;z-index:251820032;visibility:visible;mso-wrap-style:square;mso-wrap-distance-left:0;mso-wrap-distance-top:0;mso-wrap-distance-right:0;mso-wrap-distance-bottom:0;mso-position-horizontal:absolute;mso-position-horizontal-relative:page;mso-position-vertical:absolute;mso-position-vertical-relative:page;v-text-anchor:top" coordsize="14757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" path="m1473250,l2425,,,2425,,8381r2425,2401l1470278,10782r2972,l1475663,8381r,-5956l1473250,xe" stroked="f">
                    <v:path arrowok="t"/>
                    <w10:wrap anchorx="page" anchory="page"/>
                  </v:shape>
                </w:pict>
              </mc:Fallback>
            </mc:AlternateContent>
          </w:r>
          <w:r w:rsidR="00350569">
            <w:rPr>
              <w:rFonts w:ascii="Arial" w:eastAsia="Arial" w:hAnsi="Arial" w:cs="Arial"/>
              <w:b/>
              <w:bCs/>
              <w:color w:val="0A9CA8"/>
              <w:kern w:val="0"/>
              <w:sz w:val="28"/>
              <w:szCs w:val="28"/>
              <w14:ligatures w14:val="none"/>
            </w:rPr>
            <w:br w:type="page"/>
          </w:r>
        </w:p>
      </w:sdtContent>
    </w:sdt>
    <w:bookmarkStart w:id="1" w:name="_Toc40198606"/>
    <w:bookmarkStart w:id="2" w:name="_Toc40198690"/>
    <w:bookmarkStart w:id="3" w:name="_Toc41306877"/>
    <w:bookmarkStart w:id="4" w:name="_Toc41372310"/>
    <w:bookmarkStart w:id="5" w:name="_Toc41381669"/>
    <w:bookmarkStart w:id="6" w:name="_Toc41648247"/>
    <w:bookmarkStart w:id="7" w:name="_Toc43369434"/>
    <w:bookmarkStart w:id="8" w:name="_Toc43391672"/>
    <w:bookmarkStart w:id="9" w:name="_Toc43462356"/>
    <w:bookmarkStart w:id="10" w:name="_Toc43476453"/>
    <w:bookmarkStart w:id="11" w:name="_Toc43476669"/>
    <w:bookmarkStart w:id="12" w:name="_Toc43799693"/>
    <w:bookmarkStart w:id="13" w:name="_Toc43980927"/>
    <w:bookmarkStart w:id="14" w:name="_Toc44062439"/>
    <w:bookmarkStart w:id="15" w:name="_Toc44077170"/>
    <w:bookmarkStart w:id="16" w:name="_Toc49268286"/>
    <w:bookmarkStart w:id="17" w:name="_Toc149733103"/>
    <w:bookmarkStart w:id="18" w:name="_Toc149733677"/>
    <w:bookmarkStart w:id="19" w:name="_Toc149737689"/>
    <w:bookmarkStart w:id="20" w:name="_Toc149742835"/>
    <w:bookmarkStart w:id="21" w:name="_Toc38010639"/>
    <w:bookmarkStart w:id="22" w:name="_Toc508206650"/>
    <w:bookmarkStart w:id="23" w:name="_Toc508206818"/>
    <w:bookmarkStart w:id="24" w:name="_Toc16691984"/>
    <w:bookmarkStart w:id="25" w:name="_Toc16693617"/>
    <w:bookmarkStart w:id="26" w:name="_Toc38010638"/>
    <w:p w14:paraId="7F27727E" w14:textId="5C715F91" w:rsidR="008A5D59" w:rsidRPr="008A5D59" w:rsidRDefault="008A5D59" w:rsidP="008A5D59">
      <w:pPr>
        <w:spacing w:after="400" w:line="240" w:lineRule="auto"/>
        <w:rPr>
          <w:rFonts w:ascii="Arial" w:eastAsia="MS Gothic" w:hAnsi="Arial" w:cs="Times New Roman"/>
          <w:b/>
          <w:color w:val="012E64"/>
          <w:kern w:val="0"/>
          <w:sz w:val="28"/>
          <w:szCs w:val="28"/>
          <w14:ligatures w14:val="none"/>
        </w:rPr>
      </w:pPr>
      <w:r w:rsidRPr="008A5D59">
        <w:rPr>
          <w:rFonts w:ascii="Helvetica" w:eastAsia="MS Gothic" w:hAnsi="Helvetica" w:cs="Helvetica"/>
          <w:b/>
          <w:noProof/>
          <w:color w:val="012E64"/>
          <w:kern w:val="0"/>
          <w:sz w:val="24"/>
          <w:szCs w:val="24"/>
          <w:lang w:eastAsia="en-GB"/>
          <w14:ligatures w14:val="none"/>
        </w:rPr>
        <w:lastRenderedPageBreak/>
        <mc:AlternateContent>
          <mc:Choice Requires="wps">
            <w:drawing>
              <wp:anchor distT="0" distB="0" distL="114300" distR="114300" simplePos="0" relativeHeight="251658240" behindDoc="0" locked="1" layoutInCell="1" allowOverlap="1" wp14:anchorId="5670D51B" wp14:editId="46152D25">
                <wp:simplePos x="0" y="0"/>
                <wp:positionH relativeFrom="column">
                  <wp:posOffset>-762000</wp:posOffset>
                </wp:positionH>
                <wp:positionV relativeFrom="paragraph">
                  <wp:posOffset>2223770</wp:posOffset>
                </wp:positionV>
                <wp:extent cx="4066540" cy="123825"/>
                <wp:effectExtent l="0" t="0" r="0" b="9525"/>
                <wp:wrapNone/>
                <wp:docPr id="830049850" name="Text Box 830049850"/>
                <wp:cNvGraphicFramePr/>
                <a:graphic xmlns:a="http://schemas.openxmlformats.org/drawingml/2006/main">
                  <a:graphicData uri="http://schemas.microsoft.com/office/word/2010/wordprocessingShape">
                    <wps:wsp>
                      <wps:cNvSpPr txBox="1"/>
                      <wps:spPr>
                        <a:xfrm>
                          <a:off x="0" y="0"/>
                          <a:ext cx="4066540" cy="123825"/>
                        </a:xfrm>
                        <a:prstGeom prst="rect">
                          <a:avLst/>
                        </a:prstGeom>
                        <a:noFill/>
                        <a:ln>
                          <a:noFill/>
                        </a:ln>
                        <a:effectLst/>
                        <a:extLst>
                          <a:ext uri="{C572A759-6A51-4108-AA02-DFA0A04FC94B}">
                            <ma14:wrappingTextBoxFlag xmlns:pic="http://schemas.openxmlformats.org/drawingml/2006/picture" xmlns:a14="http://schemas.microsoft.com/office/drawing/2010/main" xmlns:a16="http://schemas.microsoft.com/office/drawing/2014/main" xmlns:c="http://schemas.openxmlformats.org/drawingml/2006/char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C8B539C" w14:textId="77777777" w:rsidR="008A5D59" w:rsidRPr="008A5D59" w:rsidRDefault="008A5D59" w:rsidP="008A5D59">
                            <w:pPr>
                              <w:pStyle w:val="Header"/>
                              <w:suppressAutoHyphens/>
                              <w:rPr>
                                <w:color w:val="7F7F7F"/>
                                <w:sz w:val="36"/>
                                <w:szCs w:val="6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0D51B" id="_x0000_t202" coordsize="21600,21600" o:spt="202" path="m,l,21600r21600,l21600,xe">
                <v:stroke joinstyle="miter"/>
                <v:path gradientshapeok="t" o:connecttype="rect"/>
              </v:shapetype>
              <v:shape id="Text Box 830049850" o:spid="_x0000_s1026" type="#_x0000_t202" style="position:absolute;margin-left:-60pt;margin-top:175.1pt;width:320.2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" filled="f" stroked="f">
                <v:textbox>
                  <w:txbxContent>
                    <w:p w14:paraId="0C8B539C" w14:textId="77777777" w:rsidR="008A5D59" w:rsidRPr="008A5D59" w:rsidRDefault="008A5D59" w:rsidP="008A5D59">
                      <w:pPr>
                        <w:pStyle w:val="Header"/>
                        <w:suppressAutoHyphens/>
                        <w:rPr>
                          <w:color w:val="7F7F7F"/>
                          <w:sz w:val="36"/>
                          <w:szCs w:val="60"/>
                          <w:lang w:val="en-US"/>
                        </w:rPr>
                      </w:pPr>
                    </w:p>
                  </w:txbxContent>
                </v:textbox>
                <w10:anchorlock/>
              </v:shape>
            </w:pict>
          </mc:Fallback>
        </mc:AlternateContent>
      </w:r>
      <w:r w:rsidRPr="008A5D59">
        <w:rPr>
          <w:rFonts w:ascii="Arial" w:eastAsia="MS Gothic" w:hAnsi="Arial" w:cs="Times New Roman"/>
          <w:b/>
          <w:noProof/>
          <w:color w:val="012E64"/>
          <w:kern w:val="0"/>
          <w:sz w:val="24"/>
          <w:szCs w:val="24"/>
          <w:lang w:eastAsia="en-GB"/>
          <w14:ligatures w14:val="none"/>
        </w:rPr>
        <w:t>Royal Town Planning Institute (RTPI)</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7603533" w14:textId="77777777" w:rsidR="008A5D59" w:rsidRP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color w:val="000000"/>
          <w:kern w:val="0"/>
          <w:sz w:val="24"/>
          <w:szCs w:val="24"/>
          <w14:ligatures w14:val="none"/>
        </w:rPr>
      </w:pPr>
      <w:r w:rsidRPr="008A5D59">
        <w:rPr>
          <w:rFonts w:ascii="Arial" w:eastAsia="MS Mincho" w:hAnsi="Arial" w:cs="Arial"/>
          <w:b/>
          <w:bCs/>
          <w:color w:val="000000"/>
          <w:kern w:val="0"/>
          <w:sz w:val="24"/>
          <w:szCs w:val="24"/>
          <w14:ligatures w14:val="none"/>
        </w:rPr>
        <w:t xml:space="preserve">The RTPI champions the power of planning in creating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and environmental challenges. We are the only body that confers Chartered status to planners, the highest professional qualification sought after by employers in both private and public sectors. </w:t>
      </w:r>
    </w:p>
    <w:p w14:paraId="30E5AEE2" w14:textId="77777777" w:rsidR="008A5D59" w:rsidRP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color w:val="000000"/>
          <w:kern w:val="0"/>
          <w:sz w:val="24"/>
          <w:szCs w:val="24"/>
          <w14:ligatures w14:val="none"/>
        </w:rPr>
      </w:pPr>
      <w:r w:rsidRPr="008A5D59">
        <w:rPr>
          <w:rFonts w:ascii="Arial" w:eastAsia="MS Mincho" w:hAnsi="Arial" w:cs="Arial"/>
          <w:color w:val="000000"/>
          <w:kern w:val="0"/>
          <w:sz w:val="24"/>
          <w:szCs w:val="24"/>
          <w14:ligatures w14:val="none"/>
        </w:rPr>
        <w:t xml:space="preserve">RTPI Cymru represents the RTPI in Wales, with approximately 1,300 members. </w:t>
      </w:r>
      <w:bookmarkStart w:id="27" w:name="_Toc40198607"/>
      <w:bookmarkStart w:id="28" w:name="_Toc40198691"/>
      <w:bookmarkStart w:id="29" w:name="_Toc41306878"/>
      <w:bookmarkStart w:id="30" w:name="_Toc41372311"/>
      <w:bookmarkStart w:id="31" w:name="_Toc41381670"/>
      <w:bookmarkStart w:id="32" w:name="_Toc41648248"/>
      <w:bookmarkStart w:id="33" w:name="_Toc43369435"/>
      <w:bookmarkStart w:id="34" w:name="_Toc43391673"/>
      <w:bookmarkStart w:id="35" w:name="_Toc43462357"/>
      <w:bookmarkStart w:id="36" w:name="_Toc43476454"/>
      <w:bookmarkStart w:id="37" w:name="_Toc43476670"/>
      <w:bookmarkStart w:id="38" w:name="_Toc43799694"/>
      <w:bookmarkStart w:id="39" w:name="_Toc43980928"/>
      <w:bookmarkStart w:id="40" w:name="_Toc44062440"/>
      <w:bookmarkStart w:id="41" w:name="_Toc44077171"/>
      <w:bookmarkStart w:id="42" w:name="_Toc49268287"/>
      <w:bookmarkStart w:id="43" w:name="_Toc149733104"/>
      <w:bookmarkStart w:id="44" w:name="_Toc149733678"/>
      <w:bookmarkStart w:id="45" w:name="_Toc149737690"/>
      <w:bookmarkStart w:id="46" w:name="_Toc149742836"/>
    </w:p>
    <w:p w14:paraId="7672E745" w14:textId="77777777" w:rsidR="008A5D59" w:rsidRPr="008A5D59" w:rsidRDefault="008A5D59" w:rsidP="008A5D59">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47" w:name="_Toc221882453"/>
      <w:r w:rsidRPr="008A5D59">
        <w:rPr>
          <w:rFonts w:ascii="Arial" w:eastAsia="MS Gothic" w:hAnsi="Arial" w:cs="Times New Roman"/>
          <w:b/>
          <w:noProof/>
          <w:color w:val="012E64"/>
          <w:kern w:val="0"/>
          <w:sz w:val="24"/>
          <w:szCs w:val="24"/>
          <w:lang w:eastAsia="en-GB"/>
          <w14:ligatures w14:val="none"/>
        </w:rPr>
        <w:t>About this paper</w:t>
      </w:r>
      <w:bookmarkEnd w:id="2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11F33BC" w14:textId="77777777" w:rsidR="008A5D59" w:rsidRPr="008A5D59" w:rsidRDefault="008A5D59" w:rsidP="008A5D59">
      <w:pPr>
        <w:spacing w:after="400" w:line="360" w:lineRule="auto"/>
        <w:rPr>
          <w:rFonts w:ascii="Arial" w:eastAsia="MS Mincho" w:hAnsi="Arial" w:cs="Arial"/>
          <w:kern w:val="0"/>
          <w:sz w:val="24"/>
          <w:szCs w:val="24"/>
          <w14:ligatures w14:val="none"/>
        </w:rPr>
      </w:pPr>
      <w:bookmarkStart w:id="48" w:name="_Toc49268288"/>
      <w:bookmarkStart w:id="49" w:name="_Toc149733105"/>
      <w:bookmarkStart w:id="50" w:name="_Toc149733679"/>
      <w:bookmarkStart w:id="51" w:name="_Toc149737691"/>
      <w:bookmarkStart w:id="52" w:name="_Toc149742837"/>
      <w:r w:rsidRPr="008A5D59">
        <w:rPr>
          <w:rFonts w:ascii="Arial" w:eastAsia="MS Mincho" w:hAnsi="Arial" w:cs="Arial"/>
          <w:kern w:val="0"/>
          <w:sz w:val="24"/>
          <w:szCs w:val="24"/>
          <w14:ligatures w14:val="none"/>
        </w:rPr>
        <w:t>This research was commissioned by the Welsh Government and undertaken by RTPI Cymru. It scopes the current resources and capacity within public sector planning services in Wales, providing an-up-to-date evidence base to inform and shape future interventions and solutions.</w:t>
      </w:r>
    </w:p>
    <w:p w14:paraId="15107BE8" w14:textId="49AB1808" w:rsidR="00691CDE" w:rsidRDefault="008A5D59" w:rsidP="00F2192A">
      <w:pPr>
        <w:spacing w:after="400" w:line="36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The research covers the 25 Local Planning Authorities, Planning and Environment Decisions Wales (PEDW), the Welsh Government’s Planning Division and the planning-related functions of Natural Resources Wales (NRW).</w:t>
      </w:r>
    </w:p>
    <w:p w14:paraId="62C5FEF7" w14:textId="7C825AFC" w:rsidR="00E83318" w:rsidRDefault="00E83318" w:rsidP="00F2192A">
      <w:pPr>
        <w:spacing w:after="400" w:line="360" w:lineRule="auto"/>
        <w:rPr>
          <w:rFonts w:ascii="Arial" w:eastAsia="MS Mincho" w:hAnsi="Arial" w:cs="Arial"/>
          <w:kern w:val="0"/>
          <w:sz w:val="24"/>
          <w:szCs w:val="24"/>
          <w14:ligatures w14:val="none"/>
        </w:rPr>
      </w:pPr>
      <w:r w:rsidRPr="00E83318">
        <w:rPr>
          <w:rFonts w:ascii="Arial" w:eastAsia="MS Mincho" w:hAnsi="Arial" w:cs="Arial"/>
          <w:kern w:val="0"/>
          <w:sz w:val="24"/>
          <w:szCs w:val="24"/>
          <w14:ligatures w14:val="none"/>
        </w:rPr>
        <w:t xml:space="preserve">This paper is a summary of the </w:t>
      </w:r>
      <w:r>
        <w:rPr>
          <w:rFonts w:ascii="Arial" w:eastAsia="MS Mincho" w:hAnsi="Arial" w:cs="Arial"/>
          <w:kern w:val="0"/>
          <w:sz w:val="24"/>
          <w:szCs w:val="24"/>
          <w14:ligatures w14:val="none"/>
        </w:rPr>
        <w:t>‘</w:t>
      </w:r>
      <w:r w:rsidRPr="00E83318">
        <w:rPr>
          <w:rFonts w:ascii="Arial" w:eastAsia="MS Mincho" w:hAnsi="Arial" w:cs="Arial"/>
          <w:kern w:val="0"/>
          <w:sz w:val="24"/>
          <w:szCs w:val="24"/>
          <w14:ligatures w14:val="none"/>
        </w:rPr>
        <w:t xml:space="preserve">Public Sector Planning Resources in </w:t>
      </w:r>
      <w:proofErr w:type="spellStart"/>
      <w:r w:rsidR="00BD6634" w:rsidRPr="00E83318">
        <w:rPr>
          <w:rFonts w:ascii="Arial" w:eastAsia="MS Mincho" w:hAnsi="Arial" w:cs="Arial"/>
          <w:kern w:val="0"/>
          <w:sz w:val="24"/>
          <w:szCs w:val="24"/>
          <w14:ligatures w14:val="none"/>
        </w:rPr>
        <w:t>Wales</w:t>
      </w:r>
      <w:r w:rsidR="00BD6634">
        <w:rPr>
          <w:rFonts w:ascii="Arial" w:eastAsia="MS Mincho" w:hAnsi="Arial" w:cs="Arial"/>
          <w:kern w:val="0"/>
          <w:sz w:val="24"/>
          <w:szCs w:val="24"/>
          <w14:ligatures w14:val="none"/>
        </w:rPr>
        <w:t>’</w:t>
      </w:r>
      <w:proofErr w:type="spellEnd"/>
      <w:r w:rsidRPr="00E83318">
        <w:rPr>
          <w:rFonts w:ascii="Arial" w:eastAsia="MS Mincho" w:hAnsi="Arial" w:cs="Arial"/>
          <w:kern w:val="0"/>
          <w:sz w:val="24"/>
          <w:szCs w:val="24"/>
          <w14:ligatures w14:val="none"/>
        </w:rPr>
        <w:t xml:space="preserve"> report.</w:t>
      </w:r>
    </w:p>
    <w:p w14:paraId="4994E76C" w14:textId="77777777" w:rsidR="004177B7" w:rsidRDefault="004177B7">
      <w:pPr>
        <w:spacing w:after="200" w:line="276" w:lineRule="auto"/>
        <w:rPr>
          <w:rFonts w:ascii="Arial" w:hAnsi="Arial" w:cs="Arial"/>
          <w:b/>
          <w:bCs/>
          <w:noProof/>
          <w:color w:val="012E64"/>
          <w:kern w:val="0"/>
          <w:sz w:val="24"/>
          <w:szCs w:val="40"/>
          <w:lang w:eastAsia="en-GB"/>
          <w14:ligatures w14:val="none"/>
        </w:rPr>
      </w:pPr>
      <w:r>
        <w:br w:type="page"/>
      </w:r>
    </w:p>
    <w:p w14:paraId="346E2722" w14:textId="6D82AF88" w:rsidR="00691CDE" w:rsidRDefault="008A5D59" w:rsidP="00771BDB">
      <w:pPr>
        <w:pStyle w:val="Heading2"/>
      </w:pPr>
      <w:bookmarkStart w:id="53" w:name="_Toc221882454"/>
      <w:r w:rsidRPr="008A5D59">
        <w:lastRenderedPageBreak/>
        <w:t>Report authors</w:t>
      </w:r>
      <w:bookmarkEnd w:id="48"/>
      <w:bookmarkEnd w:id="49"/>
      <w:bookmarkEnd w:id="50"/>
      <w:bookmarkEnd w:id="51"/>
      <w:bookmarkEnd w:id="52"/>
      <w:bookmarkEnd w:id="53"/>
    </w:p>
    <w:p w14:paraId="00E01182" w14:textId="20A2902E" w:rsidR="00A41FB1" w:rsidRDefault="008A5D59" w:rsidP="00A41FB1">
      <w:pPr>
        <w:spacing w:after="120" w:line="360" w:lineRule="auto"/>
        <w:rPr>
          <w:rFonts w:ascii="Arial" w:eastAsia="MS Gothic" w:hAnsi="Arial" w:cs="Times New Roman"/>
          <w:b/>
          <w:noProof/>
          <w:color w:val="000000"/>
          <w:kern w:val="0"/>
          <w:sz w:val="24"/>
          <w:szCs w:val="24"/>
          <w:lang w:eastAsia="en-GB"/>
          <w14:ligatures w14:val="none"/>
        </w:rPr>
      </w:pPr>
      <w:r w:rsidRPr="008A5D59">
        <w:rPr>
          <w:rFonts w:ascii="Arial" w:eastAsia="MS Mincho" w:hAnsi="Arial" w:cs="Arial"/>
          <w:b/>
          <w:color w:val="000000"/>
          <w:kern w:val="0"/>
          <w:sz w:val="24"/>
          <w:szCs w:val="24"/>
          <w14:ligatures w14:val="none"/>
        </w:rPr>
        <w:t xml:space="preserve">Mark Hand MRTPI, </w:t>
      </w:r>
      <w:r w:rsidRPr="008A5D59">
        <w:rPr>
          <w:rFonts w:ascii="Arial" w:eastAsia="MS Mincho" w:hAnsi="Arial" w:cs="Arial"/>
          <w:color w:val="000000"/>
          <w:kern w:val="0"/>
          <w:sz w:val="24"/>
          <w:szCs w:val="24"/>
          <w14:ligatures w14:val="none"/>
        </w:rPr>
        <w:t xml:space="preserve">Director of </w:t>
      </w:r>
      <w:r w:rsidR="00511225">
        <w:rPr>
          <w:rFonts w:ascii="Arial" w:eastAsia="MS Mincho" w:hAnsi="Arial" w:cs="Arial"/>
          <w:color w:val="000000"/>
          <w:kern w:val="0"/>
          <w:sz w:val="24"/>
          <w:szCs w:val="24"/>
          <w14:ligatures w14:val="none"/>
        </w:rPr>
        <w:t xml:space="preserve">Profession, International, </w:t>
      </w:r>
      <w:r w:rsidRPr="008A5D59">
        <w:rPr>
          <w:rFonts w:ascii="Arial" w:eastAsia="MS Mincho" w:hAnsi="Arial" w:cs="Arial"/>
          <w:color w:val="000000"/>
          <w:kern w:val="0"/>
          <w:sz w:val="24"/>
          <w:szCs w:val="24"/>
          <w14:ligatures w14:val="none"/>
        </w:rPr>
        <w:t>Cymru</w:t>
      </w:r>
      <w:r w:rsidR="00511225">
        <w:rPr>
          <w:rFonts w:ascii="Arial" w:eastAsia="MS Mincho" w:hAnsi="Arial" w:cs="Arial"/>
          <w:color w:val="000000"/>
          <w:kern w:val="0"/>
          <w:sz w:val="24"/>
          <w:szCs w:val="24"/>
          <w14:ligatures w14:val="none"/>
        </w:rPr>
        <w:t xml:space="preserve"> </w:t>
      </w:r>
      <w:r w:rsidR="007941F6">
        <w:rPr>
          <w:rFonts w:ascii="Arial" w:eastAsia="MS Mincho" w:hAnsi="Arial" w:cs="Arial"/>
          <w:color w:val="000000"/>
          <w:kern w:val="0"/>
          <w:sz w:val="24"/>
          <w:szCs w:val="24"/>
          <w14:ligatures w14:val="none"/>
        </w:rPr>
        <w:t>and</w:t>
      </w:r>
      <w:r w:rsidR="00511225">
        <w:rPr>
          <w:rFonts w:ascii="Arial" w:eastAsia="MS Mincho" w:hAnsi="Arial" w:cs="Arial"/>
          <w:color w:val="000000"/>
          <w:kern w:val="0"/>
          <w:sz w:val="24"/>
          <w:szCs w:val="24"/>
          <w14:ligatures w14:val="none"/>
        </w:rPr>
        <w:t xml:space="preserve"> Northern Ireland</w:t>
      </w:r>
    </w:p>
    <w:p w14:paraId="2F0C46A6" w14:textId="4E7208D9" w:rsidR="00A41FB1" w:rsidRDefault="008A5D59" w:rsidP="00A41FB1">
      <w:pPr>
        <w:spacing w:after="120" w:line="360" w:lineRule="auto"/>
        <w:rPr>
          <w:rFonts w:ascii="Arial" w:eastAsia="MS Gothic" w:hAnsi="Arial" w:cs="Times New Roman"/>
          <w:b/>
          <w:noProof/>
          <w:color w:val="000000"/>
          <w:kern w:val="0"/>
          <w:sz w:val="24"/>
          <w:szCs w:val="24"/>
          <w:lang w:eastAsia="en-GB"/>
          <w14:ligatures w14:val="none"/>
        </w:rPr>
      </w:pPr>
      <w:r w:rsidRPr="008A5D59">
        <w:rPr>
          <w:rFonts w:ascii="Arial" w:eastAsia="MS Mincho" w:hAnsi="Arial" w:cs="Arial"/>
          <w:b/>
          <w:color w:val="000000"/>
          <w:kern w:val="0"/>
          <w:sz w:val="24"/>
          <w:szCs w:val="24"/>
          <w14:ligatures w14:val="none"/>
        </w:rPr>
        <w:t>Rhian Brimble MRTPI</w:t>
      </w:r>
      <w:r w:rsidRPr="008A5D59">
        <w:rPr>
          <w:rFonts w:ascii="Arial" w:eastAsia="MS Mincho" w:hAnsi="Arial" w:cs="Arial"/>
          <w:color w:val="000000"/>
          <w:kern w:val="0"/>
          <w:sz w:val="24"/>
          <w:szCs w:val="24"/>
          <w14:ligatures w14:val="none"/>
        </w:rPr>
        <w:t xml:space="preserve">, RTPI </w:t>
      </w:r>
      <w:r w:rsidR="003161DC">
        <w:rPr>
          <w:rFonts w:ascii="Arial" w:eastAsia="MS Mincho" w:hAnsi="Arial" w:cs="Arial"/>
          <w:color w:val="000000"/>
          <w:kern w:val="0"/>
          <w:sz w:val="24"/>
          <w:szCs w:val="24"/>
          <w14:ligatures w14:val="none"/>
        </w:rPr>
        <w:t xml:space="preserve">Cymru </w:t>
      </w:r>
      <w:r w:rsidRPr="008A5D59">
        <w:rPr>
          <w:rFonts w:ascii="Arial" w:eastAsia="MS Mincho" w:hAnsi="Arial" w:cs="Arial"/>
          <w:color w:val="000000"/>
          <w:kern w:val="0"/>
          <w:sz w:val="24"/>
          <w:szCs w:val="24"/>
          <w14:ligatures w14:val="none"/>
        </w:rPr>
        <w:t>Policy, Practice and Research Officer</w:t>
      </w:r>
    </w:p>
    <w:p w14:paraId="04FF1E68" w14:textId="59CB65E4" w:rsidR="00A41FB1" w:rsidRDefault="008A5D59" w:rsidP="00A41FB1">
      <w:pPr>
        <w:spacing w:after="120" w:line="360" w:lineRule="auto"/>
        <w:rPr>
          <w:rFonts w:ascii="Arial" w:eastAsia="MS Gothic" w:hAnsi="Arial" w:cs="Times New Roman"/>
          <w:b/>
          <w:noProof/>
          <w:color w:val="000000"/>
          <w:kern w:val="0"/>
          <w:sz w:val="24"/>
          <w:szCs w:val="24"/>
          <w:lang w:eastAsia="en-GB"/>
          <w14:ligatures w14:val="none"/>
        </w:rPr>
      </w:pPr>
      <w:r w:rsidRPr="008A5D59">
        <w:rPr>
          <w:rFonts w:ascii="Arial" w:eastAsia="MS Mincho" w:hAnsi="Arial" w:cs="Arial"/>
          <w:b/>
          <w:color w:val="000000"/>
          <w:kern w:val="0"/>
          <w:sz w:val="24"/>
          <w:szCs w:val="24"/>
          <w14:ligatures w14:val="none"/>
        </w:rPr>
        <w:t>Archie Closier</w:t>
      </w:r>
      <w:r w:rsidRPr="008A5D59">
        <w:rPr>
          <w:rFonts w:ascii="Arial" w:eastAsia="MS Mincho" w:hAnsi="Arial" w:cs="Arial"/>
          <w:color w:val="000000"/>
          <w:kern w:val="0"/>
          <w:sz w:val="24"/>
          <w:szCs w:val="24"/>
          <w14:ligatures w14:val="none"/>
        </w:rPr>
        <w:t xml:space="preserve">, RTPI </w:t>
      </w:r>
      <w:r w:rsidR="003161DC">
        <w:rPr>
          <w:rFonts w:ascii="Arial" w:eastAsia="MS Mincho" w:hAnsi="Arial" w:cs="Arial"/>
          <w:color w:val="000000"/>
          <w:kern w:val="0"/>
          <w:sz w:val="24"/>
          <w:szCs w:val="24"/>
          <w14:ligatures w14:val="none"/>
        </w:rPr>
        <w:t xml:space="preserve">Cymru </w:t>
      </w:r>
      <w:r w:rsidRPr="008A5D59">
        <w:rPr>
          <w:rFonts w:ascii="Arial" w:eastAsia="MS Mincho" w:hAnsi="Arial" w:cs="Arial"/>
          <w:color w:val="000000"/>
          <w:kern w:val="0"/>
          <w:sz w:val="24"/>
          <w:szCs w:val="24"/>
          <w14:ligatures w14:val="none"/>
        </w:rPr>
        <w:t>Planning Policy Assistant</w:t>
      </w:r>
    </w:p>
    <w:p w14:paraId="4A3E416D" w14:textId="77777777" w:rsidR="00A41FB1" w:rsidRDefault="008A5D59" w:rsidP="00A41FB1">
      <w:pPr>
        <w:spacing w:after="120" w:line="360" w:lineRule="auto"/>
        <w:rPr>
          <w:rFonts w:ascii="Arial" w:eastAsia="MS Gothic" w:hAnsi="Arial" w:cs="Times New Roman"/>
          <w:b/>
          <w:noProof/>
          <w:color w:val="000000"/>
          <w:kern w:val="0"/>
          <w:sz w:val="24"/>
          <w:szCs w:val="24"/>
          <w:lang w:eastAsia="en-GB"/>
          <w14:ligatures w14:val="none"/>
        </w:rPr>
      </w:pPr>
      <w:r w:rsidRPr="008A5D59">
        <w:rPr>
          <w:rFonts w:ascii="Arial" w:eastAsia="MS Mincho" w:hAnsi="Arial" w:cs="Arial"/>
          <w:b/>
          <w:color w:val="000000"/>
          <w:kern w:val="0"/>
          <w:sz w:val="24"/>
          <w:szCs w:val="24"/>
          <w14:ligatures w14:val="none"/>
        </w:rPr>
        <w:t>Olivia Gibson</w:t>
      </w:r>
      <w:r w:rsidRPr="008A5D59">
        <w:rPr>
          <w:rFonts w:ascii="Arial" w:eastAsia="MS Mincho" w:hAnsi="Arial" w:cs="Arial"/>
          <w:color w:val="000000"/>
          <w:kern w:val="0"/>
          <w:sz w:val="24"/>
          <w:szCs w:val="24"/>
          <w14:ligatures w14:val="none"/>
        </w:rPr>
        <w:t>, RTPI Policy and Data Analyst</w:t>
      </w:r>
    </w:p>
    <w:p w14:paraId="5160D949" w14:textId="09FF7C3C" w:rsidR="008A5D59" w:rsidRPr="00691CDE" w:rsidRDefault="008A5D59" w:rsidP="00A41FB1">
      <w:pPr>
        <w:spacing w:after="120" w:line="360" w:lineRule="auto"/>
        <w:rPr>
          <w:rFonts w:ascii="Arial" w:eastAsia="MS Gothic" w:hAnsi="Arial" w:cs="Times New Roman"/>
          <w:b/>
          <w:noProof/>
          <w:color w:val="000000"/>
          <w:kern w:val="0"/>
          <w:sz w:val="24"/>
          <w:szCs w:val="24"/>
          <w:lang w:eastAsia="en-GB"/>
          <w14:ligatures w14:val="none"/>
        </w:rPr>
      </w:pPr>
      <w:r w:rsidRPr="008A5D59">
        <w:rPr>
          <w:rFonts w:ascii="Arial" w:eastAsia="MS Mincho" w:hAnsi="Arial" w:cs="Arial"/>
          <w:b/>
          <w:color w:val="000000"/>
          <w:kern w:val="0"/>
          <w:sz w:val="24"/>
          <w:szCs w:val="24"/>
          <w14:ligatures w14:val="none"/>
        </w:rPr>
        <w:t>Georgina Nee</w:t>
      </w:r>
      <w:r w:rsidRPr="008A5D59">
        <w:rPr>
          <w:rFonts w:ascii="Arial" w:eastAsia="MS Mincho" w:hAnsi="Arial" w:cs="Arial"/>
          <w:color w:val="000000"/>
          <w:kern w:val="0"/>
          <w:sz w:val="24"/>
          <w:szCs w:val="24"/>
          <w14:ligatures w14:val="none"/>
        </w:rPr>
        <w:t xml:space="preserve">, RTPI </w:t>
      </w:r>
      <w:r w:rsidR="003161DC">
        <w:rPr>
          <w:rFonts w:ascii="Arial" w:eastAsia="MS Mincho" w:hAnsi="Arial" w:cs="Arial"/>
          <w:color w:val="000000"/>
          <w:kern w:val="0"/>
          <w:sz w:val="24"/>
          <w:szCs w:val="24"/>
          <w14:ligatures w14:val="none"/>
        </w:rPr>
        <w:t xml:space="preserve">Cymru </w:t>
      </w:r>
      <w:r w:rsidRPr="008A5D59">
        <w:rPr>
          <w:rFonts w:ascii="Arial" w:eastAsia="MS Mincho" w:hAnsi="Arial" w:cs="Arial"/>
          <w:color w:val="000000"/>
          <w:kern w:val="0"/>
          <w:sz w:val="24"/>
          <w:szCs w:val="24"/>
          <w14:ligatures w14:val="none"/>
        </w:rPr>
        <w:t>Planning Policy Assistant</w:t>
      </w:r>
    </w:p>
    <w:p w14:paraId="0B7CB039" w14:textId="77777777" w:rsidR="008A5D59" w:rsidRPr="008A5D59" w:rsidRDefault="008A5D59" w:rsidP="008A5D59">
      <w:pPr>
        <w:keepNext/>
        <w:keepLines/>
        <w:spacing w:after="400" w:line="360" w:lineRule="auto"/>
        <w:outlineLvl w:val="1"/>
        <w:rPr>
          <w:rFonts w:ascii="Arial" w:eastAsia="MS Gothic" w:hAnsi="Arial" w:cs="Times New Roman"/>
          <w:b/>
          <w:noProof/>
          <w:color w:val="000000"/>
          <w:kern w:val="0"/>
          <w:sz w:val="24"/>
          <w:szCs w:val="24"/>
          <w:lang w:eastAsia="en-GB"/>
          <w14:ligatures w14:val="none"/>
        </w:rPr>
      </w:pPr>
    </w:p>
    <w:p w14:paraId="498120FF" w14:textId="77777777" w:rsidR="008A5D59" w:rsidRPr="008A5D59" w:rsidRDefault="008A5D59" w:rsidP="008A5D59">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54" w:name="_Toc221882455"/>
      <w:r w:rsidRPr="008A5D59">
        <w:rPr>
          <w:rFonts w:ascii="Arial" w:eastAsia="MS Gothic" w:hAnsi="Arial" w:cs="Times New Roman"/>
          <w:b/>
          <w:noProof/>
          <w:color w:val="012E64"/>
          <w:kern w:val="0"/>
          <w:sz w:val="24"/>
          <w:szCs w:val="24"/>
          <w:lang w:eastAsia="en-GB"/>
          <w14:ligatures w14:val="none"/>
        </w:rPr>
        <w:t>Acknowledgements</w:t>
      </w:r>
      <w:bookmarkEnd w:id="54"/>
      <w:r w:rsidRPr="008A5D59">
        <w:rPr>
          <w:rFonts w:ascii="Arial" w:eastAsia="MS Gothic" w:hAnsi="Arial" w:cs="Times New Roman"/>
          <w:b/>
          <w:noProof/>
          <w:color w:val="012E64"/>
          <w:kern w:val="0"/>
          <w:sz w:val="24"/>
          <w:szCs w:val="24"/>
          <w:lang w:eastAsia="en-GB"/>
          <w14:ligatures w14:val="none"/>
        </w:rPr>
        <w:t xml:space="preserve"> </w:t>
      </w:r>
    </w:p>
    <w:p w14:paraId="79DBA981" w14:textId="4EAED7D5" w:rsidR="008A5D59" w:rsidRP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color w:val="000000"/>
          <w:kern w:val="0"/>
          <w:sz w:val="24"/>
          <w:szCs w:val="24"/>
          <w14:ligatures w14:val="none"/>
        </w:rPr>
      </w:pPr>
      <w:r w:rsidRPr="008A5D59">
        <w:rPr>
          <w:rFonts w:ascii="Arial" w:eastAsia="MS Mincho" w:hAnsi="Arial" w:cs="Arial"/>
          <w:color w:val="000000"/>
          <w:kern w:val="0"/>
          <w:sz w:val="24"/>
          <w:szCs w:val="24"/>
          <w14:ligatures w14:val="none"/>
        </w:rPr>
        <w:t>RTPI Cymru is grateful for the inputs of everyone who engaged in this research, in particular the representatives of Local Planning Authorities, PEDW, NRW and the Welsh Government Planning Division, who contributed data, views, ideas and significant time to the project. Thank you also to the representatives of the Corporate Joint Committees</w:t>
      </w:r>
      <w:r w:rsidR="00256FF2">
        <w:rPr>
          <w:rFonts w:ascii="Arial" w:eastAsia="MS Mincho" w:hAnsi="Arial" w:cs="Arial"/>
          <w:color w:val="000000"/>
          <w:kern w:val="0"/>
          <w:sz w:val="24"/>
          <w:szCs w:val="24"/>
          <w14:ligatures w14:val="none"/>
        </w:rPr>
        <w:t xml:space="preserve"> (CJC</w:t>
      </w:r>
      <w:r w:rsidR="004D2F65">
        <w:rPr>
          <w:rFonts w:ascii="Arial" w:eastAsia="MS Mincho" w:hAnsi="Arial" w:cs="Arial"/>
          <w:color w:val="000000"/>
          <w:kern w:val="0"/>
          <w:sz w:val="24"/>
          <w:szCs w:val="24"/>
          <w14:ligatures w14:val="none"/>
        </w:rPr>
        <w:t>)</w:t>
      </w:r>
      <w:r w:rsidRPr="008A5D59">
        <w:rPr>
          <w:rFonts w:ascii="Arial" w:eastAsia="MS Mincho" w:hAnsi="Arial" w:cs="Arial"/>
          <w:color w:val="000000"/>
          <w:kern w:val="0"/>
          <w:sz w:val="24"/>
          <w:szCs w:val="24"/>
          <w14:ligatures w14:val="none"/>
        </w:rPr>
        <w:t>, members of the Wales Planning Consultants’ Forum, Welsh Local Government Association</w:t>
      </w:r>
      <w:r w:rsidR="004D2F65">
        <w:rPr>
          <w:rFonts w:ascii="Arial" w:eastAsia="MS Mincho" w:hAnsi="Arial" w:cs="Arial"/>
          <w:color w:val="000000"/>
          <w:kern w:val="0"/>
          <w:sz w:val="24"/>
          <w:szCs w:val="24"/>
          <w14:ligatures w14:val="none"/>
        </w:rPr>
        <w:t xml:space="preserve"> (WLGA)</w:t>
      </w:r>
      <w:r w:rsidRPr="008A5D59">
        <w:rPr>
          <w:rFonts w:ascii="Arial" w:eastAsia="MS Mincho" w:hAnsi="Arial" w:cs="Arial"/>
          <w:color w:val="000000"/>
          <w:kern w:val="0"/>
          <w:sz w:val="24"/>
          <w:szCs w:val="24"/>
          <w14:ligatures w14:val="none"/>
        </w:rPr>
        <w:t xml:space="preserve"> and RTPI</w:t>
      </w:r>
      <w:r w:rsidR="006332DE">
        <w:rPr>
          <w:rFonts w:ascii="Arial" w:eastAsia="MS Mincho" w:hAnsi="Arial" w:cs="Arial"/>
          <w:color w:val="000000"/>
          <w:kern w:val="0"/>
          <w:sz w:val="24"/>
          <w:szCs w:val="24"/>
          <w14:ligatures w14:val="none"/>
        </w:rPr>
        <w:t xml:space="preserve"> </w:t>
      </w:r>
      <w:r w:rsidRPr="008A5D59">
        <w:rPr>
          <w:rFonts w:ascii="Arial" w:eastAsia="MS Mincho" w:hAnsi="Arial" w:cs="Arial"/>
          <w:color w:val="000000"/>
          <w:kern w:val="0"/>
          <w:sz w:val="24"/>
          <w:szCs w:val="24"/>
          <w14:ligatures w14:val="none"/>
        </w:rPr>
        <w:t xml:space="preserve">accredited university planning schools for their involvement in shaping the discussion and recommendations in this report. </w:t>
      </w:r>
    </w:p>
    <w:p w14:paraId="7B02B604" w14:textId="77777777" w:rsidR="008A5D59" w:rsidRP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color w:val="000000"/>
          <w:kern w:val="0"/>
          <w:sz w:val="24"/>
          <w:szCs w:val="24"/>
          <w14:ligatures w14:val="none"/>
        </w:rPr>
      </w:pPr>
      <w:r w:rsidRPr="008A5D59">
        <w:rPr>
          <w:rFonts w:ascii="Arial" w:eastAsia="MS Mincho" w:hAnsi="Arial" w:cs="Arial"/>
          <w:color w:val="000000"/>
          <w:kern w:val="0"/>
          <w:sz w:val="24"/>
          <w:szCs w:val="24"/>
          <w14:ligatures w14:val="none"/>
        </w:rPr>
        <w:t xml:space="preserve">We would like to thank Candice Coombs and Sarah Toomer from Welsh Government Planning Division for their guidance in carrying out this research. </w:t>
      </w:r>
    </w:p>
    <w:p w14:paraId="78413903" w14:textId="77777777" w:rsidR="008A5D59" w:rsidRP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kern w:val="0"/>
          <w:sz w:val="24"/>
          <w:szCs w:val="24"/>
          <w14:ligatures w14:val="none"/>
        </w:rPr>
      </w:pPr>
    </w:p>
    <w:p w14:paraId="62243D7A" w14:textId="77777777" w:rsidR="00ED5B48" w:rsidRDefault="00ED5B48" w:rsidP="00ED5B48">
      <w:pPr>
        <w:pStyle w:val="Heading2"/>
      </w:pPr>
      <w:bookmarkStart w:id="55" w:name="_Toc221882456"/>
      <w:r>
        <w:t>Further information</w:t>
      </w:r>
      <w:bookmarkEnd w:id="55"/>
    </w:p>
    <w:p w14:paraId="23576250" w14:textId="62E6EF7D" w:rsidR="00ED5B48" w:rsidRPr="008A5D59" w:rsidRDefault="00ED5B48" w:rsidP="00ED5B48">
      <w:pPr>
        <w:widowControl w:val="0"/>
        <w:suppressAutoHyphens/>
        <w:autoSpaceDE w:val="0"/>
        <w:autoSpaceDN w:val="0"/>
        <w:adjustRightInd w:val="0"/>
        <w:spacing w:after="400" w:line="360" w:lineRule="auto"/>
        <w:textAlignment w:val="center"/>
        <w:rPr>
          <w:rFonts w:ascii="Arial" w:eastAsia="MS Mincho" w:hAnsi="Arial" w:cs="Arial"/>
          <w:kern w:val="0"/>
          <w:sz w:val="24"/>
          <w:szCs w:val="24"/>
          <w14:ligatures w14:val="none"/>
        </w:rPr>
      </w:pPr>
      <w:r>
        <w:rPr>
          <w:rFonts w:ascii="Arial" w:eastAsia="MS Mincho" w:hAnsi="Arial" w:cs="Arial"/>
          <w:kern w:val="0"/>
          <w:sz w:val="24"/>
          <w:szCs w:val="24"/>
          <w14:ligatures w14:val="none"/>
        </w:rPr>
        <w:t xml:space="preserve">For further information about the content of this report, please contact Rhian Brimble MRTPI, Policy, Practice and Research Officer </w:t>
      </w:r>
      <w:hyperlink r:id="rId22" w:history="1">
        <w:r w:rsidR="001F3675" w:rsidRPr="00DA3511">
          <w:rPr>
            <w:rStyle w:val="Hyperlink"/>
            <w:rFonts w:ascii="Arial" w:eastAsia="MS Mincho" w:hAnsi="Arial" w:cs="Arial"/>
            <w:kern w:val="0"/>
            <w:sz w:val="24"/>
            <w:szCs w:val="24"/>
            <w14:ligatures w14:val="none"/>
          </w:rPr>
          <w:t>walespolicy@rtpi.org.uk</w:t>
        </w:r>
      </w:hyperlink>
      <w:r w:rsidR="001F3675">
        <w:rPr>
          <w:rFonts w:ascii="Arial" w:eastAsia="MS Mincho" w:hAnsi="Arial" w:cs="Arial"/>
          <w:kern w:val="0"/>
          <w:sz w:val="24"/>
          <w:szCs w:val="24"/>
          <w14:ligatures w14:val="none"/>
        </w:rPr>
        <w:t xml:space="preserve"> </w:t>
      </w:r>
    </w:p>
    <w:p w14:paraId="7D3C2D60" w14:textId="77777777" w:rsidR="008A5D59" w:rsidRDefault="008A5D59" w:rsidP="008A5D59">
      <w:pPr>
        <w:widowControl w:val="0"/>
        <w:suppressAutoHyphens/>
        <w:autoSpaceDE w:val="0"/>
        <w:autoSpaceDN w:val="0"/>
        <w:adjustRightInd w:val="0"/>
        <w:spacing w:after="400" w:line="360" w:lineRule="auto"/>
        <w:textAlignment w:val="center"/>
        <w:rPr>
          <w:rFonts w:ascii="Arial" w:eastAsia="MS Mincho" w:hAnsi="Arial" w:cs="Arial"/>
          <w:kern w:val="0"/>
          <w:sz w:val="24"/>
          <w:szCs w:val="24"/>
          <w14:ligatures w14:val="none"/>
        </w:rPr>
      </w:pPr>
    </w:p>
    <w:p w14:paraId="42FC703E" w14:textId="77777777" w:rsidR="00DC3F15" w:rsidRDefault="008A5D59" w:rsidP="008A5D59">
      <w:pPr>
        <w:widowControl w:val="0"/>
        <w:suppressAutoHyphens/>
        <w:autoSpaceDE w:val="0"/>
        <w:autoSpaceDN w:val="0"/>
        <w:adjustRightInd w:val="0"/>
        <w:spacing w:after="400" w:line="360" w:lineRule="auto"/>
        <w:textAlignment w:val="center"/>
      </w:pPr>
      <w:r w:rsidRPr="008A5D59">
        <w:rPr>
          <w:rFonts w:ascii="Arial" w:eastAsia="MS Mincho" w:hAnsi="Arial" w:cs="Arial"/>
          <w:kern w:val="0"/>
          <w:sz w:val="24"/>
          <w:szCs w:val="24"/>
          <w14:ligatures w14:val="none"/>
        </w:rPr>
        <w:t>Front cover image credit: Image by </w:t>
      </w:r>
      <w:hyperlink r:id="rId23" w:history="1">
        <w:r w:rsidRPr="008A5D59">
          <w:rPr>
            <w:rFonts w:ascii="Arial" w:eastAsia="MS Mincho" w:hAnsi="Arial" w:cs="Arial"/>
            <w:color w:val="0000FF"/>
            <w:kern w:val="0"/>
            <w:sz w:val="24"/>
            <w:szCs w:val="24"/>
            <w:u w:val="single"/>
            <w14:ligatures w14:val="none"/>
          </w:rPr>
          <w:t>Satheesh Sankaran</w:t>
        </w:r>
      </w:hyperlink>
      <w:r w:rsidRPr="008A5D59">
        <w:rPr>
          <w:rFonts w:ascii="Arial" w:eastAsia="MS Mincho" w:hAnsi="Arial" w:cs="Arial"/>
          <w:kern w:val="0"/>
          <w:sz w:val="24"/>
          <w:szCs w:val="24"/>
          <w14:ligatures w14:val="none"/>
        </w:rPr>
        <w:t> from </w:t>
      </w:r>
      <w:hyperlink r:id="rId24" w:history="1">
        <w:r w:rsidRPr="008A5D59">
          <w:rPr>
            <w:rFonts w:ascii="Arial" w:eastAsia="MS Mincho" w:hAnsi="Arial" w:cs="Arial"/>
            <w:color w:val="0000FF"/>
            <w:kern w:val="0"/>
            <w:sz w:val="24"/>
            <w:szCs w:val="24"/>
            <w:u w:val="single"/>
            <w14:ligatures w14:val="none"/>
          </w:rPr>
          <w:t>Pixabay</w:t>
        </w:r>
      </w:hyperlink>
    </w:p>
    <w:p w14:paraId="696AD2DD" w14:textId="77777777" w:rsidR="00DC3F15" w:rsidRPr="008A5D59" w:rsidRDefault="00DC3F15" w:rsidP="00DC3F15">
      <w:pPr>
        <w:keepNext/>
        <w:keepLines/>
        <w:spacing w:after="400" w:line="288" w:lineRule="auto"/>
        <w:ind w:left="720" w:hanging="720"/>
        <w:outlineLvl w:val="0"/>
        <w:rPr>
          <w:rFonts w:ascii="Arial" w:eastAsia="MS Gothic" w:hAnsi="Arial" w:cs="Times New Roman"/>
          <w:b/>
          <w:bCs/>
          <w:color w:val="0B9DA9"/>
          <w:kern w:val="0"/>
          <w:sz w:val="28"/>
          <w:szCs w:val="28"/>
          <w:lang w:eastAsia="en-GB"/>
          <w14:ligatures w14:val="none"/>
        </w:rPr>
      </w:pPr>
      <w:bookmarkStart w:id="56" w:name="_Toc221119065"/>
      <w:bookmarkStart w:id="57" w:name="_Toc221882457"/>
      <w:r>
        <w:rPr>
          <w:rFonts w:ascii="Arial" w:eastAsia="MS Gothic" w:hAnsi="Arial" w:cs="Times New Roman"/>
          <w:b/>
          <w:bCs/>
          <w:color w:val="0B9DA9"/>
          <w:kern w:val="0"/>
          <w:sz w:val="28"/>
          <w:szCs w:val="28"/>
          <w:lang w:eastAsia="en-GB"/>
          <w14:ligatures w14:val="none"/>
        </w:rPr>
        <w:lastRenderedPageBreak/>
        <w:t>Definitions</w:t>
      </w:r>
      <w:bookmarkEnd w:id="56"/>
      <w:bookmarkEnd w:id="57"/>
    </w:p>
    <w:p w14:paraId="4228480B" w14:textId="77777777" w:rsidR="00DC3F15" w:rsidRPr="005229E3" w:rsidRDefault="00DC3F15" w:rsidP="00DC3F15">
      <w:pPr>
        <w:pStyle w:val="ListParagraph"/>
        <w:spacing w:after="400"/>
        <w:ind w:left="0"/>
        <w:rPr>
          <w:rFonts w:eastAsia="MS Mincho"/>
          <w:color w:val="auto"/>
        </w:rPr>
      </w:pPr>
      <w:r w:rsidRPr="005229E3">
        <w:rPr>
          <w:rFonts w:eastAsia="MS Mincho"/>
          <w:color w:val="auto"/>
        </w:rPr>
        <w:t xml:space="preserve">Several terms used throughout this project were identified as potentially having different interpretations among various stakeholders. </w:t>
      </w:r>
      <w:r>
        <w:rPr>
          <w:rFonts w:eastAsia="MS Mincho"/>
          <w:color w:val="auto"/>
        </w:rPr>
        <w:t>T</w:t>
      </w:r>
      <w:r w:rsidRPr="005229E3">
        <w:rPr>
          <w:rFonts w:eastAsia="MS Mincho"/>
          <w:color w:val="auto"/>
        </w:rPr>
        <w:t>hese terms are defined below</w:t>
      </w:r>
      <w:r>
        <w:rPr>
          <w:rFonts w:eastAsia="MS Mincho"/>
          <w:color w:val="auto"/>
        </w:rPr>
        <w:t>:</w:t>
      </w:r>
      <w:r w:rsidRPr="005229E3">
        <w:rPr>
          <w:rFonts w:eastAsia="MS Mincho"/>
          <w:color w:val="auto"/>
        </w:rPr>
        <w:t xml:space="preserve"> </w:t>
      </w:r>
    </w:p>
    <w:p w14:paraId="1E60AD15" w14:textId="77777777" w:rsidR="00DC3F15" w:rsidRPr="008A5D59" w:rsidRDefault="00DC3F15" w:rsidP="00B14D8D">
      <w:pPr>
        <w:keepNext/>
        <w:keepLines/>
        <w:spacing w:after="120" w:line="360" w:lineRule="auto"/>
        <w:outlineLvl w:val="3"/>
        <w:rPr>
          <w:rFonts w:ascii="Arial" w:eastAsia="MS Gothic" w:hAnsi="Arial" w:cs="Arial"/>
          <w:b/>
          <w:bCs/>
          <w:iCs/>
          <w:color w:val="000000"/>
          <w:kern w:val="0"/>
          <w:sz w:val="24"/>
          <w:szCs w:val="24"/>
          <w14:ligatures w14:val="none"/>
        </w:rPr>
      </w:pPr>
      <w:r w:rsidRPr="008A5D59">
        <w:rPr>
          <w:rFonts w:ascii="Arial" w:eastAsia="MS Gothic" w:hAnsi="Arial" w:cs="Arial"/>
          <w:b/>
          <w:bCs/>
          <w:iCs/>
          <w:color w:val="000000"/>
          <w:kern w:val="0"/>
          <w:sz w:val="24"/>
          <w:szCs w:val="24"/>
          <w14:ligatures w14:val="none"/>
        </w:rPr>
        <w:t>The Planning Service</w:t>
      </w:r>
    </w:p>
    <w:p w14:paraId="7DDCC55C" w14:textId="77777777" w:rsidR="00DC3F15" w:rsidRPr="004B07F6" w:rsidRDefault="00DC3F15" w:rsidP="00DC3F15">
      <w:pPr>
        <w:pStyle w:val="ListParagraph"/>
        <w:spacing w:after="120"/>
        <w:ind w:left="0"/>
        <w:rPr>
          <w:rFonts w:eastAsia="MS Mincho"/>
          <w:color w:val="auto"/>
        </w:rPr>
      </w:pPr>
      <w:r w:rsidRPr="004B07F6">
        <w:rPr>
          <w:rFonts w:eastAsia="MS Mincho"/>
          <w:color w:val="auto"/>
        </w:rPr>
        <w:t xml:space="preserve">For the purposes of this research: </w:t>
      </w:r>
    </w:p>
    <w:p w14:paraId="198C463F" w14:textId="77777777" w:rsidR="00DC3F15" w:rsidRPr="008A5D59" w:rsidRDefault="00DC3F15" w:rsidP="00DC3F15">
      <w:pPr>
        <w:numPr>
          <w:ilvl w:val="1"/>
          <w:numId w:val="1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The term ‘planners’ or ‘planning officers’ relates to those directly working in planning policy (for example writing Local Development Plans), development management (for example dealing with a caseload of applications for planning permission) or planning enforcement (for example investigating allegations of breaches of planning control); </w:t>
      </w:r>
    </w:p>
    <w:p w14:paraId="356FA10D" w14:textId="77777777" w:rsidR="00DC3F15" w:rsidRPr="008A5D59" w:rsidRDefault="00DC3F15" w:rsidP="00DC3F15">
      <w:pPr>
        <w:numPr>
          <w:ilvl w:val="1"/>
          <w:numId w:val="1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The term ‘specialists’ relates to those who provide advice to planners or whose duties relate to a specialist area for example, built heritage, trees, ecology, minerals and waste, archaeology, landscape, GIS;</w:t>
      </w:r>
    </w:p>
    <w:p w14:paraId="1682321D" w14:textId="77777777" w:rsidR="00DC3F15" w:rsidRPr="008A5D59" w:rsidRDefault="00DC3F15" w:rsidP="00DC3F15">
      <w:pPr>
        <w:numPr>
          <w:ilvl w:val="1"/>
          <w:numId w:val="1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The term ‘business support’ relates to administrative or IT support roles;</w:t>
      </w:r>
    </w:p>
    <w:p w14:paraId="1BC93377" w14:textId="77777777" w:rsidR="00DC3F15" w:rsidRPr="008A5D59" w:rsidRDefault="00DC3F15" w:rsidP="00DC3F15">
      <w:pPr>
        <w:numPr>
          <w:ilvl w:val="1"/>
          <w:numId w:val="18"/>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‘Technicians’ have been counted as assistant/trainee planners unless they were specifically listed as business support by respondents.</w:t>
      </w:r>
    </w:p>
    <w:p w14:paraId="10C82729" w14:textId="77777777" w:rsidR="00DC3F15" w:rsidRPr="008A5D59" w:rsidRDefault="00DC3F15" w:rsidP="00B14D8D">
      <w:pPr>
        <w:keepNext/>
        <w:keepLines/>
        <w:spacing w:after="120" w:line="360" w:lineRule="auto"/>
        <w:outlineLvl w:val="3"/>
        <w:rPr>
          <w:rFonts w:ascii="Arial" w:eastAsia="MS Gothic" w:hAnsi="Arial" w:cs="Arial"/>
          <w:b/>
          <w:bCs/>
          <w:iCs/>
          <w:color w:val="000000"/>
          <w:kern w:val="0"/>
          <w:sz w:val="24"/>
          <w:szCs w:val="24"/>
          <w14:ligatures w14:val="none"/>
        </w:rPr>
      </w:pPr>
      <w:r w:rsidRPr="008A5D59">
        <w:rPr>
          <w:rFonts w:ascii="Arial" w:eastAsia="MS Gothic" w:hAnsi="Arial" w:cs="Arial"/>
          <w:b/>
          <w:bCs/>
          <w:iCs/>
          <w:color w:val="000000"/>
          <w:kern w:val="0"/>
          <w:sz w:val="24"/>
          <w:szCs w:val="24"/>
          <w14:ligatures w14:val="none"/>
        </w:rPr>
        <w:t>Resources</w:t>
      </w:r>
    </w:p>
    <w:p w14:paraId="69931BF2" w14:textId="1764BB45" w:rsidR="00DC3F15" w:rsidRPr="00264DBD" w:rsidRDefault="00994D57" w:rsidP="00DC3F15">
      <w:pPr>
        <w:pStyle w:val="ListParagraph"/>
        <w:spacing w:after="400"/>
        <w:ind w:left="0"/>
        <w:rPr>
          <w:rFonts w:eastAsia="MS Mincho"/>
          <w:color w:val="auto"/>
        </w:rPr>
      </w:pPr>
      <w:r>
        <w:rPr>
          <w:rFonts w:eastAsia="MS Mincho"/>
          <w:color w:val="auto"/>
        </w:rPr>
        <w:t>‘R</w:t>
      </w:r>
      <w:r w:rsidR="00DC3F15" w:rsidRPr="00264DBD">
        <w:rPr>
          <w:rFonts w:eastAsia="MS Mincho"/>
          <w:color w:val="auto"/>
        </w:rPr>
        <w:t>esources’ is used in its widest sense, including financial and people, budgets, workforce</w:t>
      </w:r>
      <w:r w:rsidR="0029644C">
        <w:rPr>
          <w:rFonts w:eastAsia="MS Mincho"/>
          <w:color w:val="auto"/>
        </w:rPr>
        <w:t xml:space="preserve">, </w:t>
      </w:r>
      <w:r w:rsidR="00DC3F15" w:rsidRPr="00264DBD">
        <w:rPr>
          <w:rFonts w:eastAsia="MS Mincho"/>
          <w:color w:val="auto"/>
        </w:rPr>
        <w:t xml:space="preserve">capacity and skills, training and the pipeline of future planners. </w:t>
      </w:r>
    </w:p>
    <w:p w14:paraId="4BA3FAC4" w14:textId="77777777" w:rsidR="00DC3F15" w:rsidRPr="008A5D59" w:rsidRDefault="00DC3F15" w:rsidP="00F716D6">
      <w:pPr>
        <w:keepNext/>
        <w:keepLines/>
        <w:spacing w:after="120" w:line="360" w:lineRule="auto"/>
        <w:outlineLvl w:val="3"/>
        <w:rPr>
          <w:rFonts w:ascii="Arial" w:eastAsia="MS Gothic" w:hAnsi="Arial" w:cs="Arial"/>
          <w:b/>
          <w:bCs/>
          <w:iCs/>
          <w:color w:val="000000"/>
          <w:kern w:val="0"/>
          <w:sz w:val="24"/>
          <w:szCs w:val="24"/>
          <w14:ligatures w14:val="none"/>
        </w:rPr>
      </w:pPr>
      <w:r w:rsidRPr="008A5D59">
        <w:rPr>
          <w:rFonts w:ascii="Arial" w:eastAsia="MS Gothic" w:hAnsi="Arial" w:cs="Arial"/>
          <w:b/>
          <w:bCs/>
          <w:iCs/>
          <w:color w:val="000000"/>
          <w:kern w:val="0"/>
          <w:sz w:val="24"/>
          <w:szCs w:val="24"/>
          <w14:ligatures w14:val="none"/>
        </w:rPr>
        <w:t>Capacity</w:t>
      </w:r>
    </w:p>
    <w:p w14:paraId="6CD80199" w14:textId="4DADBAD5" w:rsidR="00DC3F15" w:rsidRDefault="00994D57" w:rsidP="001A75DB">
      <w:pPr>
        <w:spacing w:after="400" w:line="276" w:lineRule="auto"/>
        <w:rPr>
          <w:rFonts w:eastAsia="MS Mincho"/>
          <w:sz w:val="24"/>
          <w:szCs w:val="24"/>
        </w:rPr>
      </w:pPr>
      <w:r>
        <w:rPr>
          <w:rFonts w:eastAsia="MS Mincho"/>
          <w:sz w:val="24"/>
          <w:szCs w:val="24"/>
        </w:rPr>
        <w:t>‘C</w:t>
      </w:r>
      <w:r w:rsidR="00DC3F15" w:rsidRPr="006F406B">
        <w:rPr>
          <w:rFonts w:eastAsia="MS Mincho"/>
          <w:sz w:val="24"/>
          <w:szCs w:val="24"/>
        </w:rPr>
        <w:t>apacity</w:t>
      </w:r>
      <w:r w:rsidR="00DC3F15">
        <w:rPr>
          <w:rFonts w:eastAsia="MS Mincho"/>
          <w:sz w:val="24"/>
          <w:szCs w:val="24"/>
        </w:rPr>
        <w:t>’</w:t>
      </w:r>
      <w:r w:rsidR="00DC3F15" w:rsidRPr="006F406B">
        <w:rPr>
          <w:rFonts w:eastAsia="MS Mincho"/>
          <w:sz w:val="24"/>
          <w:szCs w:val="24"/>
        </w:rPr>
        <w:t xml:space="preserve"> refers to what can be achieved by the planning workforce in terms of time and skills.</w:t>
      </w:r>
    </w:p>
    <w:p w14:paraId="79293949" w14:textId="77777777" w:rsidR="00DC3F15" w:rsidRPr="00625658" w:rsidRDefault="00DC3F15" w:rsidP="00F716D6">
      <w:pPr>
        <w:keepNext/>
        <w:keepLines/>
        <w:spacing w:after="120" w:line="360" w:lineRule="auto"/>
        <w:outlineLvl w:val="3"/>
        <w:rPr>
          <w:rFonts w:ascii="Arial" w:eastAsia="MS Gothic" w:hAnsi="Arial" w:cs="Arial"/>
          <w:b/>
          <w:bCs/>
          <w:iCs/>
          <w:kern w:val="0"/>
          <w:sz w:val="24"/>
          <w:szCs w:val="24"/>
          <w14:ligatures w14:val="none"/>
        </w:rPr>
      </w:pPr>
      <w:r w:rsidRPr="00625658">
        <w:rPr>
          <w:rFonts w:ascii="Arial" w:eastAsia="MS Gothic" w:hAnsi="Arial" w:cs="Arial"/>
          <w:b/>
          <w:bCs/>
          <w:iCs/>
          <w:kern w:val="0"/>
          <w:sz w:val="24"/>
          <w:szCs w:val="24"/>
          <w14:ligatures w14:val="none"/>
        </w:rPr>
        <w:t>Public sector average salary bands</w:t>
      </w:r>
    </w:p>
    <w:p w14:paraId="7935151B" w14:textId="6ECB0819" w:rsidR="008A5D59" w:rsidRPr="008A5D59" w:rsidRDefault="00DC3F15" w:rsidP="001A75DB">
      <w:pPr>
        <w:pStyle w:val="ListParagraph"/>
        <w:spacing w:after="400"/>
        <w:ind w:left="0"/>
        <w:contextualSpacing w:val="0"/>
        <w:rPr>
          <w:rFonts w:eastAsia="MS Mincho" w:cs="Helvetica"/>
          <w:color w:val="000000"/>
        </w:rPr>
      </w:pPr>
      <w:r w:rsidRPr="00625658">
        <w:rPr>
          <w:rFonts w:eastAsia="MS Mincho"/>
          <w:color w:val="auto"/>
        </w:rPr>
        <w:t>Public sector average salary bands were created from data collected from survey responses on jobs advertised between September 2022 and March 2025. Jobs of similar seniority and responsibility were grouped</w:t>
      </w:r>
      <w:r>
        <w:rPr>
          <w:rFonts w:eastAsia="MS Mincho"/>
          <w:color w:val="auto"/>
        </w:rPr>
        <w:t>. T</w:t>
      </w:r>
      <w:r w:rsidRPr="00625658">
        <w:rPr>
          <w:rFonts w:eastAsia="MS Mincho"/>
          <w:color w:val="auto"/>
        </w:rPr>
        <w:t xml:space="preserve">his provided a lower and upper limit of the salary range, which was used to create an average salary band. </w:t>
      </w:r>
      <w:r w:rsidR="008A5D59" w:rsidRPr="008A5D59">
        <w:rPr>
          <w:rFonts w:eastAsia="MS Mincho" w:cs="Helvetica"/>
          <w:color w:val="000000"/>
        </w:rPr>
        <w:br w:type="page"/>
      </w:r>
      <w:bookmarkStart w:id="58" w:name="_Toc16693620"/>
      <w:bookmarkStart w:id="59" w:name="_Toc16693577"/>
      <w:bookmarkStart w:id="60" w:name="_Toc16693136"/>
      <w:bookmarkStart w:id="61" w:name="_Toc16692514"/>
      <w:bookmarkStart w:id="62" w:name="_Toc16691987"/>
      <w:bookmarkEnd w:id="22"/>
      <w:bookmarkEnd w:id="23"/>
      <w:bookmarkEnd w:id="24"/>
      <w:bookmarkEnd w:id="25"/>
      <w:bookmarkEnd w:id="26"/>
    </w:p>
    <w:sdt>
      <w:sdtPr>
        <w:rPr>
          <w:rFonts w:ascii="Helvetica" w:eastAsia="MS Mincho" w:hAnsi="Helvetica" w:cs="Helvetica"/>
          <w:b/>
          <w:bCs/>
          <w:noProof/>
          <w:kern w:val="0"/>
          <w:sz w:val="24"/>
          <w:szCs w:val="24"/>
          <w14:ligatures w14:val="none"/>
        </w:rPr>
        <w:id w:val="636681691"/>
        <w:docPartObj>
          <w:docPartGallery w:val="Table of Contents"/>
          <w:docPartUnique/>
        </w:docPartObj>
      </w:sdtPr>
      <w:sdtEndPr>
        <w:rPr>
          <w:rFonts w:asciiTheme="minorHAnsi" w:hAnsiTheme="minorHAnsi" w:cstheme="minorHAnsi"/>
          <w:b w:val="0"/>
          <w:bCs w:val="0"/>
        </w:rPr>
      </w:sdtEndPr>
      <w:sdtContent>
        <w:p w14:paraId="0477B81B" w14:textId="77777777" w:rsidR="008A5D59" w:rsidRPr="00A610B5" w:rsidRDefault="008A5D59" w:rsidP="008A5D59">
          <w:pPr>
            <w:tabs>
              <w:tab w:val="right" w:leader="dot" w:pos="9622"/>
            </w:tabs>
            <w:spacing w:after="400" w:line="360" w:lineRule="auto"/>
            <w:rPr>
              <w:rFonts w:ascii="Arial" w:eastAsia="MS Mincho" w:hAnsi="Arial" w:cs="Arial"/>
              <w:b/>
              <w:color w:val="0B9DA9"/>
              <w:kern w:val="0"/>
              <w:sz w:val="28"/>
              <w:szCs w:val="28"/>
              <w14:ligatures w14:val="none"/>
            </w:rPr>
          </w:pPr>
          <w:r w:rsidRPr="00A610B5">
            <w:rPr>
              <w:rFonts w:ascii="Arial" w:eastAsia="MS Mincho" w:hAnsi="Arial" w:cs="Arial"/>
              <w:b/>
              <w:color w:val="0B9DA9"/>
              <w:kern w:val="0"/>
              <w:sz w:val="28"/>
              <w:szCs w:val="28"/>
              <w14:ligatures w14:val="none"/>
            </w:rPr>
            <w:t>Contents</w:t>
          </w:r>
        </w:p>
        <w:p w14:paraId="17198F3D" w14:textId="35C9E6F1" w:rsidR="00DC3F15" w:rsidRPr="00071D78" w:rsidRDefault="008A5D59">
          <w:pPr>
            <w:pStyle w:val="TOC2"/>
            <w:rPr>
              <w:rFonts w:asciiTheme="minorHAnsi" w:eastAsiaTheme="minorEastAsia" w:hAnsiTheme="minorHAnsi" w:cstheme="minorBidi"/>
              <w:b w:val="0"/>
              <w:bCs w:val="0"/>
              <w:kern w:val="2"/>
              <w:sz w:val="24"/>
              <w:szCs w:val="24"/>
              <w14:ligatures w14:val="standardContextual"/>
            </w:rPr>
          </w:pPr>
          <w:r w:rsidRPr="00780EE9">
            <w:rPr>
              <w:rFonts w:eastAsia="MS Mincho" w:cstheme="minorHAnsi"/>
              <w:noProof w:val="0"/>
              <w:color w:val="004B74"/>
              <w:sz w:val="24"/>
              <w:szCs w:val="24"/>
            </w:rPr>
            <w:fldChar w:fldCharType="begin"/>
          </w:r>
          <w:r w:rsidRPr="00780EE9">
            <w:rPr>
              <w:rFonts w:eastAsia="MS Mincho" w:cstheme="minorHAnsi"/>
              <w:sz w:val="24"/>
              <w:szCs w:val="24"/>
            </w:rPr>
            <w:instrText xml:space="preserve"> TOC \o "1-2" \h \z \u </w:instrText>
          </w:r>
          <w:r w:rsidRPr="00780EE9">
            <w:rPr>
              <w:rFonts w:eastAsia="MS Mincho" w:cstheme="minorHAnsi"/>
              <w:noProof w:val="0"/>
              <w:color w:val="004B74"/>
              <w:sz w:val="24"/>
              <w:szCs w:val="24"/>
            </w:rPr>
            <w:fldChar w:fldCharType="separate"/>
          </w:r>
          <w:hyperlink w:anchor="_Toc221882453" w:history="1">
            <w:r w:rsidR="00DC3F15" w:rsidRPr="00071D78">
              <w:rPr>
                <w:rStyle w:val="Hyperlink"/>
                <w:b w:val="0"/>
                <w:bCs w:val="0"/>
              </w:rPr>
              <w:t>About this paper</w:t>
            </w:r>
            <w:r w:rsidR="00DC3F15" w:rsidRPr="00071D78">
              <w:rPr>
                <w:b w:val="0"/>
                <w:bCs w:val="0"/>
                <w:webHidden/>
              </w:rPr>
              <w:tab/>
            </w:r>
            <w:r w:rsidR="00DC3F15" w:rsidRPr="00071D78">
              <w:rPr>
                <w:b w:val="0"/>
                <w:bCs w:val="0"/>
                <w:webHidden/>
              </w:rPr>
              <w:fldChar w:fldCharType="begin"/>
            </w:r>
            <w:r w:rsidR="00DC3F15" w:rsidRPr="00071D78">
              <w:rPr>
                <w:b w:val="0"/>
                <w:bCs w:val="0"/>
                <w:webHidden/>
              </w:rPr>
              <w:instrText xml:space="preserve"> PAGEREF _Toc221882453 \h </w:instrText>
            </w:r>
            <w:r w:rsidR="00DC3F15" w:rsidRPr="00071D78">
              <w:rPr>
                <w:b w:val="0"/>
                <w:bCs w:val="0"/>
                <w:webHidden/>
              </w:rPr>
            </w:r>
            <w:r w:rsidR="00DC3F15" w:rsidRPr="00071D78">
              <w:rPr>
                <w:b w:val="0"/>
                <w:bCs w:val="0"/>
                <w:webHidden/>
              </w:rPr>
              <w:fldChar w:fldCharType="separate"/>
            </w:r>
            <w:r w:rsidR="00015248">
              <w:rPr>
                <w:b w:val="0"/>
                <w:bCs w:val="0"/>
                <w:webHidden/>
              </w:rPr>
              <w:t>1</w:t>
            </w:r>
            <w:r w:rsidR="00DC3F15" w:rsidRPr="00071D78">
              <w:rPr>
                <w:b w:val="0"/>
                <w:bCs w:val="0"/>
                <w:webHidden/>
              </w:rPr>
              <w:fldChar w:fldCharType="end"/>
            </w:r>
          </w:hyperlink>
        </w:p>
        <w:p w14:paraId="4A98D19B" w14:textId="380120A8"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54" w:history="1">
            <w:r w:rsidRPr="00071D78">
              <w:rPr>
                <w:rStyle w:val="Hyperlink"/>
                <w:b w:val="0"/>
                <w:bCs w:val="0"/>
              </w:rPr>
              <w:t>Report authors</w:t>
            </w:r>
            <w:r w:rsidRPr="00071D78">
              <w:rPr>
                <w:b w:val="0"/>
                <w:bCs w:val="0"/>
                <w:webHidden/>
              </w:rPr>
              <w:tab/>
            </w:r>
            <w:r w:rsidRPr="00071D78">
              <w:rPr>
                <w:b w:val="0"/>
                <w:bCs w:val="0"/>
                <w:webHidden/>
              </w:rPr>
              <w:fldChar w:fldCharType="begin"/>
            </w:r>
            <w:r w:rsidRPr="00071D78">
              <w:rPr>
                <w:b w:val="0"/>
                <w:bCs w:val="0"/>
                <w:webHidden/>
              </w:rPr>
              <w:instrText xml:space="preserve"> PAGEREF _Toc221882454 \h </w:instrText>
            </w:r>
            <w:r w:rsidRPr="00071D78">
              <w:rPr>
                <w:b w:val="0"/>
                <w:bCs w:val="0"/>
                <w:webHidden/>
              </w:rPr>
            </w:r>
            <w:r w:rsidRPr="00071D78">
              <w:rPr>
                <w:b w:val="0"/>
                <w:bCs w:val="0"/>
                <w:webHidden/>
              </w:rPr>
              <w:fldChar w:fldCharType="separate"/>
            </w:r>
            <w:r w:rsidR="00015248">
              <w:rPr>
                <w:b w:val="0"/>
                <w:bCs w:val="0"/>
                <w:webHidden/>
              </w:rPr>
              <w:t>2</w:t>
            </w:r>
            <w:r w:rsidRPr="00071D78">
              <w:rPr>
                <w:b w:val="0"/>
                <w:bCs w:val="0"/>
                <w:webHidden/>
              </w:rPr>
              <w:fldChar w:fldCharType="end"/>
            </w:r>
          </w:hyperlink>
        </w:p>
        <w:p w14:paraId="63ADF4DC" w14:textId="60B906EA"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55" w:history="1">
            <w:r w:rsidRPr="00071D78">
              <w:rPr>
                <w:rStyle w:val="Hyperlink"/>
                <w:b w:val="0"/>
                <w:bCs w:val="0"/>
              </w:rPr>
              <w:t>Acknowledgements</w:t>
            </w:r>
            <w:r w:rsidRPr="00071D78">
              <w:rPr>
                <w:b w:val="0"/>
                <w:bCs w:val="0"/>
                <w:webHidden/>
              </w:rPr>
              <w:tab/>
            </w:r>
            <w:r w:rsidRPr="00071D78">
              <w:rPr>
                <w:b w:val="0"/>
                <w:bCs w:val="0"/>
                <w:webHidden/>
              </w:rPr>
              <w:fldChar w:fldCharType="begin"/>
            </w:r>
            <w:r w:rsidRPr="00071D78">
              <w:rPr>
                <w:b w:val="0"/>
                <w:bCs w:val="0"/>
                <w:webHidden/>
              </w:rPr>
              <w:instrText xml:space="preserve"> PAGEREF _Toc221882455 \h </w:instrText>
            </w:r>
            <w:r w:rsidRPr="00071D78">
              <w:rPr>
                <w:b w:val="0"/>
                <w:bCs w:val="0"/>
                <w:webHidden/>
              </w:rPr>
            </w:r>
            <w:r w:rsidRPr="00071D78">
              <w:rPr>
                <w:b w:val="0"/>
                <w:bCs w:val="0"/>
                <w:webHidden/>
              </w:rPr>
              <w:fldChar w:fldCharType="separate"/>
            </w:r>
            <w:r w:rsidR="00015248">
              <w:rPr>
                <w:b w:val="0"/>
                <w:bCs w:val="0"/>
                <w:webHidden/>
              </w:rPr>
              <w:t>2</w:t>
            </w:r>
            <w:r w:rsidRPr="00071D78">
              <w:rPr>
                <w:b w:val="0"/>
                <w:bCs w:val="0"/>
                <w:webHidden/>
              </w:rPr>
              <w:fldChar w:fldCharType="end"/>
            </w:r>
          </w:hyperlink>
        </w:p>
        <w:p w14:paraId="239775B0" w14:textId="3C2DF88A"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56" w:history="1">
            <w:r w:rsidRPr="00071D78">
              <w:rPr>
                <w:rStyle w:val="Hyperlink"/>
                <w:b w:val="0"/>
                <w:bCs w:val="0"/>
              </w:rPr>
              <w:t>Further information</w:t>
            </w:r>
            <w:r w:rsidRPr="00071D78">
              <w:rPr>
                <w:b w:val="0"/>
                <w:bCs w:val="0"/>
                <w:webHidden/>
              </w:rPr>
              <w:tab/>
            </w:r>
            <w:r w:rsidRPr="00071D78">
              <w:rPr>
                <w:b w:val="0"/>
                <w:bCs w:val="0"/>
                <w:webHidden/>
              </w:rPr>
              <w:fldChar w:fldCharType="begin"/>
            </w:r>
            <w:r w:rsidRPr="00071D78">
              <w:rPr>
                <w:b w:val="0"/>
                <w:bCs w:val="0"/>
                <w:webHidden/>
              </w:rPr>
              <w:instrText xml:space="preserve"> PAGEREF _Toc221882456 \h </w:instrText>
            </w:r>
            <w:r w:rsidRPr="00071D78">
              <w:rPr>
                <w:b w:val="0"/>
                <w:bCs w:val="0"/>
                <w:webHidden/>
              </w:rPr>
            </w:r>
            <w:r w:rsidRPr="00071D78">
              <w:rPr>
                <w:b w:val="0"/>
                <w:bCs w:val="0"/>
                <w:webHidden/>
              </w:rPr>
              <w:fldChar w:fldCharType="separate"/>
            </w:r>
            <w:r w:rsidR="00015248">
              <w:rPr>
                <w:b w:val="0"/>
                <w:bCs w:val="0"/>
                <w:webHidden/>
              </w:rPr>
              <w:t>2</w:t>
            </w:r>
            <w:r w:rsidRPr="00071D78">
              <w:rPr>
                <w:b w:val="0"/>
                <w:bCs w:val="0"/>
                <w:webHidden/>
              </w:rPr>
              <w:fldChar w:fldCharType="end"/>
            </w:r>
          </w:hyperlink>
        </w:p>
        <w:p w14:paraId="048AABA5" w14:textId="050FDCFB" w:rsidR="00DC3F15" w:rsidRPr="00071D78" w:rsidRDefault="00071D78">
          <w:pPr>
            <w:pStyle w:val="TOC1"/>
            <w:rPr>
              <w:rFonts w:eastAsiaTheme="minorEastAsia" w:cstheme="minorBidi"/>
              <w:b w:val="0"/>
              <w:bCs w:val="0"/>
              <w:sz w:val="24"/>
              <w:szCs w:val="24"/>
            </w:rPr>
          </w:pPr>
          <w:r w:rsidRPr="00071D78">
            <w:rPr>
              <w:rStyle w:val="Hyperlink"/>
              <w:b w:val="0"/>
              <w:bCs w:val="0"/>
              <w:u w:val="none"/>
            </w:rPr>
            <w:tab/>
          </w:r>
          <w:hyperlink w:anchor="_Toc221882457" w:history="1">
            <w:r w:rsidR="00DC3F15" w:rsidRPr="00071D78">
              <w:rPr>
                <w:rStyle w:val="Hyperlink"/>
                <w:rFonts w:ascii="Arial" w:hAnsi="Arial"/>
                <w:b w:val="0"/>
                <w:bCs w:val="0"/>
                <w:kern w:val="0"/>
                <w14:ligatures w14:val="none"/>
              </w:rPr>
              <w:t>Definitions</w:t>
            </w:r>
            <w:r w:rsidR="00DC3F15" w:rsidRPr="00071D78">
              <w:rPr>
                <w:b w:val="0"/>
                <w:bCs w:val="0"/>
                <w:webHidden/>
              </w:rPr>
              <w:tab/>
            </w:r>
            <w:r w:rsidR="00DC3F15" w:rsidRPr="00071D78">
              <w:rPr>
                <w:b w:val="0"/>
                <w:bCs w:val="0"/>
                <w:webHidden/>
              </w:rPr>
              <w:fldChar w:fldCharType="begin"/>
            </w:r>
            <w:r w:rsidR="00DC3F15" w:rsidRPr="00071D78">
              <w:rPr>
                <w:b w:val="0"/>
                <w:bCs w:val="0"/>
                <w:webHidden/>
              </w:rPr>
              <w:instrText xml:space="preserve"> PAGEREF _Toc221882457 \h </w:instrText>
            </w:r>
            <w:r w:rsidR="00DC3F15" w:rsidRPr="00071D78">
              <w:rPr>
                <w:b w:val="0"/>
                <w:bCs w:val="0"/>
                <w:webHidden/>
              </w:rPr>
            </w:r>
            <w:r w:rsidR="00DC3F15" w:rsidRPr="00071D78">
              <w:rPr>
                <w:b w:val="0"/>
                <w:bCs w:val="0"/>
                <w:webHidden/>
              </w:rPr>
              <w:fldChar w:fldCharType="separate"/>
            </w:r>
            <w:r w:rsidR="00015248">
              <w:rPr>
                <w:b w:val="0"/>
                <w:bCs w:val="0"/>
                <w:webHidden/>
              </w:rPr>
              <w:t>3</w:t>
            </w:r>
            <w:r w:rsidR="00DC3F15" w:rsidRPr="00071D78">
              <w:rPr>
                <w:b w:val="0"/>
                <w:bCs w:val="0"/>
                <w:webHidden/>
              </w:rPr>
              <w:fldChar w:fldCharType="end"/>
            </w:r>
          </w:hyperlink>
        </w:p>
        <w:p w14:paraId="56E79016" w14:textId="4259864B" w:rsidR="00DC3F15" w:rsidRDefault="00DC3F15">
          <w:pPr>
            <w:pStyle w:val="TOC1"/>
            <w:rPr>
              <w:rFonts w:eastAsiaTheme="minorEastAsia" w:cstheme="minorBidi"/>
              <w:b w:val="0"/>
              <w:bCs w:val="0"/>
              <w:sz w:val="24"/>
              <w:szCs w:val="24"/>
            </w:rPr>
          </w:pPr>
          <w:hyperlink w:anchor="_Toc221882458" w:history="1">
            <w:r w:rsidRPr="0039538D">
              <w:rPr>
                <w:rStyle w:val="Hyperlink"/>
              </w:rPr>
              <w:t>1.</w:t>
            </w:r>
            <w:r>
              <w:rPr>
                <w:rFonts w:eastAsiaTheme="minorEastAsia" w:cstheme="minorBidi"/>
                <w:b w:val="0"/>
                <w:bCs w:val="0"/>
                <w:sz w:val="24"/>
                <w:szCs w:val="24"/>
              </w:rPr>
              <w:tab/>
            </w:r>
            <w:r w:rsidRPr="0039538D">
              <w:rPr>
                <w:rStyle w:val="Hyperlink"/>
              </w:rPr>
              <w:t>Introduction</w:t>
            </w:r>
            <w:r>
              <w:rPr>
                <w:webHidden/>
              </w:rPr>
              <w:tab/>
            </w:r>
            <w:r>
              <w:rPr>
                <w:webHidden/>
              </w:rPr>
              <w:fldChar w:fldCharType="begin"/>
            </w:r>
            <w:r>
              <w:rPr>
                <w:webHidden/>
              </w:rPr>
              <w:instrText xml:space="preserve"> PAGEREF _Toc221882458 \h </w:instrText>
            </w:r>
            <w:r>
              <w:rPr>
                <w:webHidden/>
              </w:rPr>
            </w:r>
            <w:r>
              <w:rPr>
                <w:webHidden/>
              </w:rPr>
              <w:fldChar w:fldCharType="separate"/>
            </w:r>
            <w:r w:rsidR="00015248">
              <w:rPr>
                <w:webHidden/>
              </w:rPr>
              <w:t>6</w:t>
            </w:r>
            <w:r>
              <w:rPr>
                <w:webHidden/>
              </w:rPr>
              <w:fldChar w:fldCharType="end"/>
            </w:r>
          </w:hyperlink>
        </w:p>
        <w:p w14:paraId="0C8F9036" w14:textId="0C9B72EE"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59" w:history="1">
            <w:r w:rsidRPr="00071D78">
              <w:rPr>
                <w:rStyle w:val="Hyperlink"/>
                <w:b w:val="0"/>
                <w:bCs w:val="0"/>
              </w:rPr>
              <w:t>Background and context</w:t>
            </w:r>
            <w:r w:rsidRPr="00071D78">
              <w:rPr>
                <w:b w:val="0"/>
                <w:bCs w:val="0"/>
                <w:webHidden/>
              </w:rPr>
              <w:tab/>
            </w:r>
            <w:r w:rsidRPr="00071D78">
              <w:rPr>
                <w:b w:val="0"/>
                <w:bCs w:val="0"/>
                <w:webHidden/>
              </w:rPr>
              <w:fldChar w:fldCharType="begin"/>
            </w:r>
            <w:r w:rsidRPr="00071D78">
              <w:rPr>
                <w:b w:val="0"/>
                <w:bCs w:val="0"/>
                <w:webHidden/>
              </w:rPr>
              <w:instrText xml:space="preserve"> PAGEREF _Toc221882459 \h </w:instrText>
            </w:r>
            <w:r w:rsidRPr="00071D78">
              <w:rPr>
                <w:b w:val="0"/>
                <w:bCs w:val="0"/>
                <w:webHidden/>
              </w:rPr>
            </w:r>
            <w:r w:rsidRPr="00071D78">
              <w:rPr>
                <w:b w:val="0"/>
                <w:bCs w:val="0"/>
                <w:webHidden/>
              </w:rPr>
              <w:fldChar w:fldCharType="separate"/>
            </w:r>
            <w:r w:rsidR="00015248">
              <w:rPr>
                <w:b w:val="0"/>
                <w:bCs w:val="0"/>
                <w:webHidden/>
              </w:rPr>
              <w:t>6</w:t>
            </w:r>
            <w:r w:rsidRPr="00071D78">
              <w:rPr>
                <w:b w:val="0"/>
                <w:bCs w:val="0"/>
                <w:webHidden/>
              </w:rPr>
              <w:fldChar w:fldCharType="end"/>
            </w:r>
          </w:hyperlink>
        </w:p>
        <w:p w14:paraId="7A9C1086" w14:textId="2FD036CB"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0" w:history="1">
            <w:r w:rsidRPr="00071D78">
              <w:rPr>
                <w:rStyle w:val="Hyperlink"/>
                <w:b w:val="0"/>
                <w:bCs w:val="0"/>
              </w:rPr>
              <w:t>Purpose and aims</w:t>
            </w:r>
            <w:r w:rsidRPr="00071D78">
              <w:rPr>
                <w:b w:val="0"/>
                <w:bCs w:val="0"/>
                <w:webHidden/>
              </w:rPr>
              <w:tab/>
            </w:r>
            <w:r w:rsidRPr="00071D78">
              <w:rPr>
                <w:b w:val="0"/>
                <w:bCs w:val="0"/>
                <w:webHidden/>
              </w:rPr>
              <w:fldChar w:fldCharType="begin"/>
            </w:r>
            <w:r w:rsidRPr="00071D78">
              <w:rPr>
                <w:b w:val="0"/>
                <w:bCs w:val="0"/>
                <w:webHidden/>
              </w:rPr>
              <w:instrText xml:space="preserve"> PAGEREF _Toc221882460 \h </w:instrText>
            </w:r>
            <w:r w:rsidRPr="00071D78">
              <w:rPr>
                <w:b w:val="0"/>
                <w:bCs w:val="0"/>
                <w:webHidden/>
              </w:rPr>
            </w:r>
            <w:r w:rsidRPr="00071D78">
              <w:rPr>
                <w:b w:val="0"/>
                <w:bCs w:val="0"/>
                <w:webHidden/>
              </w:rPr>
              <w:fldChar w:fldCharType="separate"/>
            </w:r>
            <w:r w:rsidR="00015248">
              <w:rPr>
                <w:b w:val="0"/>
                <w:bCs w:val="0"/>
                <w:webHidden/>
              </w:rPr>
              <w:t>6</w:t>
            </w:r>
            <w:r w:rsidRPr="00071D78">
              <w:rPr>
                <w:b w:val="0"/>
                <w:bCs w:val="0"/>
                <w:webHidden/>
              </w:rPr>
              <w:fldChar w:fldCharType="end"/>
            </w:r>
          </w:hyperlink>
        </w:p>
        <w:p w14:paraId="5032EBA0" w14:textId="1B6536A4"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1" w:history="1">
            <w:r w:rsidRPr="00071D78">
              <w:rPr>
                <w:rStyle w:val="Hyperlink"/>
                <w:b w:val="0"/>
                <w:bCs w:val="0"/>
              </w:rPr>
              <w:t>Scope and methodology</w:t>
            </w:r>
            <w:r w:rsidRPr="00071D78">
              <w:rPr>
                <w:b w:val="0"/>
                <w:bCs w:val="0"/>
                <w:webHidden/>
              </w:rPr>
              <w:tab/>
            </w:r>
            <w:r w:rsidRPr="00071D78">
              <w:rPr>
                <w:b w:val="0"/>
                <w:bCs w:val="0"/>
                <w:webHidden/>
              </w:rPr>
              <w:fldChar w:fldCharType="begin"/>
            </w:r>
            <w:r w:rsidRPr="00071D78">
              <w:rPr>
                <w:b w:val="0"/>
                <w:bCs w:val="0"/>
                <w:webHidden/>
              </w:rPr>
              <w:instrText xml:space="preserve"> PAGEREF _Toc221882461 \h </w:instrText>
            </w:r>
            <w:r w:rsidRPr="00071D78">
              <w:rPr>
                <w:b w:val="0"/>
                <w:bCs w:val="0"/>
                <w:webHidden/>
              </w:rPr>
            </w:r>
            <w:r w:rsidRPr="00071D78">
              <w:rPr>
                <w:b w:val="0"/>
                <w:bCs w:val="0"/>
                <w:webHidden/>
              </w:rPr>
              <w:fldChar w:fldCharType="separate"/>
            </w:r>
            <w:r w:rsidR="00015248">
              <w:rPr>
                <w:b w:val="0"/>
                <w:bCs w:val="0"/>
                <w:webHidden/>
              </w:rPr>
              <w:t>6</w:t>
            </w:r>
            <w:r w:rsidRPr="00071D78">
              <w:rPr>
                <w:b w:val="0"/>
                <w:bCs w:val="0"/>
                <w:webHidden/>
              </w:rPr>
              <w:fldChar w:fldCharType="end"/>
            </w:r>
          </w:hyperlink>
        </w:p>
        <w:p w14:paraId="4C863835" w14:textId="2CAA8EFF" w:rsidR="00DC3F15" w:rsidRDefault="00DC3F15">
          <w:pPr>
            <w:pStyle w:val="TOC1"/>
            <w:rPr>
              <w:rFonts w:eastAsiaTheme="minorEastAsia" w:cstheme="minorBidi"/>
              <w:b w:val="0"/>
              <w:bCs w:val="0"/>
              <w:sz w:val="24"/>
              <w:szCs w:val="24"/>
            </w:rPr>
          </w:pPr>
          <w:hyperlink w:anchor="_Toc221882462" w:history="1">
            <w:r w:rsidRPr="0039538D">
              <w:rPr>
                <w:rStyle w:val="Hyperlink"/>
              </w:rPr>
              <w:t>2.</w:t>
            </w:r>
            <w:r>
              <w:rPr>
                <w:rFonts w:eastAsiaTheme="minorEastAsia" w:cstheme="minorBidi"/>
                <w:b w:val="0"/>
                <w:bCs w:val="0"/>
                <w:sz w:val="24"/>
                <w:szCs w:val="24"/>
              </w:rPr>
              <w:tab/>
            </w:r>
            <w:r w:rsidRPr="0039538D">
              <w:rPr>
                <w:rStyle w:val="Hyperlink"/>
              </w:rPr>
              <w:t>Existing research and evidence</w:t>
            </w:r>
            <w:r>
              <w:rPr>
                <w:webHidden/>
              </w:rPr>
              <w:tab/>
            </w:r>
            <w:r>
              <w:rPr>
                <w:webHidden/>
              </w:rPr>
              <w:fldChar w:fldCharType="begin"/>
            </w:r>
            <w:r>
              <w:rPr>
                <w:webHidden/>
              </w:rPr>
              <w:instrText xml:space="preserve"> PAGEREF _Toc221882462 \h </w:instrText>
            </w:r>
            <w:r>
              <w:rPr>
                <w:webHidden/>
              </w:rPr>
            </w:r>
            <w:r>
              <w:rPr>
                <w:webHidden/>
              </w:rPr>
              <w:fldChar w:fldCharType="separate"/>
            </w:r>
            <w:r w:rsidR="00015248">
              <w:rPr>
                <w:webHidden/>
              </w:rPr>
              <w:t>7</w:t>
            </w:r>
            <w:r>
              <w:rPr>
                <w:webHidden/>
              </w:rPr>
              <w:fldChar w:fldCharType="end"/>
            </w:r>
          </w:hyperlink>
        </w:p>
        <w:p w14:paraId="54273659" w14:textId="3F5CB2C9" w:rsidR="00DC3F15" w:rsidRDefault="00DC3F15">
          <w:pPr>
            <w:pStyle w:val="TOC1"/>
            <w:rPr>
              <w:rFonts w:eastAsiaTheme="minorEastAsia" w:cstheme="minorBidi"/>
              <w:b w:val="0"/>
              <w:bCs w:val="0"/>
              <w:sz w:val="24"/>
              <w:szCs w:val="24"/>
            </w:rPr>
          </w:pPr>
          <w:hyperlink w:anchor="_Toc221882463" w:history="1">
            <w:r w:rsidRPr="0039538D">
              <w:rPr>
                <w:rStyle w:val="Hyperlink"/>
              </w:rPr>
              <w:t>3.</w:t>
            </w:r>
            <w:r>
              <w:rPr>
                <w:rFonts w:eastAsiaTheme="minorEastAsia" w:cstheme="minorBidi"/>
                <w:b w:val="0"/>
                <w:bCs w:val="0"/>
                <w:sz w:val="24"/>
                <w:szCs w:val="24"/>
              </w:rPr>
              <w:tab/>
            </w:r>
            <w:r w:rsidRPr="0039538D">
              <w:rPr>
                <w:rStyle w:val="Hyperlink"/>
              </w:rPr>
              <w:t>Budgets</w:t>
            </w:r>
            <w:r>
              <w:rPr>
                <w:webHidden/>
              </w:rPr>
              <w:tab/>
            </w:r>
            <w:r>
              <w:rPr>
                <w:webHidden/>
              </w:rPr>
              <w:fldChar w:fldCharType="begin"/>
            </w:r>
            <w:r>
              <w:rPr>
                <w:webHidden/>
              </w:rPr>
              <w:instrText xml:space="preserve"> PAGEREF _Toc221882463 \h </w:instrText>
            </w:r>
            <w:r>
              <w:rPr>
                <w:webHidden/>
              </w:rPr>
            </w:r>
            <w:r>
              <w:rPr>
                <w:webHidden/>
              </w:rPr>
              <w:fldChar w:fldCharType="separate"/>
            </w:r>
            <w:r w:rsidR="00015248">
              <w:rPr>
                <w:webHidden/>
              </w:rPr>
              <w:t>9</w:t>
            </w:r>
            <w:r>
              <w:rPr>
                <w:webHidden/>
              </w:rPr>
              <w:fldChar w:fldCharType="end"/>
            </w:r>
          </w:hyperlink>
        </w:p>
        <w:p w14:paraId="7F5CE026" w14:textId="222EA22D"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4" w:history="1">
            <w:r w:rsidRPr="00071D78">
              <w:rPr>
                <w:rStyle w:val="Hyperlink"/>
                <w:b w:val="0"/>
                <w:bCs w:val="0"/>
              </w:rPr>
              <w:t>Local Planning Authority budgets</w:t>
            </w:r>
            <w:r w:rsidRPr="00071D78">
              <w:rPr>
                <w:b w:val="0"/>
                <w:bCs w:val="0"/>
                <w:webHidden/>
              </w:rPr>
              <w:tab/>
            </w:r>
            <w:r w:rsidRPr="00071D78">
              <w:rPr>
                <w:b w:val="0"/>
                <w:bCs w:val="0"/>
                <w:webHidden/>
              </w:rPr>
              <w:fldChar w:fldCharType="begin"/>
            </w:r>
            <w:r w:rsidRPr="00071D78">
              <w:rPr>
                <w:b w:val="0"/>
                <w:bCs w:val="0"/>
                <w:webHidden/>
              </w:rPr>
              <w:instrText xml:space="preserve"> PAGEREF _Toc221882464 \h </w:instrText>
            </w:r>
            <w:r w:rsidRPr="00071D78">
              <w:rPr>
                <w:b w:val="0"/>
                <w:bCs w:val="0"/>
                <w:webHidden/>
              </w:rPr>
            </w:r>
            <w:r w:rsidRPr="00071D78">
              <w:rPr>
                <w:b w:val="0"/>
                <w:bCs w:val="0"/>
                <w:webHidden/>
              </w:rPr>
              <w:fldChar w:fldCharType="separate"/>
            </w:r>
            <w:r w:rsidR="00015248">
              <w:rPr>
                <w:b w:val="0"/>
                <w:bCs w:val="0"/>
                <w:webHidden/>
              </w:rPr>
              <w:t>9</w:t>
            </w:r>
            <w:r w:rsidRPr="00071D78">
              <w:rPr>
                <w:b w:val="0"/>
                <w:bCs w:val="0"/>
                <w:webHidden/>
              </w:rPr>
              <w:fldChar w:fldCharType="end"/>
            </w:r>
          </w:hyperlink>
        </w:p>
        <w:p w14:paraId="2910209F" w14:textId="24974566"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5" w:history="1">
            <w:r w:rsidRPr="00071D78">
              <w:rPr>
                <w:rStyle w:val="Hyperlink"/>
                <w:b w:val="0"/>
                <w:bCs w:val="0"/>
              </w:rPr>
              <w:t>PEDW budget</w:t>
            </w:r>
            <w:r w:rsidRPr="00071D78">
              <w:rPr>
                <w:b w:val="0"/>
                <w:bCs w:val="0"/>
                <w:webHidden/>
              </w:rPr>
              <w:tab/>
            </w:r>
            <w:r w:rsidRPr="00071D78">
              <w:rPr>
                <w:b w:val="0"/>
                <w:bCs w:val="0"/>
                <w:webHidden/>
              </w:rPr>
              <w:fldChar w:fldCharType="begin"/>
            </w:r>
            <w:r w:rsidRPr="00071D78">
              <w:rPr>
                <w:b w:val="0"/>
                <w:bCs w:val="0"/>
                <w:webHidden/>
              </w:rPr>
              <w:instrText xml:space="preserve"> PAGEREF _Toc221882465 \h </w:instrText>
            </w:r>
            <w:r w:rsidRPr="00071D78">
              <w:rPr>
                <w:b w:val="0"/>
                <w:bCs w:val="0"/>
                <w:webHidden/>
              </w:rPr>
            </w:r>
            <w:r w:rsidRPr="00071D78">
              <w:rPr>
                <w:b w:val="0"/>
                <w:bCs w:val="0"/>
                <w:webHidden/>
              </w:rPr>
              <w:fldChar w:fldCharType="separate"/>
            </w:r>
            <w:r w:rsidR="00015248">
              <w:rPr>
                <w:b w:val="0"/>
                <w:bCs w:val="0"/>
                <w:webHidden/>
              </w:rPr>
              <w:t>18</w:t>
            </w:r>
            <w:r w:rsidRPr="00071D78">
              <w:rPr>
                <w:b w:val="0"/>
                <w:bCs w:val="0"/>
                <w:webHidden/>
              </w:rPr>
              <w:fldChar w:fldCharType="end"/>
            </w:r>
          </w:hyperlink>
        </w:p>
        <w:p w14:paraId="6AC02F54" w14:textId="40E5A14E"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6" w:history="1">
            <w:r w:rsidRPr="00071D78">
              <w:rPr>
                <w:rStyle w:val="Hyperlink"/>
                <w:b w:val="0"/>
                <w:bCs w:val="0"/>
              </w:rPr>
              <w:t>NRW budget</w:t>
            </w:r>
            <w:r w:rsidRPr="00071D78">
              <w:rPr>
                <w:b w:val="0"/>
                <w:bCs w:val="0"/>
                <w:webHidden/>
              </w:rPr>
              <w:tab/>
            </w:r>
            <w:r w:rsidRPr="00071D78">
              <w:rPr>
                <w:b w:val="0"/>
                <w:bCs w:val="0"/>
                <w:webHidden/>
              </w:rPr>
              <w:fldChar w:fldCharType="begin"/>
            </w:r>
            <w:r w:rsidRPr="00071D78">
              <w:rPr>
                <w:b w:val="0"/>
                <w:bCs w:val="0"/>
                <w:webHidden/>
              </w:rPr>
              <w:instrText xml:space="preserve"> PAGEREF _Toc221882466 \h </w:instrText>
            </w:r>
            <w:r w:rsidRPr="00071D78">
              <w:rPr>
                <w:b w:val="0"/>
                <w:bCs w:val="0"/>
                <w:webHidden/>
              </w:rPr>
            </w:r>
            <w:r w:rsidRPr="00071D78">
              <w:rPr>
                <w:b w:val="0"/>
                <w:bCs w:val="0"/>
                <w:webHidden/>
              </w:rPr>
              <w:fldChar w:fldCharType="separate"/>
            </w:r>
            <w:r w:rsidR="00015248">
              <w:rPr>
                <w:b w:val="0"/>
                <w:bCs w:val="0"/>
                <w:webHidden/>
              </w:rPr>
              <w:t>18</w:t>
            </w:r>
            <w:r w:rsidRPr="00071D78">
              <w:rPr>
                <w:b w:val="0"/>
                <w:bCs w:val="0"/>
                <w:webHidden/>
              </w:rPr>
              <w:fldChar w:fldCharType="end"/>
            </w:r>
          </w:hyperlink>
        </w:p>
        <w:p w14:paraId="69E492DD" w14:textId="797FD6D9" w:rsidR="00DC3F15" w:rsidRDefault="00DC3F15">
          <w:pPr>
            <w:pStyle w:val="TOC1"/>
            <w:rPr>
              <w:rFonts w:eastAsiaTheme="minorEastAsia" w:cstheme="minorBidi"/>
              <w:b w:val="0"/>
              <w:bCs w:val="0"/>
              <w:sz w:val="24"/>
              <w:szCs w:val="24"/>
            </w:rPr>
          </w:pPr>
          <w:hyperlink w:anchor="_Toc221882467" w:history="1">
            <w:r w:rsidRPr="0039538D">
              <w:rPr>
                <w:rStyle w:val="Hyperlink"/>
              </w:rPr>
              <w:t>4.</w:t>
            </w:r>
            <w:r>
              <w:rPr>
                <w:rFonts w:eastAsiaTheme="minorEastAsia" w:cstheme="minorBidi"/>
                <w:b w:val="0"/>
                <w:bCs w:val="0"/>
                <w:sz w:val="24"/>
                <w:szCs w:val="24"/>
              </w:rPr>
              <w:tab/>
            </w:r>
            <w:r w:rsidRPr="0039538D">
              <w:rPr>
                <w:rStyle w:val="Hyperlink"/>
              </w:rPr>
              <w:t>Current workforce</w:t>
            </w:r>
            <w:r>
              <w:rPr>
                <w:webHidden/>
              </w:rPr>
              <w:tab/>
            </w:r>
            <w:r>
              <w:rPr>
                <w:webHidden/>
              </w:rPr>
              <w:fldChar w:fldCharType="begin"/>
            </w:r>
            <w:r>
              <w:rPr>
                <w:webHidden/>
              </w:rPr>
              <w:instrText xml:space="preserve"> PAGEREF _Toc221882467 \h </w:instrText>
            </w:r>
            <w:r>
              <w:rPr>
                <w:webHidden/>
              </w:rPr>
            </w:r>
            <w:r>
              <w:rPr>
                <w:webHidden/>
              </w:rPr>
              <w:fldChar w:fldCharType="separate"/>
            </w:r>
            <w:r w:rsidR="00015248">
              <w:rPr>
                <w:webHidden/>
              </w:rPr>
              <w:t>19</w:t>
            </w:r>
            <w:r>
              <w:rPr>
                <w:webHidden/>
              </w:rPr>
              <w:fldChar w:fldCharType="end"/>
            </w:r>
          </w:hyperlink>
        </w:p>
        <w:p w14:paraId="00E310F7" w14:textId="5D9AAD4B"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8" w:history="1">
            <w:r w:rsidRPr="00071D78">
              <w:rPr>
                <w:rStyle w:val="Hyperlink"/>
                <w:b w:val="0"/>
                <w:bCs w:val="0"/>
              </w:rPr>
              <w:t>Local Planning Authority workforce</w:t>
            </w:r>
            <w:r w:rsidRPr="00071D78">
              <w:rPr>
                <w:b w:val="0"/>
                <w:bCs w:val="0"/>
                <w:webHidden/>
              </w:rPr>
              <w:tab/>
            </w:r>
            <w:r w:rsidRPr="00071D78">
              <w:rPr>
                <w:b w:val="0"/>
                <w:bCs w:val="0"/>
                <w:webHidden/>
              </w:rPr>
              <w:fldChar w:fldCharType="begin"/>
            </w:r>
            <w:r w:rsidRPr="00071D78">
              <w:rPr>
                <w:b w:val="0"/>
                <w:bCs w:val="0"/>
                <w:webHidden/>
              </w:rPr>
              <w:instrText xml:space="preserve"> PAGEREF _Toc221882468 \h </w:instrText>
            </w:r>
            <w:r w:rsidRPr="00071D78">
              <w:rPr>
                <w:b w:val="0"/>
                <w:bCs w:val="0"/>
                <w:webHidden/>
              </w:rPr>
            </w:r>
            <w:r w:rsidRPr="00071D78">
              <w:rPr>
                <w:b w:val="0"/>
                <w:bCs w:val="0"/>
                <w:webHidden/>
              </w:rPr>
              <w:fldChar w:fldCharType="separate"/>
            </w:r>
            <w:r w:rsidR="00015248">
              <w:rPr>
                <w:b w:val="0"/>
                <w:bCs w:val="0"/>
                <w:webHidden/>
              </w:rPr>
              <w:t>19</w:t>
            </w:r>
            <w:r w:rsidRPr="00071D78">
              <w:rPr>
                <w:b w:val="0"/>
                <w:bCs w:val="0"/>
                <w:webHidden/>
              </w:rPr>
              <w:fldChar w:fldCharType="end"/>
            </w:r>
          </w:hyperlink>
        </w:p>
        <w:p w14:paraId="220E7DB1" w14:textId="484997FE"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69" w:history="1">
            <w:r w:rsidRPr="00071D78">
              <w:rPr>
                <w:rStyle w:val="Hyperlink"/>
                <w:b w:val="0"/>
                <w:bCs w:val="0"/>
              </w:rPr>
              <w:t>Welsh Government Planning Division workforce</w:t>
            </w:r>
            <w:r w:rsidRPr="00071D78">
              <w:rPr>
                <w:b w:val="0"/>
                <w:bCs w:val="0"/>
                <w:webHidden/>
              </w:rPr>
              <w:tab/>
            </w:r>
            <w:r w:rsidRPr="00071D78">
              <w:rPr>
                <w:b w:val="0"/>
                <w:bCs w:val="0"/>
                <w:webHidden/>
              </w:rPr>
              <w:fldChar w:fldCharType="begin"/>
            </w:r>
            <w:r w:rsidRPr="00071D78">
              <w:rPr>
                <w:b w:val="0"/>
                <w:bCs w:val="0"/>
                <w:webHidden/>
              </w:rPr>
              <w:instrText xml:space="preserve"> PAGEREF _Toc221882469 \h </w:instrText>
            </w:r>
            <w:r w:rsidRPr="00071D78">
              <w:rPr>
                <w:b w:val="0"/>
                <w:bCs w:val="0"/>
                <w:webHidden/>
              </w:rPr>
            </w:r>
            <w:r w:rsidRPr="00071D78">
              <w:rPr>
                <w:b w:val="0"/>
                <w:bCs w:val="0"/>
                <w:webHidden/>
              </w:rPr>
              <w:fldChar w:fldCharType="separate"/>
            </w:r>
            <w:r w:rsidR="00015248">
              <w:rPr>
                <w:b w:val="0"/>
                <w:bCs w:val="0"/>
                <w:webHidden/>
              </w:rPr>
              <w:t>23</w:t>
            </w:r>
            <w:r w:rsidRPr="00071D78">
              <w:rPr>
                <w:b w:val="0"/>
                <w:bCs w:val="0"/>
                <w:webHidden/>
              </w:rPr>
              <w:fldChar w:fldCharType="end"/>
            </w:r>
          </w:hyperlink>
        </w:p>
        <w:p w14:paraId="20F8BE5B" w14:textId="64E583AC"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0" w:history="1">
            <w:r w:rsidRPr="00071D78">
              <w:rPr>
                <w:rStyle w:val="Hyperlink"/>
                <w:b w:val="0"/>
                <w:bCs w:val="0"/>
              </w:rPr>
              <w:t>PEDW workforce</w:t>
            </w:r>
            <w:r w:rsidRPr="00071D78">
              <w:rPr>
                <w:b w:val="0"/>
                <w:bCs w:val="0"/>
                <w:webHidden/>
              </w:rPr>
              <w:tab/>
            </w:r>
            <w:r w:rsidRPr="00071D78">
              <w:rPr>
                <w:b w:val="0"/>
                <w:bCs w:val="0"/>
                <w:webHidden/>
              </w:rPr>
              <w:fldChar w:fldCharType="begin"/>
            </w:r>
            <w:r w:rsidRPr="00071D78">
              <w:rPr>
                <w:b w:val="0"/>
                <w:bCs w:val="0"/>
                <w:webHidden/>
              </w:rPr>
              <w:instrText xml:space="preserve"> PAGEREF _Toc221882470 \h </w:instrText>
            </w:r>
            <w:r w:rsidRPr="00071D78">
              <w:rPr>
                <w:b w:val="0"/>
                <w:bCs w:val="0"/>
                <w:webHidden/>
              </w:rPr>
            </w:r>
            <w:r w:rsidRPr="00071D78">
              <w:rPr>
                <w:b w:val="0"/>
                <w:bCs w:val="0"/>
                <w:webHidden/>
              </w:rPr>
              <w:fldChar w:fldCharType="separate"/>
            </w:r>
            <w:r w:rsidR="00015248">
              <w:rPr>
                <w:b w:val="0"/>
                <w:bCs w:val="0"/>
                <w:webHidden/>
              </w:rPr>
              <w:t>26</w:t>
            </w:r>
            <w:r w:rsidRPr="00071D78">
              <w:rPr>
                <w:b w:val="0"/>
                <w:bCs w:val="0"/>
                <w:webHidden/>
              </w:rPr>
              <w:fldChar w:fldCharType="end"/>
            </w:r>
          </w:hyperlink>
        </w:p>
        <w:p w14:paraId="01AB59E1" w14:textId="17584641"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1" w:history="1">
            <w:r w:rsidRPr="00071D78">
              <w:rPr>
                <w:rStyle w:val="Hyperlink"/>
                <w:b w:val="0"/>
                <w:bCs w:val="0"/>
              </w:rPr>
              <w:t>NRW workforce</w:t>
            </w:r>
            <w:r w:rsidRPr="00071D78">
              <w:rPr>
                <w:b w:val="0"/>
                <w:bCs w:val="0"/>
                <w:webHidden/>
              </w:rPr>
              <w:tab/>
            </w:r>
            <w:r w:rsidRPr="00071D78">
              <w:rPr>
                <w:b w:val="0"/>
                <w:bCs w:val="0"/>
                <w:webHidden/>
              </w:rPr>
              <w:fldChar w:fldCharType="begin"/>
            </w:r>
            <w:r w:rsidRPr="00071D78">
              <w:rPr>
                <w:b w:val="0"/>
                <w:bCs w:val="0"/>
                <w:webHidden/>
              </w:rPr>
              <w:instrText xml:space="preserve"> PAGEREF _Toc221882471 \h </w:instrText>
            </w:r>
            <w:r w:rsidRPr="00071D78">
              <w:rPr>
                <w:b w:val="0"/>
                <w:bCs w:val="0"/>
                <w:webHidden/>
              </w:rPr>
            </w:r>
            <w:r w:rsidRPr="00071D78">
              <w:rPr>
                <w:b w:val="0"/>
                <w:bCs w:val="0"/>
                <w:webHidden/>
              </w:rPr>
              <w:fldChar w:fldCharType="separate"/>
            </w:r>
            <w:r w:rsidR="00015248">
              <w:rPr>
                <w:b w:val="0"/>
                <w:bCs w:val="0"/>
                <w:webHidden/>
              </w:rPr>
              <w:t>27</w:t>
            </w:r>
            <w:r w:rsidRPr="00071D78">
              <w:rPr>
                <w:b w:val="0"/>
                <w:bCs w:val="0"/>
                <w:webHidden/>
              </w:rPr>
              <w:fldChar w:fldCharType="end"/>
            </w:r>
          </w:hyperlink>
        </w:p>
        <w:p w14:paraId="25A3BA09" w14:textId="2C26FA0A" w:rsidR="00DC3F15" w:rsidRDefault="00DC3F15">
          <w:pPr>
            <w:pStyle w:val="TOC1"/>
            <w:rPr>
              <w:rFonts w:eastAsiaTheme="minorEastAsia" w:cstheme="minorBidi"/>
              <w:b w:val="0"/>
              <w:bCs w:val="0"/>
              <w:sz w:val="24"/>
              <w:szCs w:val="24"/>
            </w:rPr>
          </w:pPr>
          <w:hyperlink w:anchor="_Toc221882472" w:history="1">
            <w:r w:rsidRPr="0039538D">
              <w:rPr>
                <w:rStyle w:val="Hyperlink"/>
              </w:rPr>
              <w:t>5.</w:t>
            </w:r>
            <w:r>
              <w:rPr>
                <w:rFonts w:eastAsiaTheme="minorEastAsia" w:cstheme="minorBidi"/>
                <w:b w:val="0"/>
                <w:bCs w:val="0"/>
                <w:sz w:val="24"/>
                <w:szCs w:val="24"/>
              </w:rPr>
              <w:tab/>
            </w:r>
            <w:r w:rsidRPr="0039538D">
              <w:rPr>
                <w:rStyle w:val="Hyperlink"/>
              </w:rPr>
              <w:t>Recruitment</w:t>
            </w:r>
            <w:r>
              <w:rPr>
                <w:webHidden/>
              </w:rPr>
              <w:tab/>
            </w:r>
            <w:r>
              <w:rPr>
                <w:webHidden/>
              </w:rPr>
              <w:fldChar w:fldCharType="begin"/>
            </w:r>
            <w:r>
              <w:rPr>
                <w:webHidden/>
              </w:rPr>
              <w:instrText xml:space="preserve"> PAGEREF _Toc221882472 \h </w:instrText>
            </w:r>
            <w:r>
              <w:rPr>
                <w:webHidden/>
              </w:rPr>
            </w:r>
            <w:r>
              <w:rPr>
                <w:webHidden/>
              </w:rPr>
              <w:fldChar w:fldCharType="separate"/>
            </w:r>
            <w:r w:rsidR="00015248">
              <w:rPr>
                <w:webHidden/>
              </w:rPr>
              <w:t>30</w:t>
            </w:r>
            <w:r>
              <w:rPr>
                <w:webHidden/>
              </w:rPr>
              <w:fldChar w:fldCharType="end"/>
            </w:r>
          </w:hyperlink>
        </w:p>
        <w:p w14:paraId="1524AA54" w14:textId="42070A88"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3" w:history="1">
            <w:r w:rsidRPr="00071D78">
              <w:rPr>
                <w:rStyle w:val="Hyperlink"/>
                <w:b w:val="0"/>
                <w:bCs w:val="0"/>
              </w:rPr>
              <w:t>Recruitment and retention within LPAs</w:t>
            </w:r>
            <w:r w:rsidRPr="00071D78">
              <w:rPr>
                <w:b w:val="0"/>
                <w:bCs w:val="0"/>
                <w:webHidden/>
              </w:rPr>
              <w:tab/>
            </w:r>
            <w:r w:rsidRPr="00071D78">
              <w:rPr>
                <w:b w:val="0"/>
                <w:bCs w:val="0"/>
                <w:webHidden/>
              </w:rPr>
              <w:fldChar w:fldCharType="begin"/>
            </w:r>
            <w:r w:rsidRPr="00071D78">
              <w:rPr>
                <w:b w:val="0"/>
                <w:bCs w:val="0"/>
                <w:webHidden/>
              </w:rPr>
              <w:instrText xml:space="preserve"> PAGEREF _Toc221882473 \h </w:instrText>
            </w:r>
            <w:r w:rsidRPr="00071D78">
              <w:rPr>
                <w:b w:val="0"/>
                <w:bCs w:val="0"/>
                <w:webHidden/>
              </w:rPr>
            </w:r>
            <w:r w:rsidRPr="00071D78">
              <w:rPr>
                <w:b w:val="0"/>
                <w:bCs w:val="0"/>
                <w:webHidden/>
              </w:rPr>
              <w:fldChar w:fldCharType="separate"/>
            </w:r>
            <w:r w:rsidR="00015248">
              <w:rPr>
                <w:b w:val="0"/>
                <w:bCs w:val="0"/>
                <w:webHidden/>
              </w:rPr>
              <w:t>30</w:t>
            </w:r>
            <w:r w:rsidRPr="00071D78">
              <w:rPr>
                <w:b w:val="0"/>
                <w:bCs w:val="0"/>
                <w:webHidden/>
              </w:rPr>
              <w:fldChar w:fldCharType="end"/>
            </w:r>
          </w:hyperlink>
        </w:p>
        <w:p w14:paraId="3AA70A15" w14:textId="160D7663"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4" w:history="1">
            <w:r w:rsidRPr="00071D78">
              <w:rPr>
                <w:rStyle w:val="Hyperlink"/>
                <w:b w:val="0"/>
                <w:bCs w:val="0"/>
              </w:rPr>
              <w:t>Job advertisement methods</w:t>
            </w:r>
            <w:r w:rsidRPr="00071D78">
              <w:rPr>
                <w:b w:val="0"/>
                <w:bCs w:val="0"/>
                <w:webHidden/>
              </w:rPr>
              <w:tab/>
            </w:r>
            <w:r w:rsidRPr="00071D78">
              <w:rPr>
                <w:b w:val="0"/>
                <w:bCs w:val="0"/>
                <w:webHidden/>
              </w:rPr>
              <w:fldChar w:fldCharType="begin"/>
            </w:r>
            <w:r w:rsidRPr="00071D78">
              <w:rPr>
                <w:b w:val="0"/>
                <w:bCs w:val="0"/>
                <w:webHidden/>
              </w:rPr>
              <w:instrText xml:space="preserve"> PAGEREF _Toc221882474 \h </w:instrText>
            </w:r>
            <w:r w:rsidRPr="00071D78">
              <w:rPr>
                <w:b w:val="0"/>
                <w:bCs w:val="0"/>
                <w:webHidden/>
              </w:rPr>
            </w:r>
            <w:r w:rsidRPr="00071D78">
              <w:rPr>
                <w:b w:val="0"/>
                <w:bCs w:val="0"/>
                <w:webHidden/>
              </w:rPr>
              <w:fldChar w:fldCharType="separate"/>
            </w:r>
            <w:r w:rsidR="00015248">
              <w:rPr>
                <w:b w:val="0"/>
                <w:bCs w:val="0"/>
                <w:webHidden/>
              </w:rPr>
              <w:t>31</w:t>
            </w:r>
            <w:r w:rsidRPr="00071D78">
              <w:rPr>
                <w:b w:val="0"/>
                <w:bCs w:val="0"/>
                <w:webHidden/>
              </w:rPr>
              <w:fldChar w:fldCharType="end"/>
            </w:r>
          </w:hyperlink>
        </w:p>
        <w:p w14:paraId="353A943E" w14:textId="5FFBB491"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5" w:history="1">
            <w:r w:rsidRPr="00071D78">
              <w:rPr>
                <w:rStyle w:val="Hyperlink"/>
                <w:b w:val="0"/>
                <w:bCs w:val="0"/>
              </w:rPr>
              <w:t>PEDW recruitment and retention</w:t>
            </w:r>
            <w:r w:rsidRPr="00071D78">
              <w:rPr>
                <w:b w:val="0"/>
                <w:bCs w:val="0"/>
                <w:webHidden/>
              </w:rPr>
              <w:tab/>
            </w:r>
            <w:r w:rsidRPr="00071D78">
              <w:rPr>
                <w:b w:val="0"/>
                <w:bCs w:val="0"/>
                <w:webHidden/>
              </w:rPr>
              <w:fldChar w:fldCharType="begin"/>
            </w:r>
            <w:r w:rsidRPr="00071D78">
              <w:rPr>
                <w:b w:val="0"/>
                <w:bCs w:val="0"/>
                <w:webHidden/>
              </w:rPr>
              <w:instrText xml:space="preserve"> PAGEREF _Toc221882475 \h </w:instrText>
            </w:r>
            <w:r w:rsidRPr="00071D78">
              <w:rPr>
                <w:b w:val="0"/>
                <w:bCs w:val="0"/>
                <w:webHidden/>
              </w:rPr>
            </w:r>
            <w:r w:rsidRPr="00071D78">
              <w:rPr>
                <w:b w:val="0"/>
                <w:bCs w:val="0"/>
                <w:webHidden/>
              </w:rPr>
              <w:fldChar w:fldCharType="separate"/>
            </w:r>
            <w:r w:rsidR="00015248">
              <w:rPr>
                <w:b w:val="0"/>
                <w:bCs w:val="0"/>
                <w:webHidden/>
              </w:rPr>
              <w:t>32</w:t>
            </w:r>
            <w:r w:rsidRPr="00071D78">
              <w:rPr>
                <w:b w:val="0"/>
                <w:bCs w:val="0"/>
                <w:webHidden/>
              </w:rPr>
              <w:fldChar w:fldCharType="end"/>
            </w:r>
          </w:hyperlink>
        </w:p>
        <w:p w14:paraId="2355F122" w14:textId="25B0B638" w:rsidR="00DC3F15" w:rsidRDefault="00DC3F15">
          <w:pPr>
            <w:pStyle w:val="TOC1"/>
            <w:rPr>
              <w:rFonts w:eastAsiaTheme="minorEastAsia" w:cstheme="minorBidi"/>
              <w:b w:val="0"/>
              <w:bCs w:val="0"/>
              <w:sz w:val="24"/>
              <w:szCs w:val="24"/>
            </w:rPr>
          </w:pPr>
          <w:hyperlink w:anchor="_Toc221882476" w:history="1">
            <w:r w:rsidRPr="0039538D">
              <w:rPr>
                <w:rStyle w:val="Hyperlink"/>
              </w:rPr>
              <w:t>6.</w:t>
            </w:r>
            <w:r>
              <w:rPr>
                <w:rFonts w:eastAsiaTheme="minorEastAsia" w:cstheme="minorBidi"/>
                <w:b w:val="0"/>
                <w:bCs w:val="0"/>
                <w:sz w:val="24"/>
                <w:szCs w:val="24"/>
              </w:rPr>
              <w:tab/>
            </w:r>
            <w:r w:rsidRPr="0039538D">
              <w:rPr>
                <w:rStyle w:val="Hyperlink"/>
              </w:rPr>
              <w:t>Salaries</w:t>
            </w:r>
            <w:r>
              <w:rPr>
                <w:webHidden/>
              </w:rPr>
              <w:tab/>
            </w:r>
            <w:r>
              <w:rPr>
                <w:webHidden/>
              </w:rPr>
              <w:fldChar w:fldCharType="begin"/>
            </w:r>
            <w:r>
              <w:rPr>
                <w:webHidden/>
              </w:rPr>
              <w:instrText xml:space="preserve"> PAGEREF _Toc221882476 \h </w:instrText>
            </w:r>
            <w:r>
              <w:rPr>
                <w:webHidden/>
              </w:rPr>
            </w:r>
            <w:r>
              <w:rPr>
                <w:webHidden/>
              </w:rPr>
              <w:fldChar w:fldCharType="separate"/>
            </w:r>
            <w:r w:rsidR="00015248">
              <w:rPr>
                <w:webHidden/>
              </w:rPr>
              <w:t>32</w:t>
            </w:r>
            <w:r>
              <w:rPr>
                <w:webHidden/>
              </w:rPr>
              <w:fldChar w:fldCharType="end"/>
            </w:r>
          </w:hyperlink>
        </w:p>
        <w:p w14:paraId="33105A54" w14:textId="510CA690"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7" w:history="1">
            <w:r w:rsidRPr="00071D78">
              <w:rPr>
                <w:rStyle w:val="Hyperlink"/>
                <w:b w:val="0"/>
                <w:bCs w:val="0"/>
              </w:rPr>
              <w:t>UK planning salaries</w:t>
            </w:r>
            <w:r w:rsidRPr="00071D78">
              <w:rPr>
                <w:b w:val="0"/>
                <w:bCs w:val="0"/>
                <w:webHidden/>
              </w:rPr>
              <w:tab/>
            </w:r>
            <w:r w:rsidRPr="00071D78">
              <w:rPr>
                <w:b w:val="0"/>
                <w:bCs w:val="0"/>
                <w:webHidden/>
              </w:rPr>
              <w:fldChar w:fldCharType="begin"/>
            </w:r>
            <w:r w:rsidRPr="00071D78">
              <w:rPr>
                <w:b w:val="0"/>
                <w:bCs w:val="0"/>
                <w:webHidden/>
              </w:rPr>
              <w:instrText xml:space="preserve"> PAGEREF _Toc221882477 \h </w:instrText>
            </w:r>
            <w:r w:rsidRPr="00071D78">
              <w:rPr>
                <w:b w:val="0"/>
                <w:bCs w:val="0"/>
                <w:webHidden/>
              </w:rPr>
            </w:r>
            <w:r w:rsidRPr="00071D78">
              <w:rPr>
                <w:b w:val="0"/>
                <w:bCs w:val="0"/>
                <w:webHidden/>
              </w:rPr>
              <w:fldChar w:fldCharType="separate"/>
            </w:r>
            <w:r w:rsidR="00015248">
              <w:rPr>
                <w:b w:val="0"/>
                <w:bCs w:val="0"/>
                <w:webHidden/>
              </w:rPr>
              <w:t>32</w:t>
            </w:r>
            <w:r w:rsidRPr="00071D78">
              <w:rPr>
                <w:b w:val="0"/>
                <w:bCs w:val="0"/>
                <w:webHidden/>
              </w:rPr>
              <w:fldChar w:fldCharType="end"/>
            </w:r>
          </w:hyperlink>
        </w:p>
        <w:p w14:paraId="15660C1B" w14:textId="2A850BA5"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8" w:history="1">
            <w:r w:rsidRPr="00071D78">
              <w:rPr>
                <w:rStyle w:val="Hyperlink"/>
                <w:b w:val="0"/>
                <w:bCs w:val="0"/>
              </w:rPr>
              <w:t>Planning salaries in Wales</w:t>
            </w:r>
            <w:r w:rsidRPr="00071D78">
              <w:rPr>
                <w:b w:val="0"/>
                <w:bCs w:val="0"/>
                <w:webHidden/>
              </w:rPr>
              <w:tab/>
            </w:r>
            <w:r w:rsidRPr="00071D78">
              <w:rPr>
                <w:b w:val="0"/>
                <w:bCs w:val="0"/>
                <w:webHidden/>
              </w:rPr>
              <w:fldChar w:fldCharType="begin"/>
            </w:r>
            <w:r w:rsidRPr="00071D78">
              <w:rPr>
                <w:b w:val="0"/>
                <w:bCs w:val="0"/>
                <w:webHidden/>
              </w:rPr>
              <w:instrText xml:space="preserve"> PAGEREF _Toc221882478 \h </w:instrText>
            </w:r>
            <w:r w:rsidRPr="00071D78">
              <w:rPr>
                <w:b w:val="0"/>
                <w:bCs w:val="0"/>
                <w:webHidden/>
              </w:rPr>
            </w:r>
            <w:r w:rsidRPr="00071D78">
              <w:rPr>
                <w:b w:val="0"/>
                <w:bCs w:val="0"/>
                <w:webHidden/>
              </w:rPr>
              <w:fldChar w:fldCharType="separate"/>
            </w:r>
            <w:r w:rsidR="00015248">
              <w:rPr>
                <w:b w:val="0"/>
                <w:bCs w:val="0"/>
                <w:webHidden/>
              </w:rPr>
              <w:t>33</w:t>
            </w:r>
            <w:r w:rsidRPr="00071D78">
              <w:rPr>
                <w:b w:val="0"/>
                <w:bCs w:val="0"/>
                <w:webHidden/>
              </w:rPr>
              <w:fldChar w:fldCharType="end"/>
            </w:r>
          </w:hyperlink>
        </w:p>
        <w:p w14:paraId="06EB1525" w14:textId="31D3E143"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79" w:history="1">
            <w:r w:rsidRPr="00071D78">
              <w:rPr>
                <w:rStyle w:val="Hyperlink"/>
                <w:b w:val="0"/>
                <w:bCs w:val="0"/>
              </w:rPr>
              <w:t>Comparing public and private sector salaries</w:t>
            </w:r>
            <w:r w:rsidRPr="00071D78">
              <w:rPr>
                <w:b w:val="0"/>
                <w:bCs w:val="0"/>
                <w:webHidden/>
              </w:rPr>
              <w:tab/>
            </w:r>
            <w:r w:rsidRPr="00071D78">
              <w:rPr>
                <w:b w:val="0"/>
                <w:bCs w:val="0"/>
                <w:webHidden/>
              </w:rPr>
              <w:fldChar w:fldCharType="begin"/>
            </w:r>
            <w:r w:rsidRPr="00071D78">
              <w:rPr>
                <w:b w:val="0"/>
                <w:bCs w:val="0"/>
                <w:webHidden/>
              </w:rPr>
              <w:instrText xml:space="preserve"> PAGEREF _Toc221882479 \h </w:instrText>
            </w:r>
            <w:r w:rsidRPr="00071D78">
              <w:rPr>
                <w:b w:val="0"/>
                <w:bCs w:val="0"/>
                <w:webHidden/>
              </w:rPr>
            </w:r>
            <w:r w:rsidRPr="00071D78">
              <w:rPr>
                <w:b w:val="0"/>
                <w:bCs w:val="0"/>
                <w:webHidden/>
              </w:rPr>
              <w:fldChar w:fldCharType="separate"/>
            </w:r>
            <w:r w:rsidR="00015248">
              <w:rPr>
                <w:b w:val="0"/>
                <w:bCs w:val="0"/>
                <w:webHidden/>
              </w:rPr>
              <w:t>34</w:t>
            </w:r>
            <w:r w:rsidRPr="00071D78">
              <w:rPr>
                <w:b w:val="0"/>
                <w:bCs w:val="0"/>
                <w:webHidden/>
              </w:rPr>
              <w:fldChar w:fldCharType="end"/>
            </w:r>
          </w:hyperlink>
        </w:p>
        <w:p w14:paraId="0396DBCD" w14:textId="5DAFAEAD" w:rsidR="00DC3F15" w:rsidRDefault="00DC3F15">
          <w:pPr>
            <w:pStyle w:val="TOC1"/>
            <w:rPr>
              <w:rFonts w:eastAsiaTheme="minorEastAsia" w:cstheme="minorBidi"/>
              <w:b w:val="0"/>
              <w:bCs w:val="0"/>
              <w:sz w:val="24"/>
              <w:szCs w:val="24"/>
            </w:rPr>
          </w:pPr>
          <w:hyperlink w:anchor="_Toc221882480" w:history="1">
            <w:r w:rsidRPr="0039538D">
              <w:rPr>
                <w:rStyle w:val="Hyperlink"/>
              </w:rPr>
              <w:t>7.</w:t>
            </w:r>
            <w:r>
              <w:rPr>
                <w:rFonts w:eastAsiaTheme="minorEastAsia" w:cstheme="minorBidi"/>
                <w:b w:val="0"/>
                <w:bCs w:val="0"/>
                <w:sz w:val="24"/>
                <w:szCs w:val="24"/>
              </w:rPr>
              <w:tab/>
            </w:r>
            <w:r w:rsidRPr="0039538D">
              <w:rPr>
                <w:rStyle w:val="Hyperlink"/>
              </w:rPr>
              <w:t>Future workforce and succession planning</w:t>
            </w:r>
            <w:r>
              <w:rPr>
                <w:webHidden/>
              </w:rPr>
              <w:tab/>
            </w:r>
            <w:r>
              <w:rPr>
                <w:webHidden/>
              </w:rPr>
              <w:fldChar w:fldCharType="begin"/>
            </w:r>
            <w:r>
              <w:rPr>
                <w:webHidden/>
              </w:rPr>
              <w:instrText xml:space="preserve"> PAGEREF _Toc221882480 \h </w:instrText>
            </w:r>
            <w:r>
              <w:rPr>
                <w:webHidden/>
              </w:rPr>
            </w:r>
            <w:r>
              <w:rPr>
                <w:webHidden/>
              </w:rPr>
              <w:fldChar w:fldCharType="separate"/>
            </w:r>
            <w:r w:rsidR="00015248">
              <w:rPr>
                <w:webHidden/>
              </w:rPr>
              <w:t>36</w:t>
            </w:r>
            <w:r>
              <w:rPr>
                <w:webHidden/>
              </w:rPr>
              <w:fldChar w:fldCharType="end"/>
            </w:r>
          </w:hyperlink>
        </w:p>
        <w:p w14:paraId="4D7AF328" w14:textId="7C4E802D"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1" w:history="1">
            <w:r w:rsidRPr="00071D78">
              <w:rPr>
                <w:rStyle w:val="Hyperlink"/>
                <w:b w:val="0"/>
                <w:bCs w:val="0"/>
              </w:rPr>
              <w:t>Public sector age profile</w:t>
            </w:r>
            <w:r w:rsidRPr="00071D78">
              <w:rPr>
                <w:b w:val="0"/>
                <w:bCs w:val="0"/>
                <w:webHidden/>
              </w:rPr>
              <w:tab/>
            </w:r>
            <w:r w:rsidRPr="00071D78">
              <w:rPr>
                <w:b w:val="0"/>
                <w:bCs w:val="0"/>
                <w:webHidden/>
              </w:rPr>
              <w:fldChar w:fldCharType="begin"/>
            </w:r>
            <w:r w:rsidRPr="00071D78">
              <w:rPr>
                <w:b w:val="0"/>
                <w:bCs w:val="0"/>
                <w:webHidden/>
              </w:rPr>
              <w:instrText xml:space="preserve"> PAGEREF _Toc221882481 \h </w:instrText>
            </w:r>
            <w:r w:rsidRPr="00071D78">
              <w:rPr>
                <w:b w:val="0"/>
                <w:bCs w:val="0"/>
                <w:webHidden/>
              </w:rPr>
            </w:r>
            <w:r w:rsidRPr="00071D78">
              <w:rPr>
                <w:b w:val="0"/>
                <w:bCs w:val="0"/>
                <w:webHidden/>
              </w:rPr>
              <w:fldChar w:fldCharType="separate"/>
            </w:r>
            <w:r w:rsidR="00015248">
              <w:rPr>
                <w:b w:val="0"/>
                <w:bCs w:val="0"/>
                <w:webHidden/>
              </w:rPr>
              <w:t>36</w:t>
            </w:r>
            <w:r w:rsidRPr="00071D78">
              <w:rPr>
                <w:b w:val="0"/>
                <w:bCs w:val="0"/>
                <w:webHidden/>
              </w:rPr>
              <w:fldChar w:fldCharType="end"/>
            </w:r>
          </w:hyperlink>
        </w:p>
        <w:p w14:paraId="00CF1B67" w14:textId="339C8EC6"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2" w:history="1">
            <w:r w:rsidRPr="00071D78">
              <w:rPr>
                <w:rStyle w:val="Hyperlink"/>
                <w:b w:val="0"/>
                <w:bCs w:val="0"/>
              </w:rPr>
              <w:t>NRW age profile</w:t>
            </w:r>
            <w:r w:rsidRPr="00071D78">
              <w:rPr>
                <w:b w:val="0"/>
                <w:bCs w:val="0"/>
                <w:webHidden/>
              </w:rPr>
              <w:tab/>
            </w:r>
            <w:r w:rsidRPr="00071D78">
              <w:rPr>
                <w:b w:val="0"/>
                <w:bCs w:val="0"/>
                <w:webHidden/>
              </w:rPr>
              <w:fldChar w:fldCharType="begin"/>
            </w:r>
            <w:r w:rsidRPr="00071D78">
              <w:rPr>
                <w:b w:val="0"/>
                <w:bCs w:val="0"/>
                <w:webHidden/>
              </w:rPr>
              <w:instrText xml:space="preserve"> PAGEREF _Toc221882482 \h </w:instrText>
            </w:r>
            <w:r w:rsidRPr="00071D78">
              <w:rPr>
                <w:b w:val="0"/>
                <w:bCs w:val="0"/>
                <w:webHidden/>
              </w:rPr>
            </w:r>
            <w:r w:rsidRPr="00071D78">
              <w:rPr>
                <w:b w:val="0"/>
                <w:bCs w:val="0"/>
                <w:webHidden/>
              </w:rPr>
              <w:fldChar w:fldCharType="separate"/>
            </w:r>
            <w:r w:rsidR="00015248">
              <w:rPr>
                <w:b w:val="0"/>
                <w:bCs w:val="0"/>
                <w:webHidden/>
              </w:rPr>
              <w:t>38</w:t>
            </w:r>
            <w:r w:rsidRPr="00071D78">
              <w:rPr>
                <w:b w:val="0"/>
                <w:bCs w:val="0"/>
                <w:webHidden/>
              </w:rPr>
              <w:fldChar w:fldCharType="end"/>
            </w:r>
          </w:hyperlink>
        </w:p>
        <w:p w14:paraId="245AF80A" w14:textId="09D5A8B8" w:rsidR="00DC3F15" w:rsidRDefault="00DC3F15">
          <w:pPr>
            <w:pStyle w:val="TOC1"/>
            <w:rPr>
              <w:rFonts w:eastAsiaTheme="minorEastAsia" w:cstheme="minorBidi"/>
              <w:b w:val="0"/>
              <w:bCs w:val="0"/>
              <w:sz w:val="24"/>
              <w:szCs w:val="24"/>
            </w:rPr>
          </w:pPr>
          <w:hyperlink w:anchor="_Toc221882483" w:history="1">
            <w:r w:rsidRPr="0039538D">
              <w:rPr>
                <w:rStyle w:val="Hyperlink"/>
              </w:rPr>
              <w:t>8.</w:t>
            </w:r>
            <w:r>
              <w:rPr>
                <w:rFonts w:eastAsiaTheme="minorEastAsia" w:cstheme="minorBidi"/>
                <w:b w:val="0"/>
                <w:bCs w:val="0"/>
                <w:sz w:val="24"/>
                <w:szCs w:val="24"/>
              </w:rPr>
              <w:tab/>
            </w:r>
            <w:r w:rsidRPr="0039538D">
              <w:rPr>
                <w:rStyle w:val="Hyperlink"/>
              </w:rPr>
              <w:t>Skills and capacity</w:t>
            </w:r>
            <w:r>
              <w:rPr>
                <w:webHidden/>
              </w:rPr>
              <w:tab/>
            </w:r>
            <w:r>
              <w:rPr>
                <w:webHidden/>
              </w:rPr>
              <w:fldChar w:fldCharType="begin"/>
            </w:r>
            <w:r>
              <w:rPr>
                <w:webHidden/>
              </w:rPr>
              <w:instrText xml:space="preserve"> PAGEREF _Toc221882483 \h </w:instrText>
            </w:r>
            <w:r>
              <w:rPr>
                <w:webHidden/>
              </w:rPr>
            </w:r>
            <w:r>
              <w:rPr>
                <w:webHidden/>
              </w:rPr>
              <w:fldChar w:fldCharType="separate"/>
            </w:r>
            <w:r w:rsidR="00015248">
              <w:rPr>
                <w:webHidden/>
              </w:rPr>
              <w:t>39</w:t>
            </w:r>
            <w:r>
              <w:rPr>
                <w:webHidden/>
              </w:rPr>
              <w:fldChar w:fldCharType="end"/>
            </w:r>
          </w:hyperlink>
        </w:p>
        <w:p w14:paraId="50EA6542" w14:textId="5B403EF1"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4" w:history="1">
            <w:r w:rsidRPr="00071D78">
              <w:rPr>
                <w:rStyle w:val="Hyperlink"/>
                <w:b w:val="0"/>
                <w:bCs w:val="0"/>
              </w:rPr>
              <w:t>LPA skills and capacity</w:t>
            </w:r>
            <w:r w:rsidRPr="00071D78">
              <w:rPr>
                <w:b w:val="0"/>
                <w:bCs w:val="0"/>
                <w:webHidden/>
              </w:rPr>
              <w:tab/>
            </w:r>
            <w:r w:rsidRPr="00071D78">
              <w:rPr>
                <w:b w:val="0"/>
                <w:bCs w:val="0"/>
                <w:webHidden/>
              </w:rPr>
              <w:fldChar w:fldCharType="begin"/>
            </w:r>
            <w:r w:rsidRPr="00071D78">
              <w:rPr>
                <w:b w:val="0"/>
                <w:bCs w:val="0"/>
                <w:webHidden/>
              </w:rPr>
              <w:instrText xml:space="preserve"> PAGEREF _Toc221882484 \h </w:instrText>
            </w:r>
            <w:r w:rsidRPr="00071D78">
              <w:rPr>
                <w:b w:val="0"/>
                <w:bCs w:val="0"/>
                <w:webHidden/>
              </w:rPr>
            </w:r>
            <w:r w:rsidRPr="00071D78">
              <w:rPr>
                <w:b w:val="0"/>
                <w:bCs w:val="0"/>
                <w:webHidden/>
              </w:rPr>
              <w:fldChar w:fldCharType="separate"/>
            </w:r>
            <w:r w:rsidR="00015248">
              <w:rPr>
                <w:b w:val="0"/>
                <w:bCs w:val="0"/>
                <w:webHidden/>
              </w:rPr>
              <w:t>39</w:t>
            </w:r>
            <w:r w:rsidRPr="00071D78">
              <w:rPr>
                <w:b w:val="0"/>
                <w:bCs w:val="0"/>
                <w:webHidden/>
              </w:rPr>
              <w:fldChar w:fldCharType="end"/>
            </w:r>
          </w:hyperlink>
        </w:p>
        <w:p w14:paraId="4B3B8136" w14:textId="051308F4"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5" w:history="1">
            <w:r w:rsidRPr="00071D78">
              <w:rPr>
                <w:rStyle w:val="Hyperlink"/>
                <w:b w:val="0"/>
                <w:bCs w:val="0"/>
              </w:rPr>
              <w:t>Identifying and addressing skills and capacity gaps</w:t>
            </w:r>
            <w:r w:rsidRPr="00071D78">
              <w:rPr>
                <w:b w:val="0"/>
                <w:bCs w:val="0"/>
                <w:webHidden/>
              </w:rPr>
              <w:tab/>
            </w:r>
            <w:r w:rsidRPr="00071D78">
              <w:rPr>
                <w:b w:val="0"/>
                <w:bCs w:val="0"/>
                <w:webHidden/>
              </w:rPr>
              <w:fldChar w:fldCharType="begin"/>
            </w:r>
            <w:r w:rsidRPr="00071D78">
              <w:rPr>
                <w:b w:val="0"/>
                <w:bCs w:val="0"/>
                <w:webHidden/>
              </w:rPr>
              <w:instrText xml:space="preserve"> PAGEREF _Toc221882485 \h </w:instrText>
            </w:r>
            <w:r w:rsidRPr="00071D78">
              <w:rPr>
                <w:b w:val="0"/>
                <w:bCs w:val="0"/>
                <w:webHidden/>
              </w:rPr>
            </w:r>
            <w:r w:rsidRPr="00071D78">
              <w:rPr>
                <w:b w:val="0"/>
                <w:bCs w:val="0"/>
                <w:webHidden/>
              </w:rPr>
              <w:fldChar w:fldCharType="separate"/>
            </w:r>
            <w:r w:rsidR="00015248">
              <w:rPr>
                <w:b w:val="0"/>
                <w:bCs w:val="0"/>
                <w:webHidden/>
              </w:rPr>
              <w:t>40</w:t>
            </w:r>
            <w:r w:rsidRPr="00071D78">
              <w:rPr>
                <w:b w:val="0"/>
                <w:bCs w:val="0"/>
                <w:webHidden/>
              </w:rPr>
              <w:fldChar w:fldCharType="end"/>
            </w:r>
          </w:hyperlink>
        </w:p>
        <w:p w14:paraId="44D8C9E3" w14:textId="7EA5DC76"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6" w:history="1">
            <w:r w:rsidRPr="00071D78">
              <w:rPr>
                <w:rStyle w:val="Hyperlink"/>
                <w:b w:val="0"/>
                <w:bCs w:val="0"/>
              </w:rPr>
              <w:t>Existing use of shared services</w:t>
            </w:r>
            <w:r w:rsidRPr="00071D78">
              <w:rPr>
                <w:b w:val="0"/>
                <w:bCs w:val="0"/>
                <w:webHidden/>
              </w:rPr>
              <w:tab/>
            </w:r>
            <w:r w:rsidRPr="00071D78">
              <w:rPr>
                <w:b w:val="0"/>
                <w:bCs w:val="0"/>
                <w:webHidden/>
              </w:rPr>
              <w:fldChar w:fldCharType="begin"/>
            </w:r>
            <w:r w:rsidRPr="00071D78">
              <w:rPr>
                <w:b w:val="0"/>
                <w:bCs w:val="0"/>
                <w:webHidden/>
              </w:rPr>
              <w:instrText xml:space="preserve"> PAGEREF _Toc221882486 \h </w:instrText>
            </w:r>
            <w:r w:rsidRPr="00071D78">
              <w:rPr>
                <w:b w:val="0"/>
                <w:bCs w:val="0"/>
                <w:webHidden/>
              </w:rPr>
            </w:r>
            <w:r w:rsidRPr="00071D78">
              <w:rPr>
                <w:b w:val="0"/>
                <w:bCs w:val="0"/>
                <w:webHidden/>
              </w:rPr>
              <w:fldChar w:fldCharType="separate"/>
            </w:r>
            <w:r w:rsidR="00015248">
              <w:rPr>
                <w:b w:val="0"/>
                <w:bCs w:val="0"/>
                <w:webHidden/>
              </w:rPr>
              <w:t>60</w:t>
            </w:r>
            <w:r w:rsidRPr="00071D78">
              <w:rPr>
                <w:b w:val="0"/>
                <w:bCs w:val="0"/>
                <w:webHidden/>
              </w:rPr>
              <w:fldChar w:fldCharType="end"/>
            </w:r>
          </w:hyperlink>
        </w:p>
        <w:p w14:paraId="4BC5D810" w14:textId="6E1E0411"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7" w:history="1">
            <w:r w:rsidRPr="00071D78">
              <w:rPr>
                <w:rStyle w:val="Hyperlink"/>
                <w:b w:val="0"/>
                <w:bCs w:val="0"/>
              </w:rPr>
              <w:t>Existing use of consultancy services</w:t>
            </w:r>
            <w:r w:rsidRPr="00071D78">
              <w:rPr>
                <w:b w:val="0"/>
                <w:bCs w:val="0"/>
                <w:webHidden/>
              </w:rPr>
              <w:tab/>
            </w:r>
            <w:r w:rsidRPr="00071D78">
              <w:rPr>
                <w:b w:val="0"/>
                <w:bCs w:val="0"/>
                <w:webHidden/>
              </w:rPr>
              <w:fldChar w:fldCharType="begin"/>
            </w:r>
            <w:r w:rsidRPr="00071D78">
              <w:rPr>
                <w:b w:val="0"/>
                <w:bCs w:val="0"/>
                <w:webHidden/>
              </w:rPr>
              <w:instrText xml:space="preserve"> PAGEREF _Toc221882487 \h </w:instrText>
            </w:r>
            <w:r w:rsidRPr="00071D78">
              <w:rPr>
                <w:b w:val="0"/>
                <w:bCs w:val="0"/>
                <w:webHidden/>
              </w:rPr>
            </w:r>
            <w:r w:rsidRPr="00071D78">
              <w:rPr>
                <w:b w:val="0"/>
                <w:bCs w:val="0"/>
                <w:webHidden/>
              </w:rPr>
              <w:fldChar w:fldCharType="separate"/>
            </w:r>
            <w:r w:rsidR="00015248">
              <w:rPr>
                <w:b w:val="0"/>
                <w:bCs w:val="0"/>
                <w:webHidden/>
              </w:rPr>
              <w:t>61</w:t>
            </w:r>
            <w:r w:rsidRPr="00071D78">
              <w:rPr>
                <w:b w:val="0"/>
                <w:bCs w:val="0"/>
                <w:webHidden/>
              </w:rPr>
              <w:fldChar w:fldCharType="end"/>
            </w:r>
          </w:hyperlink>
        </w:p>
        <w:p w14:paraId="7FFECC67" w14:textId="6C5A1191"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8" w:history="1">
            <w:r w:rsidRPr="00071D78">
              <w:rPr>
                <w:rStyle w:val="Hyperlink"/>
                <w:b w:val="0"/>
                <w:bCs w:val="0"/>
              </w:rPr>
              <w:t>LPA: Training budgets</w:t>
            </w:r>
            <w:r w:rsidRPr="00071D78">
              <w:rPr>
                <w:b w:val="0"/>
                <w:bCs w:val="0"/>
                <w:webHidden/>
              </w:rPr>
              <w:tab/>
            </w:r>
            <w:r w:rsidRPr="00071D78">
              <w:rPr>
                <w:b w:val="0"/>
                <w:bCs w:val="0"/>
                <w:webHidden/>
              </w:rPr>
              <w:fldChar w:fldCharType="begin"/>
            </w:r>
            <w:r w:rsidRPr="00071D78">
              <w:rPr>
                <w:b w:val="0"/>
                <w:bCs w:val="0"/>
                <w:webHidden/>
              </w:rPr>
              <w:instrText xml:space="preserve"> PAGEREF _Toc221882488 \h </w:instrText>
            </w:r>
            <w:r w:rsidRPr="00071D78">
              <w:rPr>
                <w:b w:val="0"/>
                <w:bCs w:val="0"/>
                <w:webHidden/>
              </w:rPr>
            </w:r>
            <w:r w:rsidRPr="00071D78">
              <w:rPr>
                <w:b w:val="0"/>
                <w:bCs w:val="0"/>
                <w:webHidden/>
              </w:rPr>
              <w:fldChar w:fldCharType="separate"/>
            </w:r>
            <w:r w:rsidR="00015248">
              <w:rPr>
                <w:b w:val="0"/>
                <w:bCs w:val="0"/>
                <w:webHidden/>
              </w:rPr>
              <w:t>62</w:t>
            </w:r>
            <w:r w:rsidRPr="00071D78">
              <w:rPr>
                <w:b w:val="0"/>
                <w:bCs w:val="0"/>
                <w:webHidden/>
              </w:rPr>
              <w:fldChar w:fldCharType="end"/>
            </w:r>
          </w:hyperlink>
        </w:p>
        <w:p w14:paraId="6CF48F84" w14:textId="56C5DB1F"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89" w:history="1">
            <w:r w:rsidRPr="00071D78">
              <w:rPr>
                <w:rStyle w:val="Hyperlink"/>
                <w:b w:val="0"/>
                <w:bCs w:val="0"/>
              </w:rPr>
              <w:t>Resourcing the Corporate Joint Committees (CJCs)</w:t>
            </w:r>
            <w:r w:rsidRPr="00071D78">
              <w:rPr>
                <w:b w:val="0"/>
                <w:bCs w:val="0"/>
                <w:webHidden/>
              </w:rPr>
              <w:tab/>
            </w:r>
            <w:r w:rsidRPr="00071D78">
              <w:rPr>
                <w:b w:val="0"/>
                <w:bCs w:val="0"/>
                <w:webHidden/>
              </w:rPr>
              <w:fldChar w:fldCharType="begin"/>
            </w:r>
            <w:r w:rsidRPr="00071D78">
              <w:rPr>
                <w:b w:val="0"/>
                <w:bCs w:val="0"/>
                <w:webHidden/>
              </w:rPr>
              <w:instrText xml:space="preserve"> PAGEREF _Toc221882489 \h </w:instrText>
            </w:r>
            <w:r w:rsidRPr="00071D78">
              <w:rPr>
                <w:b w:val="0"/>
                <w:bCs w:val="0"/>
                <w:webHidden/>
              </w:rPr>
            </w:r>
            <w:r w:rsidRPr="00071D78">
              <w:rPr>
                <w:b w:val="0"/>
                <w:bCs w:val="0"/>
                <w:webHidden/>
              </w:rPr>
              <w:fldChar w:fldCharType="separate"/>
            </w:r>
            <w:r w:rsidR="00015248">
              <w:rPr>
                <w:b w:val="0"/>
                <w:bCs w:val="0"/>
                <w:webHidden/>
              </w:rPr>
              <w:t>63</w:t>
            </w:r>
            <w:r w:rsidRPr="00071D78">
              <w:rPr>
                <w:b w:val="0"/>
                <w:bCs w:val="0"/>
                <w:webHidden/>
              </w:rPr>
              <w:fldChar w:fldCharType="end"/>
            </w:r>
          </w:hyperlink>
        </w:p>
        <w:p w14:paraId="7D329DC8" w14:textId="74AABAF4"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0" w:history="1">
            <w:r w:rsidRPr="00071D78">
              <w:rPr>
                <w:rStyle w:val="Hyperlink"/>
                <w:b w:val="0"/>
                <w:bCs w:val="0"/>
              </w:rPr>
              <w:t>Welsh Government Planning Division skills and capacity</w:t>
            </w:r>
            <w:r w:rsidRPr="00071D78">
              <w:rPr>
                <w:b w:val="0"/>
                <w:bCs w:val="0"/>
                <w:webHidden/>
              </w:rPr>
              <w:tab/>
            </w:r>
            <w:r w:rsidRPr="00071D78">
              <w:rPr>
                <w:b w:val="0"/>
                <w:bCs w:val="0"/>
                <w:webHidden/>
              </w:rPr>
              <w:fldChar w:fldCharType="begin"/>
            </w:r>
            <w:r w:rsidRPr="00071D78">
              <w:rPr>
                <w:b w:val="0"/>
                <w:bCs w:val="0"/>
                <w:webHidden/>
              </w:rPr>
              <w:instrText xml:space="preserve"> PAGEREF _Toc221882490 \h </w:instrText>
            </w:r>
            <w:r w:rsidRPr="00071D78">
              <w:rPr>
                <w:b w:val="0"/>
                <w:bCs w:val="0"/>
                <w:webHidden/>
              </w:rPr>
            </w:r>
            <w:r w:rsidRPr="00071D78">
              <w:rPr>
                <w:b w:val="0"/>
                <w:bCs w:val="0"/>
                <w:webHidden/>
              </w:rPr>
              <w:fldChar w:fldCharType="separate"/>
            </w:r>
            <w:r w:rsidR="00015248">
              <w:rPr>
                <w:b w:val="0"/>
                <w:bCs w:val="0"/>
                <w:webHidden/>
              </w:rPr>
              <w:t>64</w:t>
            </w:r>
            <w:r w:rsidRPr="00071D78">
              <w:rPr>
                <w:b w:val="0"/>
                <w:bCs w:val="0"/>
                <w:webHidden/>
              </w:rPr>
              <w:fldChar w:fldCharType="end"/>
            </w:r>
          </w:hyperlink>
        </w:p>
        <w:p w14:paraId="19DBF1FA" w14:textId="70B0D7BA"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1" w:history="1">
            <w:r w:rsidRPr="00071D78">
              <w:rPr>
                <w:rStyle w:val="Hyperlink"/>
                <w:b w:val="0"/>
                <w:bCs w:val="0"/>
              </w:rPr>
              <w:t>PEDW skills and capacity</w:t>
            </w:r>
            <w:r w:rsidRPr="00071D78">
              <w:rPr>
                <w:b w:val="0"/>
                <w:bCs w:val="0"/>
                <w:webHidden/>
              </w:rPr>
              <w:tab/>
            </w:r>
            <w:r w:rsidRPr="00071D78">
              <w:rPr>
                <w:b w:val="0"/>
                <w:bCs w:val="0"/>
                <w:webHidden/>
              </w:rPr>
              <w:fldChar w:fldCharType="begin"/>
            </w:r>
            <w:r w:rsidRPr="00071D78">
              <w:rPr>
                <w:b w:val="0"/>
                <w:bCs w:val="0"/>
                <w:webHidden/>
              </w:rPr>
              <w:instrText xml:space="preserve"> PAGEREF _Toc221882491 \h </w:instrText>
            </w:r>
            <w:r w:rsidRPr="00071D78">
              <w:rPr>
                <w:b w:val="0"/>
                <w:bCs w:val="0"/>
                <w:webHidden/>
              </w:rPr>
            </w:r>
            <w:r w:rsidRPr="00071D78">
              <w:rPr>
                <w:b w:val="0"/>
                <w:bCs w:val="0"/>
                <w:webHidden/>
              </w:rPr>
              <w:fldChar w:fldCharType="separate"/>
            </w:r>
            <w:r w:rsidR="00015248">
              <w:rPr>
                <w:b w:val="0"/>
                <w:bCs w:val="0"/>
                <w:webHidden/>
              </w:rPr>
              <w:t>64</w:t>
            </w:r>
            <w:r w:rsidRPr="00071D78">
              <w:rPr>
                <w:b w:val="0"/>
                <w:bCs w:val="0"/>
                <w:webHidden/>
              </w:rPr>
              <w:fldChar w:fldCharType="end"/>
            </w:r>
          </w:hyperlink>
        </w:p>
        <w:p w14:paraId="25DEC216" w14:textId="5C310DD2"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2" w:history="1">
            <w:r w:rsidRPr="00071D78">
              <w:rPr>
                <w:rStyle w:val="Hyperlink"/>
                <w:b w:val="0"/>
                <w:bCs w:val="0"/>
              </w:rPr>
              <w:t>NRW skills and capacity</w:t>
            </w:r>
            <w:r w:rsidRPr="00071D78">
              <w:rPr>
                <w:b w:val="0"/>
                <w:bCs w:val="0"/>
                <w:webHidden/>
              </w:rPr>
              <w:tab/>
            </w:r>
            <w:r w:rsidRPr="00071D78">
              <w:rPr>
                <w:b w:val="0"/>
                <w:bCs w:val="0"/>
                <w:webHidden/>
              </w:rPr>
              <w:fldChar w:fldCharType="begin"/>
            </w:r>
            <w:r w:rsidRPr="00071D78">
              <w:rPr>
                <w:b w:val="0"/>
                <w:bCs w:val="0"/>
                <w:webHidden/>
              </w:rPr>
              <w:instrText xml:space="preserve"> PAGEREF _Toc221882492 \h </w:instrText>
            </w:r>
            <w:r w:rsidRPr="00071D78">
              <w:rPr>
                <w:b w:val="0"/>
                <w:bCs w:val="0"/>
                <w:webHidden/>
              </w:rPr>
            </w:r>
            <w:r w:rsidRPr="00071D78">
              <w:rPr>
                <w:b w:val="0"/>
                <w:bCs w:val="0"/>
                <w:webHidden/>
              </w:rPr>
              <w:fldChar w:fldCharType="separate"/>
            </w:r>
            <w:r w:rsidR="00015248">
              <w:rPr>
                <w:b w:val="0"/>
                <w:bCs w:val="0"/>
                <w:webHidden/>
              </w:rPr>
              <w:t>66</w:t>
            </w:r>
            <w:r w:rsidRPr="00071D78">
              <w:rPr>
                <w:b w:val="0"/>
                <w:bCs w:val="0"/>
                <w:webHidden/>
              </w:rPr>
              <w:fldChar w:fldCharType="end"/>
            </w:r>
          </w:hyperlink>
        </w:p>
        <w:p w14:paraId="6DC89DA8" w14:textId="20C596D7" w:rsidR="00DC3F15" w:rsidRDefault="00DC3F15">
          <w:pPr>
            <w:pStyle w:val="TOC1"/>
            <w:rPr>
              <w:rFonts w:eastAsiaTheme="minorEastAsia" w:cstheme="minorBidi"/>
              <w:b w:val="0"/>
              <w:bCs w:val="0"/>
              <w:sz w:val="24"/>
              <w:szCs w:val="24"/>
            </w:rPr>
          </w:pPr>
          <w:hyperlink w:anchor="_Toc221882493" w:history="1">
            <w:r w:rsidRPr="0039538D">
              <w:rPr>
                <w:rStyle w:val="Hyperlink"/>
              </w:rPr>
              <w:t>9.</w:t>
            </w:r>
            <w:r>
              <w:rPr>
                <w:rFonts w:eastAsiaTheme="minorEastAsia" w:cstheme="minorBidi"/>
                <w:b w:val="0"/>
                <w:bCs w:val="0"/>
                <w:sz w:val="24"/>
                <w:szCs w:val="24"/>
              </w:rPr>
              <w:tab/>
            </w:r>
            <w:r w:rsidRPr="0039538D">
              <w:rPr>
                <w:rStyle w:val="Hyperlink"/>
              </w:rPr>
              <w:t>Growing the profession</w:t>
            </w:r>
            <w:r>
              <w:rPr>
                <w:webHidden/>
              </w:rPr>
              <w:tab/>
            </w:r>
            <w:r>
              <w:rPr>
                <w:webHidden/>
              </w:rPr>
              <w:fldChar w:fldCharType="begin"/>
            </w:r>
            <w:r>
              <w:rPr>
                <w:webHidden/>
              </w:rPr>
              <w:instrText xml:space="preserve"> PAGEREF _Toc221882493 \h </w:instrText>
            </w:r>
            <w:r>
              <w:rPr>
                <w:webHidden/>
              </w:rPr>
            </w:r>
            <w:r>
              <w:rPr>
                <w:webHidden/>
              </w:rPr>
              <w:fldChar w:fldCharType="separate"/>
            </w:r>
            <w:r w:rsidR="00015248">
              <w:rPr>
                <w:webHidden/>
              </w:rPr>
              <w:t>67</w:t>
            </w:r>
            <w:r>
              <w:rPr>
                <w:webHidden/>
              </w:rPr>
              <w:fldChar w:fldCharType="end"/>
            </w:r>
          </w:hyperlink>
        </w:p>
        <w:p w14:paraId="445523CD" w14:textId="08668095"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4" w:history="1">
            <w:r w:rsidRPr="00071D78">
              <w:rPr>
                <w:rStyle w:val="Hyperlink"/>
                <w:b w:val="0"/>
                <w:bCs w:val="0"/>
              </w:rPr>
              <w:t>Planning schools</w:t>
            </w:r>
            <w:r w:rsidRPr="00071D78">
              <w:rPr>
                <w:b w:val="0"/>
                <w:bCs w:val="0"/>
                <w:webHidden/>
              </w:rPr>
              <w:tab/>
            </w:r>
            <w:r w:rsidRPr="00071D78">
              <w:rPr>
                <w:b w:val="0"/>
                <w:bCs w:val="0"/>
                <w:webHidden/>
              </w:rPr>
              <w:fldChar w:fldCharType="begin"/>
            </w:r>
            <w:r w:rsidRPr="00071D78">
              <w:rPr>
                <w:b w:val="0"/>
                <w:bCs w:val="0"/>
                <w:webHidden/>
              </w:rPr>
              <w:instrText xml:space="preserve"> PAGEREF _Toc221882494 \h </w:instrText>
            </w:r>
            <w:r w:rsidRPr="00071D78">
              <w:rPr>
                <w:b w:val="0"/>
                <w:bCs w:val="0"/>
                <w:webHidden/>
              </w:rPr>
            </w:r>
            <w:r w:rsidRPr="00071D78">
              <w:rPr>
                <w:b w:val="0"/>
                <w:bCs w:val="0"/>
                <w:webHidden/>
              </w:rPr>
              <w:fldChar w:fldCharType="separate"/>
            </w:r>
            <w:r w:rsidR="00015248">
              <w:rPr>
                <w:b w:val="0"/>
                <w:bCs w:val="0"/>
                <w:webHidden/>
              </w:rPr>
              <w:t>69</w:t>
            </w:r>
            <w:r w:rsidRPr="00071D78">
              <w:rPr>
                <w:b w:val="0"/>
                <w:bCs w:val="0"/>
                <w:webHidden/>
              </w:rPr>
              <w:fldChar w:fldCharType="end"/>
            </w:r>
          </w:hyperlink>
        </w:p>
        <w:p w14:paraId="114B4D5C" w14:textId="26C0DD56"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5" w:history="1">
            <w:r w:rsidRPr="00071D78">
              <w:rPr>
                <w:rStyle w:val="Hyperlink"/>
                <w:b w:val="0"/>
                <w:bCs w:val="0"/>
              </w:rPr>
              <w:t>Apprenticeships and bursaries in Wales</w:t>
            </w:r>
            <w:r w:rsidRPr="00071D78">
              <w:rPr>
                <w:b w:val="0"/>
                <w:bCs w:val="0"/>
                <w:webHidden/>
              </w:rPr>
              <w:tab/>
            </w:r>
            <w:r w:rsidRPr="00071D78">
              <w:rPr>
                <w:b w:val="0"/>
                <w:bCs w:val="0"/>
                <w:webHidden/>
              </w:rPr>
              <w:fldChar w:fldCharType="begin"/>
            </w:r>
            <w:r w:rsidRPr="00071D78">
              <w:rPr>
                <w:b w:val="0"/>
                <w:bCs w:val="0"/>
                <w:webHidden/>
              </w:rPr>
              <w:instrText xml:space="preserve"> PAGEREF _Toc221882495 \h </w:instrText>
            </w:r>
            <w:r w:rsidRPr="00071D78">
              <w:rPr>
                <w:b w:val="0"/>
                <w:bCs w:val="0"/>
                <w:webHidden/>
              </w:rPr>
            </w:r>
            <w:r w:rsidRPr="00071D78">
              <w:rPr>
                <w:b w:val="0"/>
                <w:bCs w:val="0"/>
                <w:webHidden/>
              </w:rPr>
              <w:fldChar w:fldCharType="separate"/>
            </w:r>
            <w:r w:rsidR="00015248">
              <w:rPr>
                <w:b w:val="0"/>
                <w:bCs w:val="0"/>
                <w:webHidden/>
              </w:rPr>
              <w:t>70</w:t>
            </w:r>
            <w:r w:rsidRPr="00071D78">
              <w:rPr>
                <w:b w:val="0"/>
                <w:bCs w:val="0"/>
                <w:webHidden/>
              </w:rPr>
              <w:fldChar w:fldCharType="end"/>
            </w:r>
          </w:hyperlink>
        </w:p>
        <w:p w14:paraId="10E38CC1" w14:textId="0CBC6184" w:rsidR="00DC3F15" w:rsidRDefault="00DC3F15">
          <w:pPr>
            <w:pStyle w:val="TOC1"/>
            <w:rPr>
              <w:rFonts w:eastAsiaTheme="minorEastAsia" w:cstheme="minorBidi"/>
              <w:b w:val="0"/>
              <w:bCs w:val="0"/>
              <w:sz w:val="24"/>
              <w:szCs w:val="24"/>
            </w:rPr>
          </w:pPr>
          <w:hyperlink w:anchor="_Toc221882496" w:history="1">
            <w:r w:rsidRPr="0039538D">
              <w:rPr>
                <w:rStyle w:val="Hyperlink"/>
              </w:rPr>
              <w:t>10.</w:t>
            </w:r>
            <w:r>
              <w:rPr>
                <w:rFonts w:eastAsiaTheme="minorEastAsia" w:cstheme="minorBidi"/>
                <w:b w:val="0"/>
                <w:bCs w:val="0"/>
                <w:sz w:val="24"/>
                <w:szCs w:val="24"/>
              </w:rPr>
              <w:tab/>
            </w:r>
            <w:r w:rsidRPr="0039538D">
              <w:rPr>
                <w:rStyle w:val="Hyperlink"/>
              </w:rPr>
              <w:t>An effective planning service: our conclusions</w:t>
            </w:r>
            <w:r>
              <w:rPr>
                <w:webHidden/>
              </w:rPr>
              <w:tab/>
            </w:r>
            <w:r>
              <w:rPr>
                <w:webHidden/>
              </w:rPr>
              <w:fldChar w:fldCharType="begin"/>
            </w:r>
            <w:r>
              <w:rPr>
                <w:webHidden/>
              </w:rPr>
              <w:instrText xml:space="preserve"> PAGEREF _Toc221882496 \h </w:instrText>
            </w:r>
            <w:r>
              <w:rPr>
                <w:webHidden/>
              </w:rPr>
            </w:r>
            <w:r>
              <w:rPr>
                <w:webHidden/>
              </w:rPr>
              <w:fldChar w:fldCharType="separate"/>
            </w:r>
            <w:r w:rsidR="00015248">
              <w:rPr>
                <w:webHidden/>
              </w:rPr>
              <w:t>71</w:t>
            </w:r>
            <w:r>
              <w:rPr>
                <w:webHidden/>
              </w:rPr>
              <w:fldChar w:fldCharType="end"/>
            </w:r>
          </w:hyperlink>
        </w:p>
        <w:p w14:paraId="049B82C9" w14:textId="7359FDA7" w:rsidR="00DC3F15" w:rsidRDefault="00DC3F15">
          <w:pPr>
            <w:pStyle w:val="TOC1"/>
            <w:rPr>
              <w:rFonts w:eastAsiaTheme="minorEastAsia" w:cstheme="minorBidi"/>
              <w:b w:val="0"/>
              <w:bCs w:val="0"/>
              <w:sz w:val="24"/>
              <w:szCs w:val="24"/>
            </w:rPr>
          </w:pPr>
          <w:hyperlink w:anchor="_Toc221882497" w:history="1">
            <w:r w:rsidRPr="0039538D">
              <w:rPr>
                <w:rStyle w:val="Hyperlink"/>
              </w:rPr>
              <w:t>11.</w:t>
            </w:r>
            <w:r>
              <w:rPr>
                <w:rFonts w:eastAsiaTheme="minorEastAsia" w:cstheme="minorBidi"/>
                <w:b w:val="0"/>
                <w:bCs w:val="0"/>
                <w:sz w:val="24"/>
                <w:szCs w:val="24"/>
              </w:rPr>
              <w:tab/>
            </w:r>
            <w:r w:rsidRPr="0039538D">
              <w:rPr>
                <w:rStyle w:val="Hyperlink"/>
              </w:rPr>
              <w:t>Recommendations</w:t>
            </w:r>
            <w:r>
              <w:rPr>
                <w:webHidden/>
              </w:rPr>
              <w:tab/>
            </w:r>
            <w:r>
              <w:rPr>
                <w:webHidden/>
              </w:rPr>
              <w:fldChar w:fldCharType="begin"/>
            </w:r>
            <w:r>
              <w:rPr>
                <w:webHidden/>
              </w:rPr>
              <w:instrText xml:space="preserve"> PAGEREF _Toc221882497 \h </w:instrText>
            </w:r>
            <w:r>
              <w:rPr>
                <w:webHidden/>
              </w:rPr>
            </w:r>
            <w:r>
              <w:rPr>
                <w:webHidden/>
              </w:rPr>
              <w:fldChar w:fldCharType="separate"/>
            </w:r>
            <w:r w:rsidR="00015248">
              <w:rPr>
                <w:webHidden/>
              </w:rPr>
              <w:t>75</w:t>
            </w:r>
            <w:r>
              <w:rPr>
                <w:webHidden/>
              </w:rPr>
              <w:fldChar w:fldCharType="end"/>
            </w:r>
          </w:hyperlink>
        </w:p>
        <w:p w14:paraId="5CF5151C" w14:textId="67F26C36"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8" w:history="1">
            <w:r w:rsidRPr="00071D78">
              <w:rPr>
                <w:rStyle w:val="Hyperlink"/>
                <w:b w:val="0"/>
                <w:bCs w:val="0"/>
              </w:rPr>
              <w:t>Recommendation 1: Establish a sounding board</w:t>
            </w:r>
            <w:r w:rsidRPr="00071D78">
              <w:rPr>
                <w:b w:val="0"/>
                <w:bCs w:val="0"/>
                <w:webHidden/>
              </w:rPr>
              <w:tab/>
            </w:r>
            <w:r w:rsidRPr="00071D78">
              <w:rPr>
                <w:b w:val="0"/>
                <w:bCs w:val="0"/>
                <w:webHidden/>
              </w:rPr>
              <w:fldChar w:fldCharType="begin"/>
            </w:r>
            <w:r w:rsidRPr="00071D78">
              <w:rPr>
                <w:b w:val="0"/>
                <w:bCs w:val="0"/>
                <w:webHidden/>
              </w:rPr>
              <w:instrText xml:space="preserve"> PAGEREF _Toc221882498 \h </w:instrText>
            </w:r>
            <w:r w:rsidRPr="00071D78">
              <w:rPr>
                <w:b w:val="0"/>
                <w:bCs w:val="0"/>
                <w:webHidden/>
              </w:rPr>
            </w:r>
            <w:r w:rsidRPr="00071D78">
              <w:rPr>
                <w:b w:val="0"/>
                <w:bCs w:val="0"/>
                <w:webHidden/>
              </w:rPr>
              <w:fldChar w:fldCharType="separate"/>
            </w:r>
            <w:r w:rsidR="00015248">
              <w:rPr>
                <w:b w:val="0"/>
                <w:bCs w:val="0"/>
                <w:webHidden/>
              </w:rPr>
              <w:t>75</w:t>
            </w:r>
            <w:r w:rsidRPr="00071D78">
              <w:rPr>
                <w:b w:val="0"/>
                <w:bCs w:val="0"/>
                <w:webHidden/>
              </w:rPr>
              <w:fldChar w:fldCharType="end"/>
            </w:r>
          </w:hyperlink>
        </w:p>
        <w:p w14:paraId="4137C6F0" w14:textId="48DAB922"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499" w:history="1">
            <w:r w:rsidRPr="00071D78">
              <w:rPr>
                <w:rStyle w:val="Hyperlink"/>
                <w:b w:val="0"/>
                <w:bCs w:val="0"/>
              </w:rPr>
              <w:t>Recommendation 2: Establish a Planning Improvement Service for Wales</w:t>
            </w:r>
            <w:r w:rsidRPr="00071D78">
              <w:rPr>
                <w:b w:val="0"/>
                <w:bCs w:val="0"/>
                <w:webHidden/>
              </w:rPr>
              <w:tab/>
            </w:r>
            <w:r w:rsidRPr="00071D78">
              <w:rPr>
                <w:b w:val="0"/>
                <w:bCs w:val="0"/>
                <w:webHidden/>
              </w:rPr>
              <w:fldChar w:fldCharType="begin"/>
            </w:r>
            <w:r w:rsidRPr="00071D78">
              <w:rPr>
                <w:b w:val="0"/>
                <w:bCs w:val="0"/>
                <w:webHidden/>
              </w:rPr>
              <w:instrText xml:space="preserve"> PAGEREF _Toc221882499 \h </w:instrText>
            </w:r>
            <w:r w:rsidRPr="00071D78">
              <w:rPr>
                <w:b w:val="0"/>
                <w:bCs w:val="0"/>
                <w:webHidden/>
              </w:rPr>
            </w:r>
            <w:r w:rsidRPr="00071D78">
              <w:rPr>
                <w:b w:val="0"/>
                <w:bCs w:val="0"/>
                <w:webHidden/>
              </w:rPr>
              <w:fldChar w:fldCharType="separate"/>
            </w:r>
            <w:r w:rsidR="00015248">
              <w:rPr>
                <w:b w:val="0"/>
                <w:bCs w:val="0"/>
                <w:webHidden/>
              </w:rPr>
              <w:t>76</w:t>
            </w:r>
            <w:r w:rsidRPr="00071D78">
              <w:rPr>
                <w:b w:val="0"/>
                <w:bCs w:val="0"/>
                <w:webHidden/>
              </w:rPr>
              <w:fldChar w:fldCharType="end"/>
            </w:r>
          </w:hyperlink>
        </w:p>
        <w:p w14:paraId="13D7B105" w14:textId="5AC3CE15"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500" w:history="1">
            <w:r w:rsidRPr="00071D78">
              <w:rPr>
                <w:rStyle w:val="Hyperlink"/>
                <w:b w:val="0"/>
                <w:bCs w:val="0"/>
              </w:rPr>
              <w:t>Recommendation 3: Define the planning service</w:t>
            </w:r>
            <w:r w:rsidRPr="00071D78">
              <w:rPr>
                <w:b w:val="0"/>
                <w:bCs w:val="0"/>
                <w:webHidden/>
              </w:rPr>
              <w:tab/>
            </w:r>
            <w:r w:rsidRPr="00071D78">
              <w:rPr>
                <w:b w:val="0"/>
                <w:bCs w:val="0"/>
                <w:webHidden/>
              </w:rPr>
              <w:fldChar w:fldCharType="begin"/>
            </w:r>
            <w:r w:rsidRPr="00071D78">
              <w:rPr>
                <w:b w:val="0"/>
                <w:bCs w:val="0"/>
                <w:webHidden/>
              </w:rPr>
              <w:instrText xml:space="preserve"> PAGEREF _Toc221882500 \h </w:instrText>
            </w:r>
            <w:r w:rsidRPr="00071D78">
              <w:rPr>
                <w:b w:val="0"/>
                <w:bCs w:val="0"/>
                <w:webHidden/>
              </w:rPr>
            </w:r>
            <w:r w:rsidRPr="00071D78">
              <w:rPr>
                <w:b w:val="0"/>
                <w:bCs w:val="0"/>
                <w:webHidden/>
              </w:rPr>
              <w:fldChar w:fldCharType="separate"/>
            </w:r>
            <w:r w:rsidR="00015248">
              <w:rPr>
                <w:b w:val="0"/>
                <w:bCs w:val="0"/>
                <w:webHidden/>
              </w:rPr>
              <w:t>76</w:t>
            </w:r>
            <w:r w:rsidRPr="00071D78">
              <w:rPr>
                <w:b w:val="0"/>
                <w:bCs w:val="0"/>
                <w:webHidden/>
              </w:rPr>
              <w:fldChar w:fldCharType="end"/>
            </w:r>
          </w:hyperlink>
        </w:p>
        <w:p w14:paraId="54AEB966" w14:textId="71EEDAD0"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501" w:history="1">
            <w:r w:rsidRPr="00071D78">
              <w:rPr>
                <w:rStyle w:val="Hyperlink"/>
                <w:b w:val="0"/>
                <w:bCs w:val="0"/>
              </w:rPr>
              <w:t>Recommendation 4: Collect and publish quality planning data</w:t>
            </w:r>
            <w:r w:rsidRPr="00071D78">
              <w:rPr>
                <w:b w:val="0"/>
                <w:bCs w:val="0"/>
                <w:webHidden/>
              </w:rPr>
              <w:tab/>
            </w:r>
            <w:r w:rsidRPr="00071D78">
              <w:rPr>
                <w:b w:val="0"/>
                <w:bCs w:val="0"/>
                <w:webHidden/>
              </w:rPr>
              <w:fldChar w:fldCharType="begin"/>
            </w:r>
            <w:r w:rsidRPr="00071D78">
              <w:rPr>
                <w:b w:val="0"/>
                <w:bCs w:val="0"/>
                <w:webHidden/>
              </w:rPr>
              <w:instrText xml:space="preserve"> PAGEREF _Toc221882501 \h </w:instrText>
            </w:r>
            <w:r w:rsidRPr="00071D78">
              <w:rPr>
                <w:b w:val="0"/>
                <w:bCs w:val="0"/>
                <w:webHidden/>
              </w:rPr>
            </w:r>
            <w:r w:rsidRPr="00071D78">
              <w:rPr>
                <w:b w:val="0"/>
                <w:bCs w:val="0"/>
                <w:webHidden/>
              </w:rPr>
              <w:fldChar w:fldCharType="separate"/>
            </w:r>
            <w:r w:rsidR="00015248">
              <w:rPr>
                <w:b w:val="0"/>
                <w:bCs w:val="0"/>
                <w:webHidden/>
              </w:rPr>
              <w:t>77</w:t>
            </w:r>
            <w:r w:rsidRPr="00071D78">
              <w:rPr>
                <w:b w:val="0"/>
                <w:bCs w:val="0"/>
                <w:webHidden/>
              </w:rPr>
              <w:fldChar w:fldCharType="end"/>
            </w:r>
          </w:hyperlink>
        </w:p>
        <w:p w14:paraId="4E0B5AD1" w14:textId="0954348E"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502" w:history="1">
            <w:r w:rsidRPr="00071D78">
              <w:rPr>
                <w:rStyle w:val="Hyperlink"/>
                <w:b w:val="0"/>
                <w:bCs w:val="0"/>
              </w:rPr>
              <w:t>Recommendation 5: Develop a recruitment and retention strategy</w:t>
            </w:r>
            <w:r w:rsidRPr="00071D78">
              <w:rPr>
                <w:b w:val="0"/>
                <w:bCs w:val="0"/>
                <w:webHidden/>
              </w:rPr>
              <w:tab/>
            </w:r>
            <w:r w:rsidRPr="00071D78">
              <w:rPr>
                <w:b w:val="0"/>
                <w:bCs w:val="0"/>
                <w:webHidden/>
              </w:rPr>
              <w:fldChar w:fldCharType="begin"/>
            </w:r>
            <w:r w:rsidRPr="00071D78">
              <w:rPr>
                <w:b w:val="0"/>
                <w:bCs w:val="0"/>
                <w:webHidden/>
              </w:rPr>
              <w:instrText xml:space="preserve"> PAGEREF _Toc221882502 \h </w:instrText>
            </w:r>
            <w:r w:rsidRPr="00071D78">
              <w:rPr>
                <w:b w:val="0"/>
                <w:bCs w:val="0"/>
                <w:webHidden/>
              </w:rPr>
            </w:r>
            <w:r w:rsidRPr="00071D78">
              <w:rPr>
                <w:b w:val="0"/>
                <w:bCs w:val="0"/>
                <w:webHidden/>
              </w:rPr>
              <w:fldChar w:fldCharType="separate"/>
            </w:r>
            <w:r w:rsidR="00015248">
              <w:rPr>
                <w:b w:val="0"/>
                <w:bCs w:val="0"/>
                <w:webHidden/>
              </w:rPr>
              <w:t>77</w:t>
            </w:r>
            <w:r w:rsidRPr="00071D78">
              <w:rPr>
                <w:b w:val="0"/>
                <w:bCs w:val="0"/>
                <w:webHidden/>
              </w:rPr>
              <w:fldChar w:fldCharType="end"/>
            </w:r>
          </w:hyperlink>
        </w:p>
        <w:p w14:paraId="24A7D8D2" w14:textId="35F37117"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503" w:history="1">
            <w:r w:rsidRPr="00071D78">
              <w:rPr>
                <w:rStyle w:val="Hyperlink"/>
                <w:b w:val="0"/>
                <w:bCs w:val="0"/>
              </w:rPr>
              <w:t>Recommendation 6: Shared services</w:t>
            </w:r>
            <w:r w:rsidRPr="00071D78">
              <w:rPr>
                <w:b w:val="0"/>
                <w:bCs w:val="0"/>
                <w:webHidden/>
              </w:rPr>
              <w:tab/>
            </w:r>
            <w:r w:rsidRPr="00071D78">
              <w:rPr>
                <w:b w:val="0"/>
                <w:bCs w:val="0"/>
                <w:webHidden/>
              </w:rPr>
              <w:fldChar w:fldCharType="begin"/>
            </w:r>
            <w:r w:rsidRPr="00071D78">
              <w:rPr>
                <w:b w:val="0"/>
                <w:bCs w:val="0"/>
                <w:webHidden/>
              </w:rPr>
              <w:instrText xml:space="preserve"> PAGEREF _Toc221882503 \h </w:instrText>
            </w:r>
            <w:r w:rsidRPr="00071D78">
              <w:rPr>
                <w:b w:val="0"/>
                <w:bCs w:val="0"/>
                <w:webHidden/>
              </w:rPr>
            </w:r>
            <w:r w:rsidRPr="00071D78">
              <w:rPr>
                <w:b w:val="0"/>
                <w:bCs w:val="0"/>
                <w:webHidden/>
              </w:rPr>
              <w:fldChar w:fldCharType="separate"/>
            </w:r>
            <w:r w:rsidR="00015248">
              <w:rPr>
                <w:b w:val="0"/>
                <w:bCs w:val="0"/>
                <w:webHidden/>
              </w:rPr>
              <w:t>78</w:t>
            </w:r>
            <w:r w:rsidRPr="00071D78">
              <w:rPr>
                <w:b w:val="0"/>
                <w:bCs w:val="0"/>
                <w:webHidden/>
              </w:rPr>
              <w:fldChar w:fldCharType="end"/>
            </w:r>
          </w:hyperlink>
        </w:p>
        <w:p w14:paraId="5635C269" w14:textId="0EE165DB" w:rsidR="00DC3F15" w:rsidRPr="00071D78" w:rsidRDefault="00DC3F15">
          <w:pPr>
            <w:pStyle w:val="TOC2"/>
            <w:rPr>
              <w:rFonts w:asciiTheme="minorHAnsi" w:eastAsiaTheme="minorEastAsia" w:hAnsiTheme="minorHAnsi" w:cstheme="minorBidi"/>
              <w:b w:val="0"/>
              <w:bCs w:val="0"/>
              <w:kern w:val="2"/>
              <w:sz w:val="24"/>
              <w:szCs w:val="24"/>
              <w14:ligatures w14:val="standardContextual"/>
            </w:rPr>
          </w:pPr>
          <w:hyperlink w:anchor="_Toc221882504" w:history="1">
            <w:r w:rsidRPr="00071D78">
              <w:rPr>
                <w:rStyle w:val="Hyperlink"/>
                <w:b w:val="0"/>
                <w:bCs w:val="0"/>
              </w:rPr>
              <w:t>Recommendation 7: Digital Planning</w:t>
            </w:r>
            <w:r w:rsidRPr="00071D78">
              <w:rPr>
                <w:b w:val="0"/>
                <w:bCs w:val="0"/>
                <w:webHidden/>
              </w:rPr>
              <w:tab/>
            </w:r>
            <w:r w:rsidRPr="00071D78">
              <w:rPr>
                <w:b w:val="0"/>
                <w:bCs w:val="0"/>
                <w:webHidden/>
              </w:rPr>
              <w:fldChar w:fldCharType="begin"/>
            </w:r>
            <w:r w:rsidRPr="00071D78">
              <w:rPr>
                <w:b w:val="0"/>
                <w:bCs w:val="0"/>
                <w:webHidden/>
              </w:rPr>
              <w:instrText xml:space="preserve"> PAGEREF _Toc221882504 \h </w:instrText>
            </w:r>
            <w:r w:rsidRPr="00071D78">
              <w:rPr>
                <w:b w:val="0"/>
                <w:bCs w:val="0"/>
                <w:webHidden/>
              </w:rPr>
            </w:r>
            <w:r w:rsidRPr="00071D78">
              <w:rPr>
                <w:b w:val="0"/>
                <w:bCs w:val="0"/>
                <w:webHidden/>
              </w:rPr>
              <w:fldChar w:fldCharType="separate"/>
            </w:r>
            <w:r w:rsidR="00015248">
              <w:rPr>
                <w:b w:val="0"/>
                <w:bCs w:val="0"/>
                <w:webHidden/>
              </w:rPr>
              <w:t>79</w:t>
            </w:r>
            <w:r w:rsidRPr="00071D78">
              <w:rPr>
                <w:b w:val="0"/>
                <w:bCs w:val="0"/>
                <w:webHidden/>
              </w:rPr>
              <w:fldChar w:fldCharType="end"/>
            </w:r>
          </w:hyperlink>
        </w:p>
        <w:p w14:paraId="5C4271D8" w14:textId="677012FB" w:rsidR="008A5D59" w:rsidRDefault="008A5D59" w:rsidP="008A5D59">
          <w:pPr>
            <w:tabs>
              <w:tab w:val="left" w:pos="1100"/>
              <w:tab w:val="right" w:leader="dot" w:pos="9622"/>
            </w:tabs>
            <w:spacing w:after="400" w:line="360" w:lineRule="auto"/>
            <w:rPr>
              <w:rFonts w:eastAsia="MS Mincho" w:cstheme="minorHAnsi"/>
              <w:noProof/>
              <w:kern w:val="0"/>
              <w:sz w:val="24"/>
              <w:szCs w:val="24"/>
              <w14:ligatures w14:val="none"/>
            </w:rPr>
          </w:pPr>
          <w:r w:rsidRPr="00780EE9">
            <w:rPr>
              <w:rFonts w:eastAsia="MS Mincho" w:cstheme="minorHAnsi"/>
              <w:noProof/>
              <w:kern w:val="0"/>
              <w:sz w:val="24"/>
              <w:szCs w:val="24"/>
              <w14:ligatures w14:val="none"/>
            </w:rPr>
            <w:fldChar w:fldCharType="end"/>
          </w:r>
        </w:p>
      </w:sdtContent>
    </w:sdt>
    <w:bookmarkEnd w:id="62" w:displacedByCustomXml="prev"/>
    <w:bookmarkEnd w:id="61" w:displacedByCustomXml="prev"/>
    <w:bookmarkEnd w:id="60" w:displacedByCustomXml="prev"/>
    <w:bookmarkEnd w:id="59" w:displacedByCustomXml="prev"/>
    <w:bookmarkEnd w:id="58" w:displacedByCustomXml="prev"/>
    <w:p w14:paraId="3D3EB10F" w14:textId="77777777" w:rsidR="001716D0" w:rsidRDefault="001716D0" w:rsidP="001716D0">
      <w:pPr>
        <w:rPr>
          <w:rFonts w:eastAsia="MS Mincho" w:cstheme="minorHAnsi"/>
          <w:noProof/>
          <w:kern w:val="0"/>
          <w:sz w:val="24"/>
          <w:szCs w:val="24"/>
          <w14:ligatures w14:val="none"/>
        </w:rPr>
      </w:pPr>
    </w:p>
    <w:p w14:paraId="10348BBD" w14:textId="77777777" w:rsidR="001716D0" w:rsidRDefault="001716D0" w:rsidP="001716D0">
      <w:pPr>
        <w:jc w:val="right"/>
        <w:rPr>
          <w:rFonts w:eastAsia="MS Mincho" w:cstheme="minorHAnsi"/>
          <w:noProof/>
          <w:kern w:val="0"/>
          <w:sz w:val="24"/>
          <w:szCs w:val="24"/>
          <w14:ligatures w14:val="none"/>
        </w:rPr>
      </w:pPr>
    </w:p>
    <w:p w14:paraId="4A318D0D" w14:textId="77777777" w:rsidR="001716D0" w:rsidRDefault="001716D0" w:rsidP="001716D0">
      <w:pPr>
        <w:rPr>
          <w:rFonts w:eastAsia="MS Mincho" w:cstheme="minorHAnsi"/>
          <w:noProof/>
          <w:kern w:val="0"/>
          <w:sz w:val="24"/>
          <w:szCs w:val="24"/>
          <w14:ligatures w14:val="none"/>
        </w:rPr>
      </w:pPr>
    </w:p>
    <w:p w14:paraId="06B5FE73" w14:textId="13D36E90" w:rsidR="001716D0" w:rsidRPr="001716D0" w:rsidRDefault="001716D0" w:rsidP="001716D0">
      <w:pPr>
        <w:rPr>
          <w:rFonts w:ascii="Helvetica" w:eastAsia="MS Mincho" w:hAnsi="Helvetica" w:cs="Helvetica"/>
          <w:sz w:val="24"/>
          <w:szCs w:val="24"/>
        </w:rPr>
        <w:sectPr w:rsidR="001716D0" w:rsidRPr="001716D0" w:rsidSect="008A5D59">
          <w:footerReference w:type="default" r:id="rId25"/>
          <w:endnotePr>
            <w:numFmt w:val="decimal"/>
          </w:endnotePr>
          <w:pgSz w:w="11900" w:h="16840"/>
          <w:pgMar w:top="1134" w:right="1134" w:bottom="1701" w:left="1701" w:header="709" w:footer="709" w:gutter="0"/>
          <w:pgNumType w:start="0"/>
          <w:cols w:space="708"/>
          <w:titlePg/>
          <w:docGrid w:linePitch="360"/>
        </w:sectPr>
      </w:pPr>
    </w:p>
    <w:p w14:paraId="546FA2C4" w14:textId="6DEBD73C" w:rsidR="008A5D59" w:rsidRPr="00D6475D" w:rsidRDefault="008A5D59" w:rsidP="00D6475D">
      <w:pPr>
        <w:pStyle w:val="ListParagraph"/>
        <w:keepNext/>
        <w:keepLines/>
        <w:numPr>
          <w:ilvl w:val="0"/>
          <w:numId w:val="131"/>
        </w:numPr>
        <w:spacing w:after="400" w:line="288" w:lineRule="auto"/>
        <w:ind w:left="0" w:hanging="720"/>
        <w:outlineLvl w:val="0"/>
        <w:rPr>
          <w:rFonts w:eastAsia="MS Gothic" w:cs="Times New Roman"/>
          <w:b/>
          <w:bCs/>
          <w:color w:val="0B9DA9"/>
          <w:sz w:val="28"/>
          <w:szCs w:val="28"/>
          <w:lang w:eastAsia="en-GB"/>
        </w:rPr>
      </w:pPr>
      <w:bookmarkStart w:id="63" w:name="_Toc147751026"/>
      <w:bookmarkStart w:id="64" w:name="_Toc221882458"/>
      <w:r w:rsidRPr="00D6475D">
        <w:rPr>
          <w:rFonts w:eastAsia="MS Gothic" w:cs="Times New Roman"/>
          <w:b/>
          <w:bCs/>
          <w:color w:val="0B9DA9"/>
          <w:sz w:val="28"/>
          <w:szCs w:val="28"/>
          <w:lang w:eastAsia="en-GB"/>
        </w:rPr>
        <w:lastRenderedPageBreak/>
        <w:t>Introduction</w:t>
      </w:r>
      <w:bookmarkEnd w:id="63"/>
      <w:bookmarkEnd w:id="64"/>
    </w:p>
    <w:p w14:paraId="59C414B0" w14:textId="77777777" w:rsidR="008A5D59" w:rsidRPr="008A5D59" w:rsidRDefault="008A5D59" w:rsidP="00672E4A">
      <w:pPr>
        <w:keepNext/>
        <w:keepLines/>
        <w:spacing w:after="400" w:line="360" w:lineRule="auto"/>
        <w:ind w:left="720" w:hanging="720"/>
        <w:outlineLvl w:val="1"/>
        <w:rPr>
          <w:rFonts w:ascii="Arial" w:eastAsia="MS Gothic" w:hAnsi="Arial" w:cs="Times New Roman"/>
          <w:b/>
          <w:noProof/>
          <w:color w:val="012E64"/>
          <w:kern w:val="0"/>
          <w:sz w:val="24"/>
          <w:szCs w:val="24"/>
          <w:lang w:eastAsia="en-GB"/>
          <w14:ligatures w14:val="none"/>
        </w:rPr>
      </w:pPr>
      <w:bookmarkStart w:id="65" w:name="_Toc147751027"/>
      <w:bookmarkStart w:id="66" w:name="_Toc221882459"/>
      <w:r w:rsidRPr="008A5D59">
        <w:rPr>
          <w:rFonts w:ascii="Arial" w:eastAsia="MS Gothic" w:hAnsi="Arial" w:cs="Times New Roman"/>
          <w:b/>
          <w:noProof/>
          <w:color w:val="012E64"/>
          <w:kern w:val="0"/>
          <w:sz w:val="24"/>
          <w:szCs w:val="24"/>
          <w:lang w:eastAsia="en-GB"/>
          <w14:ligatures w14:val="none"/>
        </w:rPr>
        <w:t>Background and context</w:t>
      </w:r>
      <w:bookmarkEnd w:id="65"/>
      <w:bookmarkEnd w:id="66"/>
    </w:p>
    <w:p w14:paraId="2C14B332" w14:textId="275817D1" w:rsidR="0078423B" w:rsidRPr="0095607D" w:rsidRDefault="0078423B" w:rsidP="0078423B">
      <w:pPr>
        <w:pStyle w:val="ListParagraph"/>
        <w:numPr>
          <w:ilvl w:val="1"/>
          <w:numId w:val="20"/>
        </w:numPr>
        <w:spacing w:after="400"/>
        <w:ind w:left="0"/>
        <w:contextualSpacing w:val="0"/>
        <w:rPr>
          <w:rFonts w:eastAsia="Arial"/>
          <w:color w:val="auto"/>
        </w:rPr>
      </w:pPr>
      <w:r w:rsidRPr="0095607D">
        <w:rPr>
          <w:rFonts w:eastAsia="Arial"/>
          <w:color w:val="auto"/>
        </w:rPr>
        <w:t xml:space="preserve">One of the biggest challenges affecting the delivery of planning services in Wales is resources: financial and people. There has been extensive discussion over the past decade in relation to planning resource in Wales. However, until now we have lacked the hard evidence and a complete overview to support the identification of the solutions needed to address this problem. </w:t>
      </w:r>
    </w:p>
    <w:p w14:paraId="47D6A7D6" w14:textId="7D24C8FC" w:rsidR="0095607D" w:rsidRPr="0095607D" w:rsidRDefault="008A5D59" w:rsidP="0095607D">
      <w:pPr>
        <w:pStyle w:val="ListParagraph"/>
        <w:numPr>
          <w:ilvl w:val="1"/>
          <w:numId w:val="20"/>
        </w:numPr>
        <w:spacing w:after="400"/>
        <w:ind w:left="0"/>
        <w:contextualSpacing w:val="0"/>
        <w:rPr>
          <w:rFonts w:eastAsia="Arial"/>
          <w:color w:val="auto"/>
        </w:rPr>
      </w:pPr>
      <w:r w:rsidRPr="0095607D">
        <w:rPr>
          <w:rFonts w:eastAsia="Arial"/>
          <w:color w:val="auto"/>
        </w:rPr>
        <w:t xml:space="preserve">The Welsh Government Planning Division (WG Planning Division) commissioned RTPI Cymru to gather evidence on current resources, capacity and future needs within public sector planning services in Wales. Our research covers Local Planning Authorities (LPAs), Planning and </w:t>
      </w:r>
      <w:r w:rsidRPr="0095607D">
        <w:rPr>
          <w:rFonts w:eastAsia="MS Mincho"/>
          <w:color w:val="auto"/>
        </w:rPr>
        <w:t>Environment Decisions Wales</w:t>
      </w:r>
      <w:r w:rsidRPr="0095607D">
        <w:rPr>
          <w:rFonts w:eastAsia="Arial"/>
          <w:color w:val="auto"/>
        </w:rPr>
        <w:t xml:space="preserve"> (PEDW), the planning function of </w:t>
      </w:r>
      <w:r w:rsidRPr="0095607D">
        <w:rPr>
          <w:rFonts w:eastAsia="MS Mincho"/>
          <w:color w:val="auto"/>
        </w:rPr>
        <w:t>Natural Resources Wales (</w:t>
      </w:r>
      <w:r w:rsidRPr="0095607D">
        <w:rPr>
          <w:rFonts w:eastAsia="Arial"/>
          <w:color w:val="auto"/>
        </w:rPr>
        <w:t xml:space="preserve">NRW) and the Welsh Government's </w:t>
      </w:r>
      <w:r w:rsidR="00791139" w:rsidRPr="0095607D">
        <w:rPr>
          <w:rFonts w:eastAsia="Arial"/>
          <w:color w:val="auto"/>
        </w:rPr>
        <w:t>P</w:t>
      </w:r>
      <w:r w:rsidRPr="0095607D">
        <w:rPr>
          <w:rFonts w:eastAsia="Arial"/>
          <w:color w:val="auto"/>
        </w:rPr>
        <w:t xml:space="preserve">lanning </w:t>
      </w:r>
      <w:r w:rsidR="00791139" w:rsidRPr="0095607D">
        <w:rPr>
          <w:rFonts w:eastAsia="Arial"/>
          <w:color w:val="auto"/>
        </w:rPr>
        <w:t>D</w:t>
      </w:r>
      <w:r w:rsidRPr="0095607D">
        <w:rPr>
          <w:rFonts w:eastAsia="Arial"/>
          <w:color w:val="auto"/>
        </w:rPr>
        <w:t xml:space="preserve">ivision. </w:t>
      </w:r>
    </w:p>
    <w:p w14:paraId="74D3CFD6" w14:textId="415D7AB2" w:rsidR="009251C5" w:rsidRPr="0095607D" w:rsidRDefault="0095607D" w:rsidP="0095607D">
      <w:pPr>
        <w:pStyle w:val="ListParagraph"/>
        <w:numPr>
          <w:ilvl w:val="1"/>
          <w:numId w:val="20"/>
        </w:numPr>
        <w:spacing w:after="400"/>
        <w:ind w:left="0"/>
        <w:contextualSpacing w:val="0"/>
        <w:rPr>
          <w:rFonts w:eastAsia="Arial"/>
          <w:color w:val="auto"/>
        </w:rPr>
      </w:pPr>
      <w:r w:rsidRPr="0095607D">
        <w:rPr>
          <w:rFonts w:eastAsia="Arial"/>
          <w:color w:val="auto"/>
        </w:rPr>
        <w:t xml:space="preserve">This a summary report of the full ‘Public Sector Planning Resources in </w:t>
      </w:r>
      <w:proofErr w:type="spellStart"/>
      <w:r w:rsidRPr="0095607D">
        <w:rPr>
          <w:rFonts w:eastAsia="Arial"/>
          <w:color w:val="auto"/>
        </w:rPr>
        <w:t>Wales’</w:t>
      </w:r>
      <w:proofErr w:type="spellEnd"/>
      <w:r w:rsidRPr="0095607D">
        <w:rPr>
          <w:rFonts w:eastAsia="Arial"/>
          <w:color w:val="auto"/>
        </w:rPr>
        <w:t xml:space="preserve"> report.</w:t>
      </w:r>
    </w:p>
    <w:p w14:paraId="44821747" w14:textId="77777777" w:rsidR="008A5D59" w:rsidRPr="008A5D59" w:rsidRDefault="008A5D59" w:rsidP="008A5D59">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67" w:name="_Toc147751028"/>
      <w:bookmarkStart w:id="68" w:name="_Toc221882460"/>
      <w:r w:rsidRPr="008A5D59">
        <w:rPr>
          <w:rFonts w:ascii="Arial" w:eastAsia="MS Gothic" w:hAnsi="Arial" w:cs="Times New Roman"/>
          <w:b/>
          <w:noProof/>
          <w:color w:val="012E64"/>
          <w:kern w:val="0"/>
          <w:sz w:val="24"/>
          <w:szCs w:val="24"/>
          <w:lang w:eastAsia="en-GB"/>
          <w14:ligatures w14:val="none"/>
        </w:rPr>
        <w:t>Purpose and aims</w:t>
      </w:r>
      <w:bookmarkEnd w:id="67"/>
      <w:bookmarkEnd w:id="68"/>
    </w:p>
    <w:p w14:paraId="22D68885" w14:textId="2A409A31" w:rsidR="00653203" w:rsidRPr="00653203" w:rsidRDefault="006F19B6" w:rsidP="00653203">
      <w:pPr>
        <w:pStyle w:val="ListParagraph"/>
        <w:numPr>
          <w:ilvl w:val="1"/>
          <w:numId w:val="20"/>
        </w:numPr>
        <w:spacing w:after="400"/>
        <w:ind w:left="0"/>
        <w:contextualSpacing w:val="0"/>
        <w:rPr>
          <w:rFonts w:eastAsia="MS Mincho"/>
          <w:color w:val="auto"/>
        </w:rPr>
      </w:pPr>
      <w:r w:rsidRPr="00653203">
        <w:rPr>
          <w:rFonts w:eastAsia="MS Mincho"/>
          <w:color w:val="auto"/>
        </w:rPr>
        <w:t xml:space="preserve">A properly resourced planning system is the Government’s key mechanism for creating healthy, inclusive, economically and environmentally sustainable places. </w:t>
      </w:r>
      <w:r w:rsidR="00653203" w:rsidRPr="00653203">
        <w:rPr>
          <w:rFonts w:eastAsia="MS Mincho"/>
          <w:color w:val="auto"/>
        </w:rPr>
        <w:t xml:space="preserve">This research identifies current funding and resource gaps and challenges, considers future workforce planning requirements and skills, and where possible, suggests potential solutions that could ease resourcing and capacity pressures to support the delivery of an effective and responsive planning service in Wales. </w:t>
      </w:r>
    </w:p>
    <w:p w14:paraId="587E2B7F" w14:textId="12E8B950" w:rsidR="008A5D59" w:rsidRPr="006F19B6" w:rsidRDefault="00A7215A" w:rsidP="003766AE">
      <w:pPr>
        <w:pStyle w:val="ListParagraph"/>
        <w:keepNext/>
        <w:keepLines/>
        <w:spacing w:after="400"/>
        <w:ind w:left="0"/>
        <w:contextualSpacing w:val="0"/>
        <w:outlineLvl w:val="1"/>
        <w:rPr>
          <w:rFonts w:eastAsia="MS Gothic" w:cs="Times New Roman"/>
          <w:b/>
          <w:noProof/>
          <w:color w:val="012E64"/>
          <w:lang w:eastAsia="en-GB"/>
        </w:rPr>
      </w:pPr>
      <w:bookmarkStart w:id="69" w:name="_Toc147751030"/>
      <w:bookmarkStart w:id="70" w:name="_Toc221882461"/>
      <w:r>
        <w:rPr>
          <w:rFonts w:eastAsia="MS Gothic" w:cs="Times New Roman"/>
          <w:b/>
          <w:noProof/>
          <w:color w:val="012E64"/>
          <w:lang w:eastAsia="en-GB"/>
        </w:rPr>
        <w:t>Scope and m</w:t>
      </w:r>
      <w:r w:rsidR="008A5D59" w:rsidRPr="006F19B6">
        <w:rPr>
          <w:rFonts w:eastAsia="MS Gothic" w:cs="Times New Roman"/>
          <w:b/>
          <w:noProof/>
          <w:color w:val="012E64"/>
          <w:lang w:eastAsia="en-GB"/>
        </w:rPr>
        <w:t>ethodology</w:t>
      </w:r>
      <w:bookmarkEnd w:id="69"/>
      <w:bookmarkEnd w:id="70"/>
    </w:p>
    <w:p w14:paraId="6A5D592C" w14:textId="588733EA" w:rsidR="008A5D59" w:rsidRPr="00A25572" w:rsidRDefault="00CA6AA4" w:rsidP="009162AC">
      <w:pPr>
        <w:pStyle w:val="ListParagraph"/>
        <w:numPr>
          <w:ilvl w:val="1"/>
          <w:numId w:val="20"/>
        </w:numPr>
        <w:spacing w:after="120"/>
        <w:ind w:left="0"/>
        <w:contextualSpacing w:val="0"/>
        <w:rPr>
          <w:rFonts w:eastAsia="MS Mincho"/>
          <w:color w:val="auto"/>
        </w:rPr>
      </w:pPr>
      <w:r w:rsidRPr="00A25572">
        <w:rPr>
          <w:rFonts w:eastAsia="MS Mincho"/>
          <w:color w:val="auto"/>
        </w:rPr>
        <w:t xml:space="preserve">The </w:t>
      </w:r>
      <w:r w:rsidR="008A5D59" w:rsidRPr="00A25572">
        <w:rPr>
          <w:rFonts w:eastAsia="MS Mincho"/>
          <w:color w:val="auto"/>
        </w:rPr>
        <w:t xml:space="preserve">research </w:t>
      </w:r>
      <w:r w:rsidR="00011D40" w:rsidRPr="00A25572">
        <w:rPr>
          <w:rFonts w:eastAsia="MS Mincho"/>
          <w:color w:val="auto"/>
        </w:rPr>
        <w:t xml:space="preserve">and analysis </w:t>
      </w:r>
      <w:r w:rsidR="008A5D59" w:rsidRPr="00A25572">
        <w:rPr>
          <w:rFonts w:eastAsia="MS Mincho"/>
          <w:color w:val="auto"/>
        </w:rPr>
        <w:t>w</w:t>
      </w:r>
      <w:r w:rsidR="009725DD" w:rsidRPr="00A25572">
        <w:rPr>
          <w:rFonts w:eastAsia="MS Mincho"/>
          <w:color w:val="auto"/>
        </w:rPr>
        <w:t>ere</w:t>
      </w:r>
      <w:r w:rsidR="008A5D59" w:rsidRPr="00A25572">
        <w:rPr>
          <w:rFonts w:eastAsia="MS Mincho"/>
          <w:color w:val="auto"/>
        </w:rPr>
        <w:t xml:space="preserve"> carried out between February 2025 and </w:t>
      </w:r>
      <w:r w:rsidR="00011D40" w:rsidRPr="00A25572">
        <w:rPr>
          <w:rFonts w:eastAsia="MS Mincho"/>
          <w:color w:val="auto"/>
        </w:rPr>
        <w:t>November</w:t>
      </w:r>
      <w:r w:rsidR="008A5D59" w:rsidRPr="00A25572">
        <w:rPr>
          <w:rFonts w:eastAsia="MS Mincho"/>
          <w:color w:val="auto"/>
        </w:rPr>
        <w:t xml:space="preserve"> 2025.</w:t>
      </w:r>
      <w:r w:rsidR="00A25572" w:rsidRPr="00A25572">
        <w:rPr>
          <w:rFonts w:eastAsia="MS Mincho"/>
          <w:color w:val="auto"/>
        </w:rPr>
        <w:t xml:space="preserve"> </w:t>
      </w:r>
      <w:r w:rsidR="008A5D59" w:rsidRPr="00A25572">
        <w:rPr>
          <w:rFonts w:eastAsia="MS Mincho"/>
          <w:color w:val="auto"/>
        </w:rPr>
        <w:t xml:space="preserve">The following timeframes were used to focus data collection: </w:t>
      </w:r>
    </w:p>
    <w:p w14:paraId="1A32E639" w14:textId="02372AA0" w:rsidR="008A5D59" w:rsidRPr="008A5D59" w:rsidRDefault="008A5D59" w:rsidP="009B7D73">
      <w:pPr>
        <w:numPr>
          <w:ilvl w:val="0"/>
          <w:numId w:val="23"/>
        </w:numPr>
        <w:spacing w:after="120" w:line="360" w:lineRule="auto"/>
        <w:ind w:left="357" w:hanging="357"/>
        <w:rPr>
          <w:rFonts w:ascii="Arial" w:eastAsia="Arial" w:hAnsi="Arial" w:cs="Arial"/>
          <w:kern w:val="0"/>
          <w:sz w:val="24"/>
          <w:szCs w:val="24"/>
          <w14:ligatures w14:val="none"/>
        </w:rPr>
      </w:pPr>
      <w:r w:rsidRPr="008A5D59">
        <w:rPr>
          <w:rFonts w:ascii="Arial" w:eastAsia="Arial" w:hAnsi="Arial" w:cs="Arial"/>
          <w:kern w:val="0"/>
          <w:sz w:val="24"/>
          <w:szCs w:val="24"/>
          <w14:ligatures w14:val="none"/>
        </w:rPr>
        <w:t>Planning budgets and workforce change over the five</w:t>
      </w:r>
      <w:r w:rsidR="002465EC">
        <w:rPr>
          <w:rFonts w:ascii="Arial" w:eastAsia="Arial" w:hAnsi="Arial" w:cs="Arial"/>
          <w:kern w:val="0"/>
          <w:sz w:val="24"/>
          <w:szCs w:val="24"/>
          <w14:ligatures w14:val="none"/>
        </w:rPr>
        <w:t>-</w:t>
      </w:r>
      <w:r w:rsidRPr="008A5D59">
        <w:rPr>
          <w:rFonts w:ascii="Arial" w:eastAsia="Arial" w:hAnsi="Arial" w:cs="Arial"/>
          <w:kern w:val="0"/>
          <w:sz w:val="24"/>
          <w:szCs w:val="24"/>
          <w14:ligatures w14:val="none"/>
        </w:rPr>
        <w:t>year</w:t>
      </w:r>
      <w:r w:rsidR="002465EC">
        <w:rPr>
          <w:rFonts w:ascii="Arial" w:eastAsia="Arial" w:hAnsi="Arial" w:cs="Arial"/>
          <w:kern w:val="0"/>
          <w:sz w:val="24"/>
          <w:szCs w:val="24"/>
          <w14:ligatures w14:val="none"/>
        </w:rPr>
        <w:t xml:space="preserve"> period </w:t>
      </w:r>
      <w:r w:rsidRPr="008A5D59">
        <w:rPr>
          <w:rFonts w:ascii="Arial" w:eastAsia="Arial" w:hAnsi="Arial" w:cs="Arial"/>
          <w:kern w:val="0"/>
          <w:sz w:val="24"/>
          <w:szCs w:val="24"/>
          <w14:ligatures w14:val="none"/>
        </w:rPr>
        <w:t>s</w:t>
      </w:r>
      <w:r w:rsidR="00D46372">
        <w:rPr>
          <w:rFonts w:ascii="Arial" w:eastAsia="Arial" w:hAnsi="Arial" w:cs="Arial"/>
          <w:kern w:val="0"/>
          <w:sz w:val="24"/>
          <w:szCs w:val="24"/>
          <w14:ligatures w14:val="none"/>
        </w:rPr>
        <w:t>panning the financial years starting in April 2018 to April 2023</w:t>
      </w:r>
      <w:r w:rsidRPr="008A5D59">
        <w:rPr>
          <w:rFonts w:ascii="Arial" w:eastAsia="Arial" w:hAnsi="Arial" w:cs="Arial"/>
          <w:kern w:val="0"/>
          <w:sz w:val="24"/>
          <w:szCs w:val="24"/>
          <w14:ligatures w14:val="none"/>
        </w:rPr>
        <w:t xml:space="preserve"> (using the 2019 Audit Wales </w:t>
      </w:r>
      <w:r w:rsidRPr="008A5D59">
        <w:rPr>
          <w:rFonts w:ascii="Arial" w:eastAsia="Arial" w:hAnsi="Arial" w:cs="Arial"/>
          <w:kern w:val="0"/>
          <w:sz w:val="24"/>
          <w:szCs w:val="24"/>
          <w14:ligatures w14:val="none"/>
        </w:rPr>
        <w:lastRenderedPageBreak/>
        <w:t xml:space="preserve">report on the </w:t>
      </w:r>
      <w:hyperlink r:id="rId26" w:history="1">
        <w:r w:rsidRPr="008A5D59">
          <w:rPr>
            <w:rFonts w:ascii="Arial" w:eastAsia="Arial" w:hAnsi="Arial" w:cs="Arial"/>
            <w:color w:val="0000FF"/>
            <w:kern w:val="0"/>
            <w:sz w:val="24"/>
            <w:szCs w:val="24"/>
            <w:u w:val="single"/>
            <w14:ligatures w14:val="none"/>
          </w:rPr>
          <w:t>Effectiveness of Local Planning Authorities in Wales</w:t>
        </w:r>
      </w:hyperlink>
      <w:r w:rsidRPr="008A5D59">
        <w:rPr>
          <w:rFonts w:ascii="Arial" w:eastAsia="MS Mincho" w:hAnsi="Arial" w:cs="Arial"/>
          <w:kern w:val="0"/>
          <w:sz w:val="24"/>
          <w:szCs w:val="24"/>
          <w14:ligatures w14:val="none"/>
        </w:rPr>
        <w:t xml:space="preserve"> as a benchmark</w:t>
      </w:r>
      <w:r w:rsidRPr="008A5D59">
        <w:rPr>
          <w:rFonts w:ascii="Arial" w:eastAsia="Arial" w:hAnsi="Arial" w:cs="Arial"/>
          <w:kern w:val="0"/>
          <w:sz w:val="24"/>
          <w:szCs w:val="24"/>
          <w14:ligatures w14:val="none"/>
        </w:rPr>
        <w:t>); </w:t>
      </w:r>
    </w:p>
    <w:p w14:paraId="2DB6C823" w14:textId="3C43C418" w:rsidR="008A5D59" w:rsidRPr="008A5D59" w:rsidRDefault="008A5D59" w:rsidP="009B7D73">
      <w:pPr>
        <w:numPr>
          <w:ilvl w:val="0"/>
          <w:numId w:val="23"/>
        </w:numPr>
        <w:spacing w:after="120" w:line="360" w:lineRule="auto"/>
        <w:ind w:left="357" w:hanging="357"/>
        <w:rPr>
          <w:rFonts w:ascii="Arial" w:eastAsia="Arial" w:hAnsi="Arial" w:cs="Arial"/>
          <w:kern w:val="0"/>
          <w:sz w:val="24"/>
          <w:szCs w:val="24"/>
          <w14:ligatures w14:val="none"/>
        </w:rPr>
      </w:pPr>
      <w:r w:rsidRPr="008A5D59">
        <w:rPr>
          <w:rFonts w:ascii="Arial" w:eastAsia="Arial" w:hAnsi="Arial" w:cs="Arial"/>
          <w:kern w:val="0"/>
          <w:sz w:val="24"/>
          <w:szCs w:val="24"/>
          <w14:ligatures w14:val="none"/>
        </w:rPr>
        <w:t xml:space="preserve">Planning recruitment between September 2022 </w:t>
      </w:r>
      <w:r w:rsidR="00B05184">
        <w:rPr>
          <w:rFonts w:ascii="Arial" w:eastAsia="Arial" w:hAnsi="Arial" w:cs="Arial"/>
          <w:kern w:val="0"/>
          <w:sz w:val="24"/>
          <w:szCs w:val="24"/>
          <w14:ligatures w14:val="none"/>
        </w:rPr>
        <w:t>and</w:t>
      </w:r>
      <w:r w:rsidRPr="008A5D59">
        <w:rPr>
          <w:rFonts w:ascii="Arial" w:eastAsia="Arial" w:hAnsi="Arial" w:cs="Arial"/>
          <w:kern w:val="0"/>
          <w:sz w:val="24"/>
          <w:szCs w:val="24"/>
          <w14:ligatures w14:val="none"/>
        </w:rPr>
        <w:t xml:space="preserve"> March 2025 (due to the availability of job advertisement data from The Planner</w:t>
      </w:r>
      <w:r w:rsidR="001C7F15">
        <w:rPr>
          <w:rFonts w:ascii="Arial" w:eastAsia="Arial" w:hAnsi="Arial" w:cs="Arial"/>
          <w:kern w:val="0"/>
          <w:sz w:val="24"/>
          <w:szCs w:val="24"/>
          <w14:ligatures w14:val="none"/>
        </w:rPr>
        <w:t xml:space="preserve"> Jobs</w:t>
      </w:r>
      <w:r w:rsidRPr="008A5D59">
        <w:rPr>
          <w:rFonts w:ascii="Arial" w:eastAsia="Arial" w:hAnsi="Arial" w:cs="Arial"/>
          <w:kern w:val="0"/>
          <w:sz w:val="24"/>
          <w:szCs w:val="24"/>
          <w14:ligatures w14:val="none"/>
        </w:rPr>
        <w:t>); </w:t>
      </w:r>
    </w:p>
    <w:p w14:paraId="5B5639D5" w14:textId="591DB9AB" w:rsidR="008A5D59" w:rsidRPr="00286966" w:rsidRDefault="008A5D59" w:rsidP="00286966">
      <w:pPr>
        <w:numPr>
          <w:ilvl w:val="0"/>
          <w:numId w:val="23"/>
        </w:numPr>
        <w:spacing w:after="400" w:line="360" w:lineRule="auto"/>
        <w:ind w:left="357" w:hanging="357"/>
        <w:rPr>
          <w:rFonts w:ascii="Arial" w:eastAsia="Arial" w:hAnsi="Arial" w:cs="Arial"/>
          <w:kern w:val="0"/>
          <w:sz w:val="24"/>
          <w:szCs w:val="24"/>
          <w14:ligatures w14:val="none"/>
        </w:rPr>
      </w:pPr>
      <w:r w:rsidRPr="008A5D59">
        <w:rPr>
          <w:rFonts w:ascii="Arial" w:eastAsia="Arial" w:hAnsi="Arial" w:cs="Arial"/>
          <w:kern w:val="0"/>
          <w:sz w:val="24"/>
          <w:szCs w:val="24"/>
          <w14:ligatures w14:val="none"/>
        </w:rPr>
        <w:t>Predicted future planning needs and challenges over the next five years.</w:t>
      </w:r>
    </w:p>
    <w:p w14:paraId="5748E630" w14:textId="5525D7B8" w:rsidR="00286966" w:rsidRDefault="00286966" w:rsidP="009162AC">
      <w:pPr>
        <w:pStyle w:val="ListParagraph"/>
        <w:numPr>
          <w:ilvl w:val="1"/>
          <w:numId w:val="20"/>
        </w:numPr>
        <w:spacing w:after="400"/>
        <w:ind w:left="0"/>
        <w:rPr>
          <w:rFonts w:eastAsia="MS Mincho"/>
          <w:color w:val="auto"/>
        </w:rPr>
      </w:pPr>
      <w:r w:rsidRPr="007625E7">
        <w:rPr>
          <w:rFonts w:eastAsia="MS Mincho"/>
          <w:color w:val="auto"/>
        </w:rPr>
        <w:t xml:space="preserve">This research does not explore planning performance or targets: these will be covered by the resumed Annual Performance Reports. </w:t>
      </w:r>
      <w:r w:rsidRPr="00286966">
        <w:rPr>
          <w:rFonts w:eastAsia="MS Mincho"/>
          <w:color w:val="auto"/>
        </w:rPr>
        <w:t>The evidence was collated using desk-based review</w:t>
      </w:r>
      <w:r w:rsidR="00F81A40">
        <w:rPr>
          <w:rFonts w:eastAsia="MS Mincho"/>
          <w:color w:val="auto"/>
        </w:rPr>
        <w:t xml:space="preserve"> of key reports and data</w:t>
      </w:r>
      <w:r w:rsidRPr="00286966">
        <w:rPr>
          <w:rFonts w:eastAsia="MS Mincho"/>
          <w:color w:val="auto"/>
        </w:rPr>
        <w:t>, surveys and interviews.</w:t>
      </w:r>
    </w:p>
    <w:p w14:paraId="1FA25E51" w14:textId="77777777" w:rsidR="00286966" w:rsidRPr="00286966" w:rsidRDefault="00286966" w:rsidP="00711EB1">
      <w:pPr>
        <w:pStyle w:val="ListParagraph"/>
        <w:spacing w:after="400"/>
        <w:ind w:left="0"/>
        <w:rPr>
          <w:rFonts w:eastAsia="MS Mincho"/>
          <w:color w:val="auto"/>
        </w:rPr>
      </w:pPr>
    </w:p>
    <w:p w14:paraId="1D6D0135" w14:textId="3FF7F7F6" w:rsidR="00054FAA" w:rsidRPr="00264DBD" w:rsidRDefault="00EF4E49" w:rsidP="009B7D73">
      <w:pPr>
        <w:pStyle w:val="ListParagraph"/>
        <w:numPr>
          <w:ilvl w:val="1"/>
          <w:numId w:val="20"/>
        </w:numPr>
        <w:spacing w:after="400"/>
        <w:ind w:left="0"/>
        <w:rPr>
          <w:rFonts w:eastAsia="MS Mincho"/>
          <w:color w:val="auto"/>
        </w:rPr>
      </w:pPr>
      <w:r>
        <w:rPr>
          <w:rFonts w:eastAsia="MS Mincho"/>
          <w:color w:val="auto"/>
        </w:rPr>
        <w:t xml:space="preserve">Our report concludes with </w:t>
      </w:r>
      <w:r w:rsidR="00957CFD">
        <w:rPr>
          <w:rFonts w:eastAsia="MS Mincho"/>
          <w:color w:val="auto"/>
        </w:rPr>
        <w:t>seven recommendations.</w:t>
      </w:r>
    </w:p>
    <w:p w14:paraId="4571313D" w14:textId="77777777" w:rsidR="00EF4E49" w:rsidRPr="00442CD3" w:rsidRDefault="00EF4E49" w:rsidP="008F78A4">
      <w:pPr>
        <w:spacing w:after="120" w:line="360" w:lineRule="auto"/>
        <w:rPr>
          <w:rFonts w:ascii="Arial" w:eastAsia="MS Mincho" w:hAnsi="Arial" w:cs="Arial"/>
          <w:kern w:val="0"/>
          <w:sz w:val="24"/>
          <w:szCs w:val="24"/>
          <w14:ligatures w14:val="none"/>
        </w:rPr>
      </w:pPr>
    </w:p>
    <w:p w14:paraId="46150A91" w14:textId="2D0658BD" w:rsidR="008A5D59" w:rsidRPr="001F4329" w:rsidRDefault="008A5D59" w:rsidP="009B7D73">
      <w:pPr>
        <w:pStyle w:val="ListParagraph"/>
        <w:keepNext/>
        <w:keepLines/>
        <w:numPr>
          <w:ilvl w:val="0"/>
          <w:numId w:val="20"/>
        </w:numPr>
        <w:spacing w:after="400" w:line="288" w:lineRule="auto"/>
        <w:ind w:left="0" w:hanging="720"/>
        <w:contextualSpacing w:val="0"/>
        <w:outlineLvl w:val="0"/>
        <w:rPr>
          <w:rFonts w:eastAsia="MS Gothic" w:cs="Times New Roman"/>
          <w:b/>
          <w:bCs/>
          <w:color w:val="0B9DA9"/>
          <w:sz w:val="28"/>
          <w:szCs w:val="28"/>
          <w:lang w:eastAsia="en-GB"/>
        </w:rPr>
      </w:pPr>
      <w:bookmarkStart w:id="71" w:name="_Toc147751035"/>
      <w:bookmarkStart w:id="72" w:name="_Toc221882462"/>
      <w:r w:rsidRPr="001F4329">
        <w:rPr>
          <w:rFonts w:eastAsia="MS Gothic" w:cs="Times New Roman"/>
          <w:b/>
          <w:bCs/>
          <w:color w:val="0B9DA9"/>
          <w:sz w:val="28"/>
          <w:szCs w:val="28"/>
          <w:lang w:eastAsia="en-GB"/>
        </w:rPr>
        <w:t xml:space="preserve">Existing </w:t>
      </w:r>
      <w:r w:rsidR="00A76160">
        <w:rPr>
          <w:rFonts w:eastAsia="MS Gothic" w:cs="Times New Roman"/>
          <w:b/>
          <w:bCs/>
          <w:color w:val="0B9DA9"/>
          <w:sz w:val="28"/>
          <w:szCs w:val="28"/>
          <w:lang w:eastAsia="en-GB"/>
        </w:rPr>
        <w:t>r</w:t>
      </w:r>
      <w:r w:rsidRPr="001F4329">
        <w:rPr>
          <w:rFonts w:eastAsia="MS Gothic" w:cs="Times New Roman"/>
          <w:b/>
          <w:bCs/>
          <w:color w:val="0B9DA9"/>
          <w:sz w:val="28"/>
          <w:szCs w:val="28"/>
          <w:lang w:eastAsia="en-GB"/>
        </w:rPr>
        <w:t>esearch</w:t>
      </w:r>
      <w:bookmarkEnd w:id="71"/>
      <w:r w:rsidR="00401D5F">
        <w:rPr>
          <w:rFonts w:eastAsia="MS Gothic" w:cs="Times New Roman"/>
          <w:b/>
          <w:bCs/>
          <w:color w:val="0B9DA9"/>
          <w:sz w:val="28"/>
          <w:szCs w:val="28"/>
          <w:lang w:eastAsia="en-GB"/>
        </w:rPr>
        <w:t xml:space="preserve"> and evidence</w:t>
      </w:r>
      <w:bookmarkEnd w:id="72"/>
    </w:p>
    <w:p w14:paraId="03FD71DC" w14:textId="5976F31D" w:rsidR="004B3811" w:rsidRDefault="008F78A4" w:rsidP="004B3811">
      <w:pPr>
        <w:pStyle w:val="ListParagraph"/>
        <w:numPr>
          <w:ilvl w:val="1"/>
          <w:numId w:val="20"/>
        </w:numPr>
        <w:spacing w:after="400"/>
        <w:ind w:left="0"/>
        <w:rPr>
          <w:rFonts w:eastAsia="MS Mincho"/>
          <w:color w:val="auto"/>
        </w:rPr>
      </w:pPr>
      <w:r>
        <w:rPr>
          <w:rFonts w:eastAsia="MS Mincho"/>
          <w:color w:val="auto"/>
        </w:rPr>
        <w:t xml:space="preserve">We carried out a desktop review of </w:t>
      </w:r>
      <w:r w:rsidR="00DF734C">
        <w:rPr>
          <w:rFonts w:eastAsia="MS Mincho"/>
          <w:color w:val="auto"/>
        </w:rPr>
        <w:t xml:space="preserve">key relevant research </w:t>
      </w:r>
      <w:r w:rsidR="00987F23">
        <w:rPr>
          <w:rFonts w:eastAsia="MS Mincho"/>
          <w:color w:val="auto"/>
        </w:rPr>
        <w:t xml:space="preserve">which highlighted the </w:t>
      </w:r>
      <w:r w:rsidR="00952B8D">
        <w:rPr>
          <w:rFonts w:eastAsia="MS Mincho"/>
          <w:color w:val="auto"/>
        </w:rPr>
        <w:t>following primary issues:</w:t>
      </w:r>
    </w:p>
    <w:p w14:paraId="5112609F" w14:textId="77777777" w:rsidR="004B3811" w:rsidRDefault="004B3811" w:rsidP="004B3811">
      <w:pPr>
        <w:pStyle w:val="ListParagraph"/>
        <w:spacing w:after="400"/>
        <w:ind w:left="0"/>
        <w:rPr>
          <w:rFonts w:eastAsia="MS Mincho"/>
          <w:color w:val="auto"/>
        </w:rPr>
      </w:pPr>
    </w:p>
    <w:p w14:paraId="4ACFA070" w14:textId="40355962" w:rsidR="00050E31" w:rsidRDefault="008F78A4" w:rsidP="00050E31">
      <w:pPr>
        <w:pStyle w:val="ListParagraph"/>
        <w:numPr>
          <w:ilvl w:val="1"/>
          <w:numId w:val="20"/>
        </w:numPr>
        <w:spacing w:after="400"/>
        <w:ind w:left="0"/>
        <w:rPr>
          <w:rFonts w:eastAsia="MS Mincho"/>
          <w:color w:val="auto"/>
        </w:rPr>
      </w:pPr>
      <w:r w:rsidRPr="004B3811">
        <w:rPr>
          <w:rFonts w:eastAsia="MS Mincho"/>
          <w:color w:val="auto"/>
        </w:rPr>
        <w:t xml:space="preserve">The RTPI’s 2014 and 2016 </w:t>
      </w:r>
      <w:hyperlink r:id="rId27" w:history="1">
        <w:r w:rsidR="00847CC5">
          <w:rPr>
            <w:rStyle w:val="Hyperlink"/>
            <w:rFonts w:eastAsia="MS Mincho"/>
          </w:rPr>
          <w:t>The Value of Planning</w:t>
        </w:r>
      </w:hyperlink>
      <w:r w:rsidRPr="004B3811">
        <w:rPr>
          <w:rFonts w:eastAsia="MS Mincho"/>
          <w:color w:val="auto"/>
        </w:rPr>
        <w:t xml:space="preserve"> reports, the 2018 </w:t>
      </w:r>
      <w:hyperlink r:id="rId28" w:history="1">
        <w:r w:rsidRPr="004B3811">
          <w:rPr>
            <w:rStyle w:val="Hyperlink"/>
            <w:rFonts w:eastAsia="MS Mincho"/>
          </w:rPr>
          <w:t>Value of Planning Wales Toolkit</w:t>
        </w:r>
      </w:hyperlink>
      <w:r w:rsidRPr="004B3811">
        <w:rPr>
          <w:rFonts w:eastAsia="MS Mincho"/>
        </w:rPr>
        <w:t xml:space="preserve">, </w:t>
      </w:r>
      <w:r w:rsidRPr="004B3811">
        <w:rPr>
          <w:rFonts w:eastAsia="MS Mincho"/>
          <w:color w:val="auto"/>
        </w:rPr>
        <w:t xml:space="preserve">and </w:t>
      </w:r>
      <w:hyperlink r:id="rId29" w:history="1">
        <w:r w:rsidR="008D689E">
          <w:rPr>
            <w:rStyle w:val="Hyperlink"/>
            <w:rFonts w:eastAsia="MS Mincho"/>
          </w:rPr>
          <w:t>The Planning Premium: The Value of Well-made Places (2024)</w:t>
        </w:r>
      </w:hyperlink>
      <w:r w:rsidR="008D689E">
        <w:t xml:space="preserve"> </w:t>
      </w:r>
      <w:r w:rsidR="00B25D0F">
        <w:t>find that</w:t>
      </w:r>
      <w:r w:rsidR="00B25D0F">
        <w:rPr>
          <w:rFonts w:eastAsia="MS Mincho"/>
          <w:color w:val="auto"/>
        </w:rPr>
        <w:t xml:space="preserve"> p</w:t>
      </w:r>
      <w:r w:rsidRPr="004B3811">
        <w:rPr>
          <w:rFonts w:eastAsia="MS Mincho"/>
          <w:color w:val="auto"/>
        </w:rPr>
        <w:t xml:space="preserve">lanning can and does play a positive and proactive role in sustainable economic growth and development. The </w:t>
      </w:r>
      <w:r w:rsidR="004377C2">
        <w:rPr>
          <w:rFonts w:eastAsia="MS Mincho"/>
          <w:color w:val="auto"/>
        </w:rPr>
        <w:t>2024</w:t>
      </w:r>
      <w:r w:rsidRPr="004B3811">
        <w:rPr>
          <w:rFonts w:eastAsia="MS Mincho"/>
          <w:color w:val="auto"/>
        </w:rPr>
        <w:t xml:space="preserve"> research examines the Return on Investment case for public sector investment in planning</w:t>
      </w:r>
      <w:r w:rsidR="001F67F0">
        <w:rPr>
          <w:rFonts w:eastAsia="MS Mincho"/>
          <w:color w:val="auto"/>
        </w:rPr>
        <w:t>.</w:t>
      </w:r>
    </w:p>
    <w:p w14:paraId="1A4AD08A" w14:textId="77777777" w:rsidR="00050E31" w:rsidRPr="00050E31" w:rsidRDefault="00050E31" w:rsidP="00050E31">
      <w:pPr>
        <w:pStyle w:val="ListParagraph"/>
        <w:rPr>
          <w:rFonts w:eastAsia="MS Mincho"/>
          <w:color w:val="auto"/>
        </w:rPr>
      </w:pPr>
    </w:p>
    <w:p w14:paraId="2A364FAD" w14:textId="59B2DC7E" w:rsidR="00050E31" w:rsidRDefault="000E550F" w:rsidP="00050E31">
      <w:pPr>
        <w:pStyle w:val="ListParagraph"/>
        <w:numPr>
          <w:ilvl w:val="1"/>
          <w:numId w:val="20"/>
        </w:numPr>
        <w:spacing w:after="400"/>
        <w:ind w:left="0"/>
        <w:rPr>
          <w:rFonts w:eastAsia="MS Mincho"/>
          <w:color w:val="auto"/>
        </w:rPr>
      </w:pPr>
      <w:r w:rsidRPr="00050E31">
        <w:rPr>
          <w:rFonts w:eastAsia="MS Mincho"/>
          <w:color w:val="auto"/>
        </w:rPr>
        <w:t xml:space="preserve">The </w:t>
      </w:r>
      <w:hyperlink r:id="rId30" w:history="1">
        <w:r w:rsidR="00753C0D" w:rsidRPr="00050E31">
          <w:rPr>
            <w:rStyle w:val="Hyperlink"/>
            <w:rFonts w:eastAsia="MS Mincho"/>
          </w:rPr>
          <w:t xml:space="preserve">All-Wales Annual Performance Report </w:t>
        </w:r>
      </w:hyperlink>
      <w:r w:rsidRPr="00050E31">
        <w:rPr>
          <w:rFonts w:eastAsia="MS Mincho"/>
          <w:color w:val="auto"/>
        </w:rPr>
        <w:t>f</w:t>
      </w:r>
      <w:r w:rsidR="008F78A4" w:rsidRPr="00050E31">
        <w:rPr>
          <w:rFonts w:eastAsia="MS Mincho"/>
          <w:color w:val="auto"/>
        </w:rPr>
        <w:t>or the financial year starting April 2018</w:t>
      </w:r>
      <w:r w:rsidR="00057C01" w:rsidRPr="00050E31">
        <w:rPr>
          <w:rFonts w:eastAsia="MS Mincho"/>
          <w:color w:val="auto"/>
        </w:rPr>
        <w:t xml:space="preserve"> highlighted the resilience demonstrated by LPAs and statutory consultees, noting their "perseverance amidst austerity" (page 65)</w:t>
      </w:r>
      <w:r w:rsidR="004704CB" w:rsidRPr="00050E31">
        <w:rPr>
          <w:rFonts w:eastAsia="MS Mincho"/>
          <w:color w:val="auto"/>
        </w:rPr>
        <w:t>.</w:t>
      </w:r>
      <w:r w:rsidR="00057C01" w:rsidRPr="00050E31">
        <w:rPr>
          <w:rFonts w:eastAsia="MS Mincho"/>
          <w:color w:val="auto"/>
        </w:rPr>
        <w:t xml:space="preserve"> </w:t>
      </w:r>
      <w:r w:rsidR="004F4B9E" w:rsidRPr="00050E31">
        <w:rPr>
          <w:rFonts w:eastAsia="MS Mincho"/>
          <w:color w:val="auto"/>
        </w:rPr>
        <w:t>R</w:t>
      </w:r>
      <w:r w:rsidR="00057C01" w:rsidRPr="00050E31">
        <w:rPr>
          <w:rFonts w:eastAsia="MS Mincho"/>
          <w:color w:val="auto"/>
        </w:rPr>
        <w:t>egional shared services w</w:t>
      </w:r>
      <w:r w:rsidR="004F4B9E" w:rsidRPr="00050E31">
        <w:rPr>
          <w:rFonts w:eastAsia="MS Mincho"/>
          <w:color w:val="auto"/>
        </w:rPr>
        <w:t>ere recognised</w:t>
      </w:r>
      <w:r w:rsidR="00057C01" w:rsidRPr="00050E31">
        <w:rPr>
          <w:rFonts w:eastAsia="MS Mincho"/>
          <w:color w:val="auto"/>
        </w:rPr>
        <w:t xml:space="preserve"> as a </w:t>
      </w:r>
      <w:r w:rsidR="004F4B9E" w:rsidRPr="00050E31">
        <w:rPr>
          <w:rFonts w:eastAsia="MS Mincho"/>
          <w:color w:val="auto"/>
        </w:rPr>
        <w:t xml:space="preserve">potential </w:t>
      </w:r>
      <w:r w:rsidR="00057C01" w:rsidRPr="00050E31">
        <w:rPr>
          <w:rFonts w:eastAsia="MS Mincho"/>
          <w:color w:val="auto"/>
        </w:rPr>
        <w:t xml:space="preserve">way to optimise available expertise and improve efficiency. Succession planning </w:t>
      </w:r>
      <w:r w:rsidR="00D51B87" w:rsidRPr="00050E31">
        <w:rPr>
          <w:rFonts w:eastAsia="MS Mincho"/>
          <w:color w:val="auto"/>
        </w:rPr>
        <w:t>and recruitment were</w:t>
      </w:r>
      <w:r w:rsidR="00057C01" w:rsidRPr="00050E31">
        <w:rPr>
          <w:rFonts w:eastAsia="MS Mincho"/>
          <w:color w:val="auto"/>
        </w:rPr>
        <w:t xml:space="preserve"> identified as key concern</w:t>
      </w:r>
      <w:r w:rsidR="00756B15">
        <w:rPr>
          <w:rFonts w:eastAsia="MS Mincho"/>
          <w:color w:val="auto"/>
        </w:rPr>
        <w:t>s</w:t>
      </w:r>
      <w:r w:rsidR="00050E31" w:rsidRPr="00050E31">
        <w:rPr>
          <w:rFonts w:eastAsia="MS Mincho"/>
          <w:color w:val="auto"/>
        </w:rPr>
        <w:t>.</w:t>
      </w:r>
    </w:p>
    <w:p w14:paraId="009B6AB5" w14:textId="77777777" w:rsidR="00050E31" w:rsidRPr="00050E31" w:rsidRDefault="00050E31" w:rsidP="00050E31">
      <w:pPr>
        <w:pStyle w:val="ListParagraph"/>
        <w:rPr>
          <w:rFonts w:eastAsia="MS Mincho"/>
          <w:color w:val="auto"/>
        </w:rPr>
      </w:pPr>
    </w:p>
    <w:p w14:paraId="18827834" w14:textId="4D0494AA" w:rsidR="004B53F7" w:rsidRPr="009958AD" w:rsidRDefault="008F78A4" w:rsidP="009162AC">
      <w:pPr>
        <w:pStyle w:val="ListParagraph"/>
        <w:numPr>
          <w:ilvl w:val="1"/>
          <w:numId w:val="20"/>
        </w:numPr>
        <w:spacing w:after="400"/>
        <w:ind w:left="0"/>
        <w:rPr>
          <w:rFonts w:eastAsia="MS Mincho"/>
          <w:color w:val="auto"/>
        </w:rPr>
      </w:pPr>
      <w:r w:rsidRPr="009958AD">
        <w:rPr>
          <w:rFonts w:eastAsia="MS Mincho"/>
          <w:color w:val="auto"/>
        </w:rPr>
        <w:t xml:space="preserve">The 2019 Audit Wales report on the </w:t>
      </w:r>
      <w:hyperlink r:id="rId31" w:history="1">
        <w:r w:rsidRPr="009958AD">
          <w:rPr>
            <w:rFonts w:eastAsia="MS Mincho"/>
            <w:color w:val="0000FF"/>
            <w:u w:val="single"/>
          </w:rPr>
          <w:t>Effectiveness of Local Planning Authorities in Wales</w:t>
        </w:r>
      </w:hyperlink>
      <w:r w:rsidR="00C047DF">
        <w:t xml:space="preserve"> </w:t>
      </w:r>
      <w:r w:rsidR="00C047DF" w:rsidRPr="009958AD">
        <w:rPr>
          <w:rFonts w:eastAsia="MS Mincho"/>
          <w:color w:val="auto"/>
        </w:rPr>
        <w:t xml:space="preserve">sets out the stark reality of LPA budget cuts over the ten-year period between 2009 </w:t>
      </w:r>
      <w:r w:rsidR="00C00C73" w:rsidRPr="009958AD">
        <w:rPr>
          <w:rFonts w:eastAsia="MS Mincho"/>
          <w:color w:val="auto"/>
        </w:rPr>
        <w:t>and</w:t>
      </w:r>
      <w:r w:rsidR="00C047DF" w:rsidRPr="009958AD">
        <w:rPr>
          <w:rFonts w:eastAsia="MS Mincho"/>
          <w:color w:val="auto"/>
        </w:rPr>
        <w:t xml:space="preserve"> 2019, with budgets having fallen by £22m (50%) in real terms</w:t>
      </w:r>
      <w:r w:rsidR="00C00C73" w:rsidRPr="009958AD">
        <w:rPr>
          <w:rFonts w:eastAsia="MS Mincho"/>
          <w:color w:val="auto"/>
        </w:rPr>
        <w:t>.</w:t>
      </w:r>
      <w:r w:rsidR="009958AD" w:rsidRPr="009958AD">
        <w:rPr>
          <w:rFonts w:eastAsia="MS Mincho"/>
          <w:color w:val="auto"/>
        </w:rPr>
        <w:t xml:space="preserve"> </w:t>
      </w:r>
      <w:r w:rsidRPr="009958AD">
        <w:rPr>
          <w:color w:val="auto"/>
        </w:rPr>
        <w:t xml:space="preserve">The 2020 </w:t>
      </w:r>
      <w:r w:rsidRPr="009958AD">
        <w:rPr>
          <w:color w:val="auto"/>
        </w:rPr>
        <w:lastRenderedPageBreak/>
        <w:t xml:space="preserve">Senedd Cymru/Welsh Parliament Public Accounts Committee report on the </w:t>
      </w:r>
      <w:hyperlink r:id="rId32" w:history="1">
        <w:r w:rsidRPr="009958AD">
          <w:rPr>
            <w:rFonts w:eastAsia="MS Mincho"/>
            <w:color w:val="0000FF"/>
            <w:u w:val="single"/>
          </w:rPr>
          <w:t>Effectiveness of Local Planning Authorities in Wales</w:t>
        </w:r>
      </w:hyperlink>
      <w:r w:rsidR="00A6010D">
        <w:t xml:space="preserve"> </w:t>
      </w:r>
      <w:r w:rsidR="004B53F7" w:rsidRPr="009958AD">
        <w:rPr>
          <w:rFonts w:eastAsia="MS Mincho"/>
          <w:color w:val="auto"/>
        </w:rPr>
        <w:t xml:space="preserve">concluded that </w:t>
      </w:r>
      <w:r w:rsidR="004B53F7" w:rsidRPr="009958AD">
        <w:rPr>
          <w:rFonts w:eastAsia="MS Mincho"/>
          <w:color w:val="00395B"/>
        </w:rPr>
        <w:t xml:space="preserve">“Planning is critical but at present it is not able to deliver the aspirations of the Planning, Environment and Well-being of Future Generations Acts because of reductions in resources.” </w:t>
      </w:r>
      <w:r w:rsidR="004B53F7" w:rsidRPr="009958AD">
        <w:rPr>
          <w:rFonts w:eastAsia="MS Mincho"/>
          <w:color w:val="auto"/>
        </w:rPr>
        <w:t>(paragraph 12)</w:t>
      </w:r>
    </w:p>
    <w:p w14:paraId="480540B3" w14:textId="77777777" w:rsidR="001F67F0" w:rsidRDefault="001F67F0" w:rsidP="001F67F0">
      <w:pPr>
        <w:pStyle w:val="ListParagraph"/>
      </w:pPr>
    </w:p>
    <w:p w14:paraId="5C791759" w14:textId="154DA93F" w:rsidR="00847106" w:rsidRPr="00CF299C" w:rsidRDefault="00847106" w:rsidP="00847106">
      <w:pPr>
        <w:pStyle w:val="ListParagraph"/>
        <w:numPr>
          <w:ilvl w:val="1"/>
          <w:numId w:val="20"/>
        </w:numPr>
        <w:spacing w:after="120"/>
        <w:ind w:left="0"/>
        <w:rPr>
          <w:rFonts w:eastAsia="MS Mincho"/>
          <w:color w:val="auto"/>
        </w:rPr>
      </w:pPr>
      <w:r>
        <w:t xml:space="preserve">The </w:t>
      </w:r>
      <w:hyperlink r:id="rId33" w:history="1">
        <w:r w:rsidR="008F78A4" w:rsidRPr="001F67F0">
          <w:rPr>
            <w:rFonts w:eastAsia="MS Mincho"/>
            <w:color w:val="0000FF"/>
            <w:u w:val="single"/>
          </w:rPr>
          <w:t>RTPI Cymru Big Conversation</w:t>
        </w:r>
      </w:hyperlink>
      <w:r w:rsidR="008F78A4" w:rsidRPr="001F67F0">
        <w:rPr>
          <w:color w:val="auto"/>
        </w:rPr>
        <w:t xml:space="preserve"> (2023)</w:t>
      </w:r>
      <w:r>
        <w:rPr>
          <w:color w:val="auto"/>
        </w:rPr>
        <w:t xml:space="preserve"> </w:t>
      </w:r>
      <w:r w:rsidRPr="00CF299C">
        <w:rPr>
          <w:rFonts w:eastAsia="MS Mincho"/>
          <w:color w:val="auto"/>
        </w:rPr>
        <w:t>survey found:</w:t>
      </w:r>
    </w:p>
    <w:p w14:paraId="0290D3F8" w14:textId="39B6C6AE" w:rsidR="00847106" w:rsidRPr="00BE4F95" w:rsidRDefault="00847106" w:rsidP="009162AC">
      <w:pPr>
        <w:numPr>
          <w:ilvl w:val="0"/>
          <w:numId w:val="64"/>
        </w:numPr>
        <w:spacing w:after="120" w:line="360" w:lineRule="auto"/>
        <w:ind w:left="357" w:hanging="357"/>
        <w:rPr>
          <w:rFonts w:ascii="Arial" w:eastAsia="MS Mincho" w:hAnsi="Arial" w:cs="Arial"/>
          <w:kern w:val="0"/>
          <w:sz w:val="24"/>
          <w:szCs w:val="24"/>
          <w14:ligatures w14:val="none"/>
        </w:rPr>
      </w:pPr>
      <w:r w:rsidRPr="00BE4F95">
        <w:rPr>
          <w:rFonts w:ascii="Arial" w:eastAsia="MS Mincho" w:hAnsi="Arial" w:cs="Arial"/>
          <w:kern w:val="0"/>
          <w:sz w:val="24"/>
          <w:szCs w:val="24"/>
          <w14:ligatures w14:val="none"/>
        </w:rPr>
        <w:t>61% of the 209 respondents reported feeling overstretched at least several times a week</w:t>
      </w:r>
      <w:r w:rsidR="009367F4" w:rsidRPr="00BE4F95">
        <w:rPr>
          <w:rFonts w:ascii="Arial" w:eastAsia="MS Mincho" w:hAnsi="Arial" w:cs="Arial"/>
          <w:kern w:val="0"/>
          <w:sz w:val="24"/>
          <w:szCs w:val="24"/>
          <w14:ligatures w14:val="none"/>
        </w:rPr>
        <w:t>. This increased to 74% i</w:t>
      </w:r>
      <w:r w:rsidR="00BE4F95">
        <w:rPr>
          <w:rFonts w:ascii="Arial" w:eastAsia="MS Mincho" w:hAnsi="Arial" w:cs="Arial"/>
          <w:kern w:val="0"/>
          <w:sz w:val="24"/>
          <w:szCs w:val="24"/>
          <w14:ligatures w14:val="none"/>
        </w:rPr>
        <w:t>f</w:t>
      </w:r>
      <w:r w:rsidR="009367F4" w:rsidRPr="00BE4F95">
        <w:rPr>
          <w:rFonts w:ascii="Arial" w:eastAsia="MS Mincho" w:hAnsi="Arial" w:cs="Arial"/>
          <w:kern w:val="0"/>
          <w:sz w:val="24"/>
          <w:szCs w:val="24"/>
          <w14:ligatures w14:val="none"/>
        </w:rPr>
        <w:t xml:space="preserve"> </w:t>
      </w:r>
      <w:r w:rsidR="00BE4F95" w:rsidRPr="00BE4F95">
        <w:rPr>
          <w:rFonts w:ascii="Arial" w:eastAsia="MS Mincho" w:hAnsi="Arial" w:cs="Arial"/>
          <w:kern w:val="0"/>
          <w:sz w:val="24"/>
          <w:szCs w:val="24"/>
          <w14:ligatures w14:val="none"/>
        </w:rPr>
        <w:t>looking only at LPA officers</w:t>
      </w:r>
      <w:r w:rsidRPr="00BE4F95">
        <w:rPr>
          <w:rFonts w:ascii="Arial" w:eastAsia="MS Mincho" w:hAnsi="Arial" w:cs="Arial"/>
          <w:kern w:val="0"/>
          <w:sz w:val="24"/>
          <w:szCs w:val="24"/>
          <w14:ligatures w14:val="none"/>
        </w:rPr>
        <w:t>;</w:t>
      </w:r>
    </w:p>
    <w:p w14:paraId="74DC1229" w14:textId="77777777" w:rsidR="00FE5244" w:rsidRPr="00FE5244" w:rsidRDefault="00847106" w:rsidP="00FE5244">
      <w:pPr>
        <w:numPr>
          <w:ilvl w:val="0"/>
          <w:numId w:val="64"/>
        </w:numPr>
        <w:spacing w:after="120" w:line="360" w:lineRule="auto"/>
        <w:ind w:left="357" w:hanging="357"/>
        <w:rPr>
          <w:rFonts w:ascii="Arial" w:eastAsia="MS Mincho" w:hAnsi="Arial" w:cs="Arial"/>
          <w:kern w:val="0"/>
          <w:sz w:val="24"/>
          <w:szCs w:val="24"/>
          <w14:ligatures w14:val="none"/>
        </w:rPr>
      </w:pPr>
      <w:r w:rsidRPr="00FE5244">
        <w:rPr>
          <w:rFonts w:ascii="Arial" w:eastAsia="MS Mincho" w:hAnsi="Arial" w:cs="Arial"/>
          <w:kern w:val="0"/>
          <w:sz w:val="24"/>
          <w:szCs w:val="24"/>
          <w14:ligatures w14:val="none"/>
        </w:rPr>
        <w:t>21% of respondents felt overstretched all of the time</w:t>
      </w:r>
      <w:r w:rsidR="00FE5244" w:rsidRPr="00FE5244">
        <w:rPr>
          <w:rFonts w:ascii="Arial" w:eastAsia="MS Mincho" w:hAnsi="Arial" w:cs="Arial"/>
          <w:kern w:val="0"/>
          <w:sz w:val="24"/>
          <w:szCs w:val="24"/>
          <w14:ligatures w14:val="none"/>
        </w:rPr>
        <w:t>;</w:t>
      </w:r>
    </w:p>
    <w:p w14:paraId="3E6573E8" w14:textId="1DD0F88E" w:rsidR="00847106" w:rsidRPr="00FE5244" w:rsidRDefault="00847106" w:rsidP="00FE5244">
      <w:pPr>
        <w:numPr>
          <w:ilvl w:val="0"/>
          <w:numId w:val="64"/>
        </w:numPr>
        <w:spacing w:after="400" w:line="360" w:lineRule="auto"/>
        <w:ind w:left="357" w:hanging="357"/>
        <w:rPr>
          <w:rFonts w:ascii="Arial" w:eastAsia="MS Mincho" w:hAnsi="Arial" w:cs="Arial"/>
          <w:kern w:val="0"/>
          <w:sz w:val="24"/>
          <w:szCs w:val="24"/>
          <w14:ligatures w14:val="none"/>
        </w:rPr>
      </w:pPr>
      <w:r w:rsidRPr="00FE5244">
        <w:rPr>
          <w:rFonts w:eastAsia="MS Mincho"/>
          <w:sz w:val="24"/>
          <w:szCs w:val="24"/>
        </w:rPr>
        <w:t xml:space="preserve">despite operating within challenging circumstances, </w:t>
      </w:r>
      <w:hyperlink r:id="rId34" w:history="1">
        <w:r w:rsidRPr="00FE5244">
          <w:rPr>
            <w:rFonts w:eastAsia="MS Mincho"/>
            <w:color w:val="00395B"/>
            <w:sz w:val="24"/>
            <w:szCs w:val="24"/>
          </w:rPr>
          <w:t>“services continue to be delivered and planners take pride in their role, and they value what they are delivering.”</w:t>
        </w:r>
      </w:hyperlink>
      <w:r w:rsidRPr="00FE5244">
        <w:rPr>
          <w:rFonts w:eastAsia="MS Mincho"/>
          <w:sz w:val="24"/>
          <w:szCs w:val="24"/>
        </w:rPr>
        <w:t xml:space="preserve"> (page 4)</w:t>
      </w:r>
    </w:p>
    <w:p w14:paraId="6AD6B30C" w14:textId="42073BB5" w:rsidR="001F6E19" w:rsidRDefault="008F78A4" w:rsidP="001F6E19">
      <w:pPr>
        <w:pStyle w:val="ListParagraph"/>
        <w:numPr>
          <w:ilvl w:val="1"/>
          <w:numId w:val="20"/>
        </w:numPr>
        <w:spacing w:after="400"/>
        <w:ind w:left="0"/>
        <w:contextualSpacing w:val="0"/>
        <w:rPr>
          <w:rFonts w:eastAsia="MS Mincho"/>
          <w:color w:val="auto"/>
        </w:rPr>
      </w:pPr>
      <w:hyperlink r:id="rId35" w:history="1">
        <w:r w:rsidRPr="001F67F0">
          <w:rPr>
            <w:rFonts w:eastAsia="MS Mincho"/>
            <w:color w:val="0000FF"/>
            <w:u w:val="single"/>
          </w:rPr>
          <w:t>Building Capacity through Collaboration and Change</w:t>
        </w:r>
      </w:hyperlink>
      <w:r w:rsidRPr="001F67F0">
        <w:rPr>
          <w:rFonts w:eastAsia="MS Mincho"/>
          <w:color w:val="auto"/>
        </w:rPr>
        <w:t xml:space="preserve"> (202</w:t>
      </w:r>
      <w:r w:rsidR="001F6E19">
        <w:rPr>
          <w:rFonts w:eastAsia="MS Mincho"/>
          <w:color w:val="auto"/>
        </w:rPr>
        <w:t>3</w:t>
      </w:r>
      <w:r w:rsidRPr="001F67F0">
        <w:rPr>
          <w:rFonts w:eastAsia="MS Mincho"/>
          <w:color w:val="auto"/>
        </w:rPr>
        <w:t xml:space="preserve">) </w:t>
      </w:r>
      <w:r w:rsidR="001F6E19" w:rsidRPr="0049269E">
        <w:rPr>
          <w:rFonts w:eastAsia="MS Mincho"/>
          <w:color w:val="auto"/>
        </w:rPr>
        <w:t xml:space="preserve">found that, with fewer resources, growing expectations, and reduced capacity, LPAs alone cannot respond to the demand placed on them. A key issue raised in the research was the absence of a strategic body focused on promoting improvement in planning services in Wales. </w:t>
      </w:r>
    </w:p>
    <w:p w14:paraId="53EC82BB" w14:textId="77777777" w:rsidR="00A729A4" w:rsidRDefault="00A61D5C" w:rsidP="009162AC">
      <w:pPr>
        <w:pStyle w:val="ListParagraph"/>
        <w:numPr>
          <w:ilvl w:val="1"/>
          <w:numId w:val="20"/>
        </w:numPr>
        <w:spacing w:after="400"/>
        <w:ind w:left="0"/>
        <w:contextualSpacing w:val="0"/>
        <w:rPr>
          <w:rFonts w:eastAsia="MS Mincho"/>
          <w:color w:val="auto"/>
        </w:rPr>
      </w:pPr>
      <w:r w:rsidRPr="00B77B37">
        <w:rPr>
          <w:color w:val="auto"/>
        </w:rPr>
        <w:t>The</w:t>
      </w:r>
      <w:r w:rsidR="00AE0F5F">
        <w:rPr>
          <w:color w:val="auto"/>
        </w:rPr>
        <w:t xml:space="preserve"> </w:t>
      </w:r>
      <w:hyperlink r:id="rId36" w:history="1">
        <w:r w:rsidR="008E3DB5">
          <w:rPr>
            <w:rFonts w:eastAsia="MS Mincho"/>
            <w:color w:val="0000FF"/>
            <w:u w:val="single"/>
          </w:rPr>
          <w:t>RTPI State of the Profession 2023</w:t>
        </w:r>
      </w:hyperlink>
      <w:r w:rsidR="008E3DB5">
        <w:t xml:space="preserve"> and </w:t>
      </w:r>
      <w:hyperlink r:id="rId37" w:history="1">
        <w:r w:rsidR="008E3DB5" w:rsidRPr="008B5AA1">
          <w:rPr>
            <w:rStyle w:val="Hyperlink"/>
          </w:rPr>
          <w:t>RTPI State of the Profession 2025</w:t>
        </w:r>
      </w:hyperlink>
      <w:r w:rsidR="008E3DB5">
        <w:t xml:space="preserve"> </w:t>
      </w:r>
      <w:r w:rsidR="00AE0F5F" w:rsidRPr="00AE0F5F">
        <w:rPr>
          <w:color w:val="auto"/>
        </w:rPr>
        <w:t xml:space="preserve">member surveys </w:t>
      </w:r>
      <w:r w:rsidR="00DC60BE" w:rsidRPr="00AE0F5F">
        <w:rPr>
          <w:rFonts w:eastAsia="MS Mincho"/>
          <w:color w:val="auto"/>
        </w:rPr>
        <w:t xml:space="preserve">explore </w:t>
      </w:r>
      <w:r w:rsidR="00DC60BE" w:rsidRPr="00B77B37">
        <w:rPr>
          <w:rFonts w:eastAsia="MS Mincho"/>
          <w:color w:val="auto"/>
        </w:rPr>
        <w:t>planners</w:t>
      </w:r>
      <w:r w:rsidR="00B77B37" w:rsidRPr="00B77B37">
        <w:rPr>
          <w:rFonts w:eastAsia="MS Mincho"/>
          <w:color w:val="auto"/>
        </w:rPr>
        <w:t>’</w:t>
      </w:r>
      <w:r w:rsidR="00DC60BE" w:rsidRPr="00B77B37">
        <w:rPr>
          <w:rFonts w:eastAsia="MS Mincho"/>
          <w:color w:val="auto"/>
        </w:rPr>
        <w:t xml:space="preserve"> experiences within Wales, giving insight into career experiences, career plans, wellbeing and demographics. </w:t>
      </w:r>
      <w:r w:rsidRPr="00B77B37">
        <w:rPr>
          <w:rFonts w:eastAsia="MS Mincho"/>
          <w:color w:val="auto"/>
        </w:rPr>
        <w:t xml:space="preserve">The </w:t>
      </w:r>
      <w:r w:rsidR="008E3DB5">
        <w:rPr>
          <w:rFonts w:eastAsia="MS Mincho"/>
          <w:color w:val="auto"/>
        </w:rPr>
        <w:t xml:space="preserve">2025 report </w:t>
      </w:r>
      <w:r w:rsidRPr="00B77B37">
        <w:rPr>
          <w:rFonts w:eastAsia="MS Mincho"/>
          <w:color w:val="auto"/>
        </w:rPr>
        <w:t xml:space="preserve">findings show that the Welsh planning profession faces significant challenges including shortages in staff and skills, retention and recruitment issues, increased duties e.g. marine planning and wellbeing concerns. </w:t>
      </w:r>
    </w:p>
    <w:p w14:paraId="5628A2A1" w14:textId="62C485A8" w:rsidR="00A61D5C" w:rsidRPr="00B77B37" w:rsidRDefault="00A61D5C" w:rsidP="00A729A4">
      <w:pPr>
        <w:pStyle w:val="ListParagraph"/>
        <w:spacing w:after="400"/>
        <w:contextualSpacing w:val="0"/>
        <w:rPr>
          <w:rFonts w:eastAsia="MS Mincho"/>
          <w:color w:val="auto"/>
        </w:rPr>
      </w:pPr>
      <w:r w:rsidRPr="00B77B37">
        <w:rPr>
          <w:rFonts w:eastAsia="MS Mincho"/>
          <w:color w:val="00395B" w:themeColor="text2"/>
        </w:rPr>
        <w:t>“If challenges around funding, recruitment and skills can be addressed, the sector is well placed to drive forward the transition to net-zero, delivering affordable homes, and embedding wellbeing at the heart of decision making. Realising this potential will depend on empowering planners to do what they are trained to do, and what they do best: creating thriving, sustainable, and well-designed places for future generations.”</w:t>
      </w:r>
      <w:r w:rsidRPr="00B77B37">
        <w:rPr>
          <w:rFonts w:eastAsia="MS Mincho"/>
          <w:color w:val="auto"/>
        </w:rPr>
        <w:t xml:space="preserve"> (page 20)</w:t>
      </w:r>
    </w:p>
    <w:p w14:paraId="085C35D0" w14:textId="2E36F208" w:rsidR="00704F56" w:rsidRDefault="0037362C" w:rsidP="003E596B">
      <w:pPr>
        <w:pStyle w:val="ListParagraph"/>
        <w:numPr>
          <w:ilvl w:val="1"/>
          <w:numId w:val="20"/>
        </w:numPr>
        <w:spacing w:after="400"/>
        <w:ind w:left="0"/>
        <w:contextualSpacing w:val="0"/>
        <w:rPr>
          <w:rFonts w:eastAsia="MS Mincho"/>
          <w:color w:val="auto"/>
        </w:rPr>
      </w:pPr>
      <w:r w:rsidRPr="00F03ACB">
        <w:rPr>
          <w:color w:val="auto"/>
        </w:rPr>
        <w:lastRenderedPageBreak/>
        <w:t>RTPI Cymru commissioned Cardiff University</w:t>
      </w:r>
      <w:r w:rsidRPr="0037362C">
        <w:rPr>
          <w:color w:val="auto"/>
        </w:rPr>
        <w:t xml:space="preserve"> to research the </w:t>
      </w:r>
      <w:r w:rsidRPr="0037362C">
        <w:rPr>
          <w:rFonts w:eastAsia="MS Mincho"/>
          <w:color w:val="auto"/>
          <w:lang w:eastAsia="en-GB"/>
        </w:rPr>
        <w:t>current capacity of LPAs to engage in digital planning in Wales</w:t>
      </w:r>
      <w:r w:rsidRPr="00C75B17">
        <w:rPr>
          <w:rFonts w:eastAsia="MS Mincho"/>
          <w:color w:val="auto"/>
          <w:lang w:eastAsia="en-GB"/>
        </w:rPr>
        <w:t xml:space="preserve">. </w:t>
      </w:r>
      <w:hyperlink r:id="rId38" w:history="1">
        <w:r w:rsidR="008F78A4" w:rsidRPr="001F67F0">
          <w:rPr>
            <w:rStyle w:val="Hyperlink"/>
            <w:rFonts w:eastAsia="MS Mincho"/>
            <w:lang w:eastAsia="en-GB"/>
          </w:rPr>
          <w:t>Scoping the potential for digital planning to ease resource pressures and improve planning outcomes</w:t>
        </w:r>
      </w:hyperlink>
      <w:r w:rsidR="008F78A4" w:rsidRPr="001F67F0">
        <w:rPr>
          <w:rFonts w:eastAsia="MS Mincho"/>
          <w:lang w:eastAsia="en-GB"/>
        </w:rPr>
        <w:t xml:space="preserve"> </w:t>
      </w:r>
      <w:r w:rsidR="008F78A4" w:rsidRPr="001F67F0">
        <w:rPr>
          <w:rFonts w:eastAsia="MS Mincho"/>
          <w:color w:val="auto"/>
          <w:lang w:eastAsia="en-GB"/>
        </w:rPr>
        <w:t>(2025)</w:t>
      </w:r>
      <w:r>
        <w:rPr>
          <w:rFonts w:eastAsia="MS Mincho"/>
          <w:color w:val="auto"/>
          <w:lang w:eastAsia="en-GB"/>
        </w:rPr>
        <w:t xml:space="preserve"> </w:t>
      </w:r>
      <w:r w:rsidR="00F23403">
        <w:rPr>
          <w:rFonts w:eastAsia="MS Mincho"/>
          <w:color w:val="auto"/>
          <w:lang w:eastAsia="en-GB"/>
        </w:rPr>
        <w:t>finds that</w:t>
      </w:r>
      <w:r w:rsidR="006C7DBD" w:rsidRPr="0037362C">
        <w:rPr>
          <w:rFonts w:eastAsia="MS Mincho"/>
          <w:color w:val="auto"/>
          <w:lang w:eastAsia="en-GB"/>
        </w:rPr>
        <w:t xml:space="preserve"> digital planning can ease resource pressures and improve planning outcomes. </w:t>
      </w:r>
      <w:r w:rsidR="00743136">
        <w:rPr>
          <w:rFonts w:eastAsia="MS Mincho"/>
          <w:color w:val="auto"/>
          <w:lang w:eastAsia="en-GB"/>
        </w:rPr>
        <w:t>U</w:t>
      </w:r>
      <w:r w:rsidR="006C7DBD" w:rsidRPr="00026DE5">
        <w:rPr>
          <w:rFonts w:eastAsia="MS Mincho"/>
          <w:color w:val="auto"/>
        </w:rPr>
        <w:t xml:space="preserve">nlocking </w:t>
      </w:r>
      <w:r w:rsidR="003E596B">
        <w:rPr>
          <w:rFonts w:eastAsia="MS Mincho"/>
          <w:color w:val="auto"/>
        </w:rPr>
        <w:t>digital</w:t>
      </w:r>
      <w:r w:rsidR="006C7DBD" w:rsidRPr="00026DE5">
        <w:rPr>
          <w:rFonts w:eastAsia="MS Mincho"/>
          <w:color w:val="auto"/>
        </w:rPr>
        <w:t xml:space="preserve"> potential will require a coordinated Wales-wide action plan and strong leadership at a Welsh Government and local authority level.</w:t>
      </w:r>
      <w:r w:rsidR="006C7DBD" w:rsidRPr="00026DE5" w:rsidDel="003C1A43">
        <w:rPr>
          <w:rFonts w:eastAsia="MS Mincho"/>
          <w:color w:val="auto"/>
        </w:rPr>
        <w:t xml:space="preserve"> It recommends establishing a digital planning governance framework</w:t>
      </w:r>
      <w:r w:rsidR="00101FA4">
        <w:rPr>
          <w:rFonts w:eastAsia="MS Mincho"/>
          <w:color w:val="auto"/>
        </w:rPr>
        <w:t>,</w:t>
      </w:r>
      <w:r w:rsidR="006C7DBD" w:rsidRPr="00026DE5" w:rsidDel="003C1A43">
        <w:rPr>
          <w:rFonts w:eastAsia="MS Mincho"/>
          <w:color w:val="auto"/>
        </w:rPr>
        <w:t xml:space="preserve"> a Wales-wide spatial data platform, targeted training incentives</w:t>
      </w:r>
      <w:r w:rsidR="00101FA4">
        <w:rPr>
          <w:rFonts w:eastAsia="MS Mincho"/>
          <w:color w:val="auto"/>
        </w:rPr>
        <w:t>,</w:t>
      </w:r>
      <w:r w:rsidR="006C7DBD" w:rsidRPr="00026DE5">
        <w:rPr>
          <w:rFonts w:eastAsia="MS Mincho"/>
          <w:color w:val="auto"/>
        </w:rPr>
        <w:t xml:space="preserve"> standardisation and a coherent policy framework. </w:t>
      </w:r>
    </w:p>
    <w:p w14:paraId="25C94C55" w14:textId="4BE002C8" w:rsidR="001F67F0" w:rsidRPr="0031578F" w:rsidRDefault="006C7DBD" w:rsidP="0031578F">
      <w:pPr>
        <w:pStyle w:val="ListParagraph"/>
        <w:spacing w:after="400"/>
        <w:contextualSpacing w:val="0"/>
        <w:rPr>
          <w:rFonts w:eastAsia="MS Mincho"/>
          <w:color w:val="auto"/>
        </w:rPr>
      </w:pPr>
      <w:r w:rsidRPr="00026DE5">
        <w:rPr>
          <w:rFonts w:eastAsia="MS Mincho"/>
          <w:color w:val="00395B"/>
        </w:rPr>
        <w:t>“</w:t>
      </w:r>
      <w:r w:rsidR="00704F56">
        <w:rPr>
          <w:rFonts w:eastAsia="MS Mincho"/>
          <w:color w:val="00395B"/>
        </w:rPr>
        <w:t>By i</w:t>
      </w:r>
      <w:r w:rsidRPr="00026DE5">
        <w:rPr>
          <w:rFonts w:eastAsia="MS Mincho"/>
          <w:color w:val="00395B"/>
        </w:rPr>
        <w:t>mplementing these measures, it is possible to enable the conditions for digital planning to ease resource pressures and improve planning outcomes through consistent systems, empowered professionals, and a planning process that is more transparent, efficient, collaborative, and accessible.”</w:t>
      </w:r>
      <w:r w:rsidRPr="00026DE5">
        <w:rPr>
          <w:rFonts w:eastAsia="MS Mincho"/>
          <w:color w:val="auto"/>
        </w:rPr>
        <w:t xml:space="preserve"> (page</w:t>
      </w:r>
      <w:r>
        <w:rPr>
          <w:rFonts w:eastAsia="MS Mincho"/>
          <w:color w:val="00395B" w:themeColor="text2"/>
        </w:rPr>
        <w:t xml:space="preserve"> </w:t>
      </w:r>
      <w:r w:rsidRPr="00C46B0B">
        <w:rPr>
          <w:rFonts w:eastAsia="MS Mincho"/>
          <w:color w:val="auto"/>
        </w:rPr>
        <w:t>8</w:t>
      </w:r>
      <w:r w:rsidR="0031578F">
        <w:rPr>
          <w:rFonts w:eastAsia="MS Mincho"/>
          <w:color w:val="auto"/>
        </w:rPr>
        <w:t>)</w:t>
      </w:r>
    </w:p>
    <w:p w14:paraId="7791FBEE" w14:textId="1DFA8FC8" w:rsidR="00DA0708" w:rsidRPr="00801D93" w:rsidRDefault="000E550F" w:rsidP="009162AC">
      <w:pPr>
        <w:pStyle w:val="ListParagraph"/>
        <w:numPr>
          <w:ilvl w:val="1"/>
          <w:numId w:val="20"/>
        </w:numPr>
        <w:spacing w:after="400"/>
        <w:ind w:left="0"/>
        <w:contextualSpacing w:val="0"/>
        <w:rPr>
          <w:rFonts w:eastAsia="MS Mincho"/>
          <w:color w:val="auto"/>
        </w:rPr>
      </w:pPr>
      <w:r w:rsidRPr="00801D93">
        <w:rPr>
          <w:rFonts w:eastAsia="MS Mincho"/>
          <w:color w:val="auto"/>
        </w:rPr>
        <w:t xml:space="preserve">In November 2024, the Welsh Government consulted on proposals for </w:t>
      </w:r>
      <w:hyperlink r:id="rId39" w:history="1">
        <w:r w:rsidRPr="00801D93">
          <w:rPr>
            <w:rFonts w:eastAsia="MS Mincho"/>
            <w:color w:val="0000EE"/>
            <w:u w:val="single"/>
          </w:rPr>
          <w:t>Promoting a Resilient and High Performing Planning Service</w:t>
        </w:r>
      </w:hyperlink>
      <w:r w:rsidR="00D770F1">
        <w:t xml:space="preserve">, </w:t>
      </w:r>
      <w:r w:rsidRPr="00801D93">
        <w:rPr>
          <w:rFonts w:eastAsia="MS Mincho"/>
          <w:color w:val="auto"/>
        </w:rPr>
        <w:t>increas</w:t>
      </w:r>
      <w:r w:rsidR="00D770F1" w:rsidRPr="00801D93">
        <w:rPr>
          <w:rFonts w:eastAsia="MS Mincho"/>
          <w:color w:val="auto"/>
        </w:rPr>
        <w:t>ing</w:t>
      </w:r>
      <w:r w:rsidR="00801D93" w:rsidRPr="00801D93">
        <w:rPr>
          <w:rFonts w:eastAsia="MS Mincho"/>
          <w:color w:val="auto"/>
        </w:rPr>
        <w:t xml:space="preserve"> LPA resources via higher</w:t>
      </w:r>
      <w:r w:rsidRPr="00801D93">
        <w:rPr>
          <w:rFonts w:eastAsia="MS Mincho"/>
          <w:color w:val="auto"/>
        </w:rPr>
        <w:t xml:space="preserve"> planning application fees. </w:t>
      </w:r>
    </w:p>
    <w:p w14:paraId="632781D0" w14:textId="5B14BD4D" w:rsidR="008A5D59" w:rsidRPr="00082E43" w:rsidRDefault="009C2890" w:rsidP="009B7D73">
      <w:pPr>
        <w:pStyle w:val="ListParagraph"/>
        <w:keepNext/>
        <w:keepLines/>
        <w:numPr>
          <w:ilvl w:val="0"/>
          <w:numId w:val="20"/>
        </w:numPr>
        <w:spacing w:after="400" w:line="288" w:lineRule="auto"/>
        <w:ind w:left="0" w:hanging="720"/>
        <w:contextualSpacing w:val="0"/>
        <w:outlineLvl w:val="0"/>
        <w:rPr>
          <w:rFonts w:eastAsia="MS Gothic" w:cs="Times New Roman"/>
          <w:b/>
          <w:bCs/>
          <w:color w:val="0B9DA9"/>
          <w:sz w:val="28"/>
          <w:szCs w:val="28"/>
          <w:lang w:eastAsia="en-GB"/>
        </w:rPr>
      </w:pPr>
      <w:bookmarkStart w:id="73" w:name="_Toc221882463"/>
      <w:bookmarkStart w:id="74" w:name="_Toc147751036"/>
      <w:r>
        <w:rPr>
          <w:rFonts w:eastAsia="MS Gothic" w:cs="Times New Roman"/>
          <w:b/>
          <w:bCs/>
          <w:color w:val="0B9DA9"/>
          <w:sz w:val="28"/>
          <w:szCs w:val="28"/>
          <w:lang w:eastAsia="en-GB"/>
        </w:rPr>
        <w:t>Budgets</w:t>
      </w:r>
      <w:bookmarkEnd w:id="73"/>
    </w:p>
    <w:p w14:paraId="7DABF13C" w14:textId="12D44816" w:rsidR="008A5D59" w:rsidRPr="008A5D59" w:rsidRDefault="008A5D59" w:rsidP="008A5D59">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75" w:name="_Toc221882464"/>
      <w:r w:rsidRPr="008A5D59">
        <w:rPr>
          <w:rFonts w:ascii="Arial" w:eastAsia="MS Gothic" w:hAnsi="Arial" w:cs="Times New Roman"/>
          <w:b/>
          <w:noProof/>
          <w:color w:val="012E64"/>
          <w:kern w:val="0"/>
          <w:sz w:val="24"/>
          <w:szCs w:val="24"/>
          <w:lang w:eastAsia="en-GB"/>
          <w14:ligatures w14:val="none"/>
        </w:rPr>
        <w:t>L</w:t>
      </w:r>
      <w:r w:rsidR="00D422D6">
        <w:rPr>
          <w:rFonts w:ascii="Arial" w:eastAsia="MS Gothic" w:hAnsi="Arial" w:cs="Times New Roman"/>
          <w:b/>
          <w:noProof/>
          <w:color w:val="012E64"/>
          <w:kern w:val="0"/>
          <w:sz w:val="24"/>
          <w:szCs w:val="24"/>
          <w:lang w:eastAsia="en-GB"/>
          <w14:ligatures w14:val="none"/>
        </w:rPr>
        <w:t xml:space="preserve">ocal </w:t>
      </w:r>
      <w:r w:rsidRPr="008A5D59">
        <w:rPr>
          <w:rFonts w:ascii="Arial" w:eastAsia="MS Gothic" w:hAnsi="Arial" w:cs="Times New Roman"/>
          <w:b/>
          <w:noProof/>
          <w:color w:val="012E64"/>
          <w:kern w:val="0"/>
          <w:sz w:val="24"/>
          <w:szCs w:val="24"/>
          <w:lang w:eastAsia="en-GB"/>
          <w14:ligatures w14:val="none"/>
        </w:rPr>
        <w:t>P</w:t>
      </w:r>
      <w:r w:rsidR="00D422D6">
        <w:rPr>
          <w:rFonts w:ascii="Arial" w:eastAsia="MS Gothic" w:hAnsi="Arial" w:cs="Times New Roman"/>
          <w:b/>
          <w:noProof/>
          <w:color w:val="012E64"/>
          <w:kern w:val="0"/>
          <w:sz w:val="24"/>
          <w:szCs w:val="24"/>
          <w:lang w:eastAsia="en-GB"/>
          <w14:ligatures w14:val="none"/>
        </w:rPr>
        <w:t xml:space="preserve">lanning </w:t>
      </w:r>
      <w:r w:rsidRPr="008A5D59">
        <w:rPr>
          <w:rFonts w:ascii="Arial" w:eastAsia="MS Gothic" w:hAnsi="Arial" w:cs="Times New Roman"/>
          <w:b/>
          <w:noProof/>
          <w:color w:val="012E64"/>
          <w:kern w:val="0"/>
          <w:sz w:val="24"/>
          <w:szCs w:val="24"/>
          <w:lang w:eastAsia="en-GB"/>
          <w14:ligatures w14:val="none"/>
        </w:rPr>
        <w:t>A</w:t>
      </w:r>
      <w:r w:rsidR="00D422D6">
        <w:rPr>
          <w:rFonts w:ascii="Arial" w:eastAsia="MS Gothic" w:hAnsi="Arial" w:cs="Times New Roman"/>
          <w:b/>
          <w:noProof/>
          <w:color w:val="012E64"/>
          <w:kern w:val="0"/>
          <w:sz w:val="24"/>
          <w:szCs w:val="24"/>
          <w:lang w:eastAsia="en-GB"/>
          <w14:ligatures w14:val="none"/>
        </w:rPr>
        <w:t>uthority</w:t>
      </w:r>
      <w:r w:rsidRPr="008A5D59">
        <w:rPr>
          <w:rFonts w:ascii="Arial" w:eastAsia="MS Gothic" w:hAnsi="Arial" w:cs="Times New Roman"/>
          <w:b/>
          <w:noProof/>
          <w:color w:val="012E64"/>
          <w:kern w:val="0"/>
          <w:sz w:val="24"/>
          <w:szCs w:val="24"/>
          <w:lang w:eastAsia="en-GB"/>
          <w14:ligatures w14:val="none"/>
        </w:rPr>
        <w:t xml:space="preserve"> budgets</w:t>
      </w:r>
      <w:bookmarkEnd w:id="74"/>
      <w:bookmarkEnd w:id="75"/>
    </w:p>
    <w:p w14:paraId="0C020525" w14:textId="0A49ECA0" w:rsidR="00C37CFC" w:rsidRPr="008A5D59" w:rsidRDefault="00C37CFC" w:rsidP="00C37CFC">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LPA Planning income and expenditure 200</w:t>
      </w:r>
      <w:r w:rsidR="00AE4F73">
        <w:rPr>
          <w:rFonts w:ascii="Arial" w:eastAsia="MS Gothic" w:hAnsi="Arial" w:cs="Times New Roman"/>
          <w:b/>
          <w:noProof/>
          <w:kern w:val="0"/>
          <w:sz w:val="24"/>
          <w:szCs w:val="24"/>
          <w:lang w:eastAsia="en-GB"/>
          <w14:ligatures w14:val="none"/>
        </w:rPr>
        <w:t>9</w:t>
      </w:r>
      <w:r w:rsidR="00664C4C">
        <w:rPr>
          <w:rFonts w:ascii="Arial" w:eastAsia="MS Gothic" w:hAnsi="Arial" w:cs="Times New Roman"/>
          <w:b/>
          <w:noProof/>
          <w:kern w:val="0"/>
          <w:sz w:val="24"/>
          <w:szCs w:val="24"/>
          <w:lang w:eastAsia="en-GB"/>
          <w14:ligatures w14:val="none"/>
        </w:rPr>
        <w:t xml:space="preserve"> to </w:t>
      </w:r>
      <w:r w:rsidRPr="008A5D59">
        <w:rPr>
          <w:rFonts w:ascii="Arial" w:eastAsia="MS Gothic" w:hAnsi="Arial" w:cs="Times New Roman"/>
          <w:b/>
          <w:noProof/>
          <w:kern w:val="0"/>
          <w:sz w:val="24"/>
          <w:szCs w:val="24"/>
          <w:lang w:eastAsia="en-GB"/>
          <w14:ligatures w14:val="none"/>
        </w:rPr>
        <w:t>2024</w:t>
      </w:r>
    </w:p>
    <w:p w14:paraId="203E4119" w14:textId="00844E89" w:rsidR="008A5D59" w:rsidRPr="004650B4" w:rsidRDefault="008A5D59" w:rsidP="009B7D73">
      <w:pPr>
        <w:pStyle w:val="ListParagraph"/>
        <w:keepNext/>
        <w:numPr>
          <w:ilvl w:val="1"/>
          <w:numId w:val="20"/>
        </w:numPr>
        <w:spacing w:after="400"/>
        <w:ind w:left="0"/>
        <w:contextualSpacing w:val="0"/>
        <w:rPr>
          <w:rFonts w:eastAsia="Arial"/>
          <w:color w:val="auto"/>
          <w:lang w:eastAsia="en-GB"/>
        </w:rPr>
      </w:pPr>
      <w:r w:rsidRPr="004650B4">
        <w:rPr>
          <w:rFonts w:eastAsia="Arial"/>
          <w:color w:val="auto"/>
          <w:lang w:eastAsia="en-GB"/>
        </w:rPr>
        <w:t>Since 2009, public investment in planning services in Wales has declined substantially</w:t>
      </w:r>
      <w:r w:rsidR="00E94387">
        <w:rPr>
          <w:rFonts w:eastAsia="Arial"/>
          <w:color w:val="auto"/>
          <w:lang w:eastAsia="en-GB"/>
        </w:rPr>
        <w:t>. A</w:t>
      </w:r>
      <w:r w:rsidRPr="004650B4">
        <w:rPr>
          <w:rFonts w:eastAsia="Arial"/>
          <w:color w:val="auto"/>
          <w:lang w:eastAsia="en-GB"/>
        </w:rPr>
        <w:t xml:space="preserve">s reported by </w:t>
      </w:r>
      <w:hyperlink r:id="rId40" w:history="1">
        <w:r w:rsidRPr="00E47788">
          <w:rPr>
            <w:rFonts w:eastAsia="Arial"/>
            <w:color w:val="0000EE"/>
            <w:u w:val="single"/>
            <w:lang w:eastAsia="en-GB"/>
          </w:rPr>
          <w:t>Audit Wales in 2019</w:t>
        </w:r>
      </w:hyperlink>
      <w:r w:rsidR="00E94387">
        <w:rPr>
          <w:rFonts w:eastAsia="Arial"/>
          <w:color w:val="auto"/>
          <w:lang w:eastAsia="en-GB"/>
        </w:rPr>
        <w:t>, we have</w:t>
      </w:r>
      <w:r w:rsidRPr="004650B4">
        <w:rPr>
          <w:rFonts w:eastAsia="Arial"/>
          <w:color w:val="auto"/>
          <w:lang w:eastAsia="en-GB"/>
        </w:rPr>
        <w:t xml:space="preserve"> </w:t>
      </w:r>
      <w:r w:rsidRPr="00AA276D">
        <w:rPr>
          <w:rFonts w:eastAsia="Arial"/>
          <w:color w:val="00395B"/>
          <w:lang w:eastAsia="en-GB"/>
        </w:rPr>
        <w:t xml:space="preserve">“seen significant cuts in expenditure with budgets having fallen by 50% in real terms, considering inflation.”  </w:t>
      </w:r>
      <w:r w:rsidRPr="004650B4">
        <w:rPr>
          <w:rFonts w:eastAsia="Arial"/>
          <w:color w:val="auto"/>
          <w:lang w:eastAsia="en-GB"/>
        </w:rPr>
        <w:t xml:space="preserve">These funding cuts occurred at a time of mounting pressure on the system, driven by </w:t>
      </w:r>
      <w:r w:rsidRPr="004650B4">
        <w:rPr>
          <w:rFonts w:eastAsia="Arial"/>
          <w:color w:val="auto"/>
          <w:lang w:eastAsia="en-GB"/>
        </w:rPr>
        <w:lastRenderedPageBreak/>
        <w:t xml:space="preserve">legislation and increasing stakeholder expectation, meaning LPAs were struggling to deliver their statutory responsibilities. </w:t>
      </w:r>
    </w:p>
    <w:p w14:paraId="0F5427C3" w14:textId="00ED6D05" w:rsidR="008A5D59" w:rsidRPr="00073BED" w:rsidRDefault="003D6992" w:rsidP="00073BED">
      <w:pPr>
        <w:pStyle w:val="ListParagraph"/>
        <w:widowControl w:val="0"/>
        <w:numPr>
          <w:ilvl w:val="1"/>
          <w:numId w:val="20"/>
        </w:numPr>
        <w:suppressAutoHyphens/>
        <w:autoSpaceDE w:val="0"/>
        <w:autoSpaceDN w:val="0"/>
        <w:adjustRightInd w:val="0"/>
        <w:spacing w:after="400"/>
        <w:ind w:left="0"/>
        <w:contextualSpacing w:val="0"/>
        <w:textAlignment w:val="center"/>
        <w:rPr>
          <w:rFonts w:eastAsia="Arial"/>
          <w:color w:val="auto"/>
          <w:lang w:eastAsia="en-GB"/>
        </w:rPr>
      </w:pPr>
      <w:r w:rsidRPr="008A5D59">
        <w:rPr>
          <w:noProof/>
        </w:rPr>
        <w:drawing>
          <wp:anchor distT="0" distB="0" distL="114300" distR="114300" simplePos="0" relativeHeight="251658246" behindDoc="0" locked="0" layoutInCell="1" allowOverlap="1" wp14:anchorId="635FC50F" wp14:editId="35AC2AEF">
            <wp:simplePos x="0" y="0"/>
            <wp:positionH relativeFrom="margin">
              <wp:align>left</wp:align>
            </wp:positionH>
            <wp:positionV relativeFrom="paragraph">
              <wp:posOffset>1423670</wp:posOffset>
            </wp:positionV>
            <wp:extent cx="5676265" cy="2900680"/>
            <wp:effectExtent l="0" t="0" r="635" b="13970"/>
            <wp:wrapTopAndBottom/>
            <wp:docPr id="380410938" name="Chart 1">
              <a:extLst xmlns:a="http://schemas.openxmlformats.org/drawingml/2006/main">
                <a:ext uri="{FF2B5EF4-FFF2-40B4-BE49-F238E27FC236}">
                  <a16:creationId xmlns:a16="http://schemas.microsoft.com/office/drawing/2014/main" id="{AFF512B3-D4EA-4440-9BB3-10902839D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sidR="004D1478">
        <w:rPr>
          <w:rFonts w:eastAsia="Arial"/>
          <w:color w:val="auto"/>
          <w:lang w:eastAsia="en-GB"/>
        </w:rPr>
        <w:t>L</w:t>
      </w:r>
      <w:r w:rsidR="008A5D59" w:rsidRPr="004650B4">
        <w:rPr>
          <w:rFonts w:eastAsia="Arial"/>
          <w:color w:val="auto"/>
          <w:lang w:eastAsia="en-GB"/>
        </w:rPr>
        <w:t xml:space="preserve">ittle has changed. </w:t>
      </w:r>
      <w:r w:rsidR="008A5D59" w:rsidRPr="004650B4">
        <w:rPr>
          <w:rFonts w:eastAsia="MS Mincho"/>
          <w:color w:val="auto"/>
        </w:rPr>
        <w:t>Th</w:t>
      </w:r>
      <w:r w:rsidR="001E460C">
        <w:rPr>
          <w:rFonts w:eastAsia="MS Mincho"/>
          <w:color w:val="auto"/>
        </w:rPr>
        <w:t>e</w:t>
      </w:r>
      <w:r w:rsidR="008A5D59" w:rsidRPr="004650B4">
        <w:rPr>
          <w:rFonts w:eastAsia="MS Mincho"/>
          <w:color w:val="auto"/>
        </w:rPr>
        <w:t xml:space="preserve"> data shows </w:t>
      </w:r>
      <w:r w:rsidR="00941D1D">
        <w:rPr>
          <w:rFonts w:eastAsia="MS Mincho"/>
          <w:color w:val="auto"/>
        </w:rPr>
        <w:t xml:space="preserve">that </w:t>
      </w:r>
      <w:r w:rsidR="008A5D59" w:rsidRPr="004650B4">
        <w:rPr>
          <w:rFonts w:eastAsia="MS Mincho"/>
          <w:color w:val="auto"/>
        </w:rPr>
        <w:t>real term (inflation adjusted) net expenditure</w:t>
      </w:r>
      <w:r w:rsidR="008A5D59" w:rsidRPr="004650B4">
        <w:rPr>
          <w:rFonts w:eastAsia="Arial"/>
          <w:color w:val="auto"/>
          <w:lang w:eastAsia="en-GB"/>
        </w:rPr>
        <w:t xml:space="preserve"> </w:t>
      </w:r>
      <w:r w:rsidR="008A5D59" w:rsidRPr="004650B4">
        <w:rPr>
          <w:rFonts w:eastAsia="MS Mincho"/>
          <w:color w:val="auto"/>
        </w:rPr>
        <w:t xml:space="preserve">on planning services </w:t>
      </w:r>
      <w:r w:rsidR="00073BED" w:rsidRPr="004650B4">
        <w:rPr>
          <w:rFonts w:eastAsia="MS Mincho"/>
          <w:color w:val="auto"/>
        </w:rPr>
        <w:t xml:space="preserve">reached its lowest in the financial year starting April 2021, at 55% less than the financial year starting 2008, but has increased slightly </w:t>
      </w:r>
      <w:r w:rsidR="00073BED">
        <w:rPr>
          <w:rFonts w:eastAsia="MS Mincho"/>
          <w:color w:val="auto"/>
        </w:rPr>
        <w:t>since</w:t>
      </w:r>
      <w:r w:rsidR="00073BED" w:rsidRPr="004650B4">
        <w:rPr>
          <w:rFonts w:eastAsia="MS Mincho"/>
          <w:color w:val="auto"/>
        </w:rPr>
        <w:t>.</w:t>
      </w:r>
      <w:r w:rsidR="00073BED">
        <w:rPr>
          <w:rFonts w:eastAsia="Arial"/>
          <w:color w:val="auto"/>
          <w:lang w:eastAsia="en-GB"/>
        </w:rPr>
        <w:t xml:space="preserve"> Net expenditure </w:t>
      </w:r>
      <w:r w:rsidR="008A5D59" w:rsidRPr="00073BED">
        <w:rPr>
          <w:rFonts w:eastAsia="MS Mincho"/>
          <w:color w:val="auto"/>
        </w:rPr>
        <w:t xml:space="preserve">in the financial year starting April 2023 </w:t>
      </w:r>
      <w:r w:rsidR="00073BED">
        <w:rPr>
          <w:rFonts w:eastAsia="MS Mincho"/>
          <w:color w:val="auto"/>
        </w:rPr>
        <w:t xml:space="preserve">(£27.6m) </w:t>
      </w:r>
      <w:r w:rsidR="008A5D59" w:rsidRPr="00073BED">
        <w:rPr>
          <w:rFonts w:eastAsia="MS Mincho"/>
          <w:color w:val="auto"/>
        </w:rPr>
        <w:t>was 43% lower than in the April 2008 financial year (£48.5m</w:t>
      </w:r>
      <w:r w:rsidR="002727FC">
        <w:rPr>
          <w:rFonts w:eastAsia="MS Mincho"/>
          <w:color w:val="auto"/>
        </w:rPr>
        <w:t>).</w:t>
      </w:r>
    </w:p>
    <w:p w14:paraId="1488FD93" w14:textId="08C1768B" w:rsidR="00EC1B24" w:rsidRPr="00EC1B24" w:rsidRDefault="00EC1B24" w:rsidP="00EC1B24">
      <w:pPr>
        <w:pStyle w:val="ListParagraph"/>
        <w:widowControl w:val="0"/>
        <w:suppressAutoHyphens/>
        <w:autoSpaceDE w:val="0"/>
        <w:autoSpaceDN w:val="0"/>
        <w:adjustRightInd w:val="0"/>
        <w:spacing w:after="400"/>
        <w:ind w:left="0"/>
        <w:contextualSpacing w:val="0"/>
        <w:textAlignment w:val="center"/>
        <w:rPr>
          <w:rFonts w:eastAsia="Arial"/>
          <w:color w:val="auto"/>
          <w:lang w:eastAsia="en-GB"/>
        </w:rPr>
      </w:pPr>
      <w:r w:rsidRPr="00EC1B24">
        <w:rPr>
          <w:rFonts w:eastAsia="MS Mincho"/>
          <w:color w:val="000000"/>
          <w:lang w:eastAsia="en-GB"/>
        </w:rPr>
        <w:t xml:space="preserve">Figure 1: All Wales LPA net expenditure (financial year starting April 2008 compared to financial year starting April 2023). Data accessed via StatsWales, </w:t>
      </w:r>
      <w:hyperlink r:id="rId42" w:history="1">
        <w:r w:rsidRPr="00EC1B24">
          <w:rPr>
            <w:rFonts w:eastAsia="MS Mincho"/>
            <w:color w:val="0000FF"/>
            <w:u w:val="single"/>
            <w:lang w:eastAsia="en-GB"/>
          </w:rPr>
          <w:t>Revenue Outturn Data</w:t>
        </w:r>
      </w:hyperlink>
      <w:r w:rsidRPr="00EC1B24">
        <w:rPr>
          <w:rFonts w:eastAsia="MS Mincho"/>
          <w:color w:val="000000"/>
          <w:lang w:eastAsia="en-GB"/>
        </w:rPr>
        <w:t xml:space="preserve"> (May 2025). Analysis by RTPI. </w:t>
      </w:r>
    </w:p>
    <w:p w14:paraId="748747B4" w14:textId="2C40FE69" w:rsidR="008A5D59" w:rsidRPr="00EC1B24" w:rsidRDefault="00CF4B0E" w:rsidP="009B7D73">
      <w:pPr>
        <w:pStyle w:val="ListParagraph"/>
        <w:widowControl w:val="0"/>
        <w:numPr>
          <w:ilvl w:val="1"/>
          <w:numId w:val="20"/>
        </w:numPr>
        <w:suppressAutoHyphens/>
        <w:autoSpaceDE w:val="0"/>
        <w:autoSpaceDN w:val="0"/>
        <w:adjustRightInd w:val="0"/>
        <w:spacing w:after="120"/>
        <w:ind w:left="0"/>
        <w:contextualSpacing w:val="0"/>
        <w:textAlignment w:val="center"/>
        <w:rPr>
          <w:rFonts w:eastAsia="Arial"/>
          <w:color w:val="auto"/>
          <w:lang w:eastAsia="en-GB"/>
        </w:rPr>
      </w:pPr>
      <w:r>
        <w:rPr>
          <w:rFonts w:eastAsia="Arial"/>
          <w:color w:val="auto"/>
          <w:lang w:eastAsia="en-GB"/>
        </w:rPr>
        <w:t>The data in Figure 1 shows that:</w:t>
      </w:r>
    </w:p>
    <w:p w14:paraId="04D6AB1F" w14:textId="6718081C" w:rsidR="008A5D59" w:rsidRPr="008A5D59" w:rsidRDefault="008A5D59" w:rsidP="009B7D73">
      <w:pPr>
        <w:widowControl w:val="0"/>
        <w:numPr>
          <w:ilvl w:val="0"/>
          <w:numId w:val="39"/>
        </w:numPr>
        <w:suppressAutoHyphens/>
        <w:autoSpaceDE w:val="0"/>
        <w:autoSpaceDN w:val="0"/>
        <w:adjustRightInd w:val="0"/>
        <w:spacing w:after="120" w:line="360" w:lineRule="auto"/>
        <w:ind w:hanging="720"/>
        <w:textAlignment w:val="center"/>
        <w:rPr>
          <w:rFonts w:ascii="Arial" w:eastAsia="MS Mincho" w:hAnsi="Arial" w:cs="Arial"/>
          <w:color w:val="000000"/>
          <w:kern w:val="0"/>
          <w:sz w:val="24"/>
          <w:szCs w:val="24"/>
          <w:lang w:eastAsia="en-GB"/>
          <w14:ligatures w14:val="none"/>
        </w:rPr>
      </w:pPr>
      <w:r w:rsidRPr="008A5D59">
        <w:rPr>
          <w:rFonts w:ascii="Arial" w:eastAsia="MS Mincho" w:hAnsi="Arial" w:cs="Arial"/>
          <w:color w:val="000000"/>
          <w:kern w:val="0"/>
          <w:sz w:val="24"/>
          <w:szCs w:val="24"/>
          <w:lang w:eastAsia="en-GB"/>
          <w14:ligatures w14:val="none"/>
        </w:rPr>
        <w:t xml:space="preserve">In April 2008, real term net expenditure for planning policy </w:t>
      </w:r>
      <w:r w:rsidR="00EB17E4">
        <w:rPr>
          <w:rFonts w:ascii="Arial" w:eastAsia="MS Mincho" w:hAnsi="Arial" w:cs="Arial"/>
          <w:color w:val="000000"/>
          <w:kern w:val="0"/>
          <w:sz w:val="24"/>
          <w:szCs w:val="24"/>
          <w:lang w:eastAsia="en-GB"/>
          <w14:ligatures w14:val="none"/>
        </w:rPr>
        <w:t xml:space="preserve">(dark blue) </w:t>
      </w:r>
      <w:r w:rsidRPr="008A5D59">
        <w:rPr>
          <w:rFonts w:ascii="Arial" w:eastAsia="MS Mincho" w:hAnsi="Arial" w:cs="Arial"/>
          <w:color w:val="000000"/>
          <w:kern w:val="0"/>
          <w:sz w:val="24"/>
          <w:szCs w:val="24"/>
          <w:lang w:eastAsia="en-GB"/>
          <w14:ligatures w14:val="none"/>
        </w:rPr>
        <w:t xml:space="preserve">and development management </w:t>
      </w:r>
      <w:r w:rsidR="00EB17E4">
        <w:rPr>
          <w:rFonts w:ascii="Arial" w:eastAsia="MS Mincho" w:hAnsi="Arial" w:cs="Arial"/>
          <w:color w:val="000000"/>
          <w:kern w:val="0"/>
          <w:sz w:val="24"/>
          <w:szCs w:val="24"/>
          <w:lang w:eastAsia="en-GB"/>
          <w14:ligatures w14:val="none"/>
        </w:rPr>
        <w:t>(light blue)</w:t>
      </w:r>
      <w:r w:rsidRPr="008A5D59">
        <w:rPr>
          <w:rFonts w:ascii="Arial" w:eastAsia="MS Mincho" w:hAnsi="Arial" w:cs="Arial"/>
          <w:color w:val="000000"/>
          <w:kern w:val="0"/>
          <w:sz w:val="24"/>
          <w:szCs w:val="24"/>
          <w:lang w:eastAsia="en-GB"/>
          <w14:ligatures w14:val="none"/>
        </w:rPr>
        <w:t xml:space="preserve"> were both around £25m with planning policy being slightly higher</w:t>
      </w:r>
      <w:r w:rsidR="00285EDA">
        <w:rPr>
          <w:rFonts w:ascii="Arial" w:eastAsia="MS Mincho" w:hAnsi="Arial" w:cs="Arial"/>
          <w:color w:val="000000"/>
          <w:kern w:val="0"/>
          <w:sz w:val="24"/>
          <w:szCs w:val="24"/>
          <w:lang w:eastAsia="en-GB"/>
          <w14:ligatures w14:val="none"/>
        </w:rPr>
        <w:t>.</w:t>
      </w:r>
      <w:r w:rsidR="00285EDA" w:rsidRPr="00285EDA">
        <w:t xml:space="preserve"> </w:t>
      </w:r>
      <w:r w:rsidR="00285EDA" w:rsidRPr="00285EDA">
        <w:rPr>
          <w:rFonts w:ascii="Arial" w:eastAsia="MS Mincho" w:hAnsi="Arial" w:cs="Arial"/>
          <w:color w:val="000000"/>
          <w:kern w:val="0"/>
          <w:sz w:val="24"/>
          <w:szCs w:val="24"/>
          <w:lang w:eastAsia="en-GB"/>
          <w14:ligatures w14:val="none"/>
        </w:rPr>
        <w:t>By April 2023, these figures had reduced to just under £15m and £13m respectively</w:t>
      </w:r>
      <w:r w:rsidR="00F538CD">
        <w:rPr>
          <w:rFonts w:ascii="Arial" w:eastAsia="MS Mincho" w:hAnsi="Arial" w:cs="Arial"/>
          <w:color w:val="000000"/>
          <w:kern w:val="0"/>
          <w:sz w:val="24"/>
          <w:szCs w:val="24"/>
          <w:lang w:eastAsia="en-GB"/>
          <w14:ligatures w14:val="none"/>
        </w:rPr>
        <w:t>;</w:t>
      </w:r>
    </w:p>
    <w:p w14:paraId="3A6F78F0" w14:textId="06C213E0" w:rsidR="008A5D59" w:rsidRPr="008A5D59" w:rsidRDefault="008A5D59" w:rsidP="009B7D73">
      <w:pPr>
        <w:widowControl w:val="0"/>
        <w:numPr>
          <w:ilvl w:val="0"/>
          <w:numId w:val="39"/>
        </w:numPr>
        <w:suppressAutoHyphens/>
        <w:autoSpaceDE w:val="0"/>
        <w:autoSpaceDN w:val="0"/>
        <w:adjustRightInd w:val="0"/>
        <w:spacing w:after="120" w:line="360" w:lineRule="auto"/>
        <w:ind w:hanging="720"/>
        <w:textAlignment w:val="center"/>
        <w:rPr>
          <w:rFonts w:ascii="Arial" w:eastAsia="MS Mincho" w:hAnsi="Arial" w:cs="Arial"/>
          <w:color w:val="000000"/>
          <w:kern w:val="0"/>
          <w:sz w:val="24"/>
          <w:szCs w:val="24"/>
          <w:lang w:eastAsia="en-GB"/>
          <w14:ligatures w14:val="none"/>
        </w:rPr>
      </w:pPr>
      <w:r w:rsidRPr="008A5D59">
        <w:rPr>
          <w:rFonts w:ascii="Arial" w:eastAsia="MS Mincho" w:hAnsi="Arial" w:cs="Arial"/>
          <w:color w:val="000000"/>
          <w:kern w:val="0"/>
          <w:sz w:val="24"/>
          <w:szCs w:val="24"/>
          <w:lang w:eastAsia="en-GB"/>
          <w14:ligatures w14:val="none"/>
        </w:rPr>
        <w:t>From the April 200</w:t>
      </w:r>
      <w:r w:rsidR="002E0D17">
        <w:rPr>
          <w:rFonts w:ascii="Arial" w:eastAsia="MS Mincho" w:hAnsi="Arial" w:cs="Arial"/>
          <w:color w:val="000000"/>
          <w:kern w:val="0"/>
          <w:sz w:val="24"/>
          <w:szCs w:val="24"/>
          <w:lang w:eastAsia="en-GB"/>
          <w14:ligatures w14:val="none"/>
        </w:rPr>
        <w:t>8</w:t>
      </w:r>
      <w:r w:rsidRPr="008A5D59">
        <w:rPr>
          <w:rFonts w:ascii="Arial" w:eastAsia="MS Mincho" w:hAnsi="Arial" w:cs="Arial"/>
          <w:color w:val="000000"/>
          <w:kern w:val="0"/>
          <w:sz w:val="24"/>
          <w:szCs w:val="24"/>
          <w:lang w:eastAsia="en-GB"/>
          <w14:ligatures w14:val="none"/>
        </w:rPr>
        <w:t xml:space="preserve"> to the April 201</w:t>
      </w:r>
      <w:r w:rsidR="002E0D17">
        <w:rPr>
          <w:rFonts w:ascii="Arial" w:eastAsia="MS Mincho" w:hAnsi="Arial" w:cs="Arial"/>
          <w:color w:val="000000"/>
          <w:kern w:val="0"/>
          <w:sz w:val="24"/>
          <w:szCs w:val="24"/>
          <w:lang w:eastAsia="en-GB"/>
          <w14:ligatures w14:val="none"/>
        </w:rPr>
        <w:t>4</w:t>
      </w:r>
      <w:r w:rsidRPr="008A5D59">
        <w:rPr>
          <w:rFonts w:ascii="Arial" w:eastAsia="MS Mincho" w:hAnsi="Arial" w:cs="Arial"/>
          <w:color w:val="000000"/>
          <w:kern w:val="0"/>
          <w:sz w:val="24"/>
          <w:szCs w:val="24"/>
          <w:lang w:eastAsia="en-GB"/>
          <w14:ligatures w14:val="none"/>
        </w:rPr>
        <w:t xml:space="preserve"> financial years, development management real term net expenditure </w:t>
      </w:r>
      <w:r w:rsidR="00EE516D">
        <w:rPr>
          <w:rFonts w:ascii="Arial" w:eastAsia="MS Mincho" w:hAnsi="Arial" w:cs="Arial"/>
          <w:color w:val="000000"/>
          <w:kern w:val="0"/>
          <w:sz w:val="24"/>
          <w:szCs w:val="24"/>
          <w:lang w:eastAsia="en-GB"/>
          <w14:ligatures w14:val="none"/>
        </w:rPr>
        <w:t xml:space="preserve">saw a substantial </w:t>
      </w:r>
      <w:r w:rsidR="00F24F62">
        <w:rPr>
          <w:rFonts w:ascii="Arial" w:eastAsia="MS Mincho" w:hAnsi="Arial" w:cs="Arial"/>
          <w:color w:val="000000"/>
          <w:kern w:val="0"/>
          <w:sz w:val="24"/>
          <w:szCs w:val="24"/>
          <w:lang w:eastAsia="en-GB"/>
          <w14:ligatures w14:val="none"/>
        </w:rPr>
        <w:t>decline</w:t>
      </w:r>
      <w:r w:rsidRPr="008A5D59">
        <w:rPr>
          <w:rFonts w:ascii="Arial" w:eastAsia="MS Mincho" w:hAnsi="Arial" w:cs="Arial"/>
          <w:color w:val="000000"/>
          <w:kern w:val="0"/>
          <w:sz w:val="24"/>
          <w:szCs w:val="24"/>
          <w:lang w:eastAsia="en-GB"/>
          <w14:ligatures w14:val="none"/>
        </w:rPr>
        <w:t>. This reflects the period between the economic downturn caused by the 2008 banking crisis (and resultant drop in planning application fee income) and significant austerity measures biting in 2013 to reduce service delivery costs</w:t>
      </w:r>
      <w:r w:rsidR="00F538CD">
        <w:rPr>
          <w:rFonts w:ascii="Arial" w:eastAsia="MS Mincho" w:hAnsi="Arial" w:cs="Arial"/>
          <w:color w:val="000000"/>
          <w:kern w:val="0"/>
          <w:sz w:val="24"/>
          <w:szCs w:val="24"/>
          <w:lang w:eastAsia="en-GB"/>
          <w14:ligatures w14:val="none"/>
        </w:rPr>
        <w:t>;</w:t>
      </w:r>
    </w:p>
    <w:p w14:paraId="617F5D43" w14:textId="3962A747" w:rsidR="008A5D59" w:rsidRPr="008A5D59" w:rsidRDefault="008A5D59" w:rsidP="009B7D73">
      <w:pPr>
        <w:widowControl w:val="0"/>
        <w:numPr>
          <w:ilvl w:val="0"/>
          <w:numId w:val="39"/>
        </w:numPr>
        <w:suppressAutoHyphens/>
        <w:autoSpaceDE w:val="0"/>
        <w:autoSpaceDN w:val="0"/>
        <w:adjustRightInd w:val="0"/>
        <w:spacing w:after="400" w:line="360" w:lineRule="auto"/>
        <w:ind w:hanging="720"/>
        <w:textAlignment w:val="center"/>
        <w:rPr>
          <w:rFonts w:ascii="Arial" w:eastAsia="MS Mincho" w:hAnsi="Arial" w:cs="Arial"/>
          <w:color w:val="000000"/>
          <w:kern w:val="0"/>
          <w:sz w:val="24"/>
          <w:szCs w:val="24"/>
          <w:lang w:eastAsia="en-GB"/>
          <w14:ligatures w14:val="none"/>
        </w:rPr>
      </w:pPr>
      <w:r w:rsidRPr="008A5D59">
        <w:rPr>
          <w:rFonts w:ascii="Arial" w:eastAsia="MS Mincho" w:hAnsi="Arial" w:cs="Arial"/>
          <w:color w:val="000000"/>
          <w:kern w:val="0"/>
          <w:sz w:val="24"/>
          <w:szCs w:val="24"/>
          <w:lang w:eastAsia="en-GB"/>
          <w14:ligatures w14:val="none"/>
        </w:rPr>
        <w:lastRenderedPageBreak/>
        <w:t xml:space="preserve">Planning policy real term net expenditure steadily declined from April 2008 </w:t>
      </w:r>
      <w:r w:rsidR="00AE4F73" w:rsidRPr="008A5D59">
        <w:rPr>
          <w:rFonts w:ascii="Arial" w:eastAsia="MS Mincho" w:hAnsi="Arial" w:cs="Arial"/>
          <w:color w:val="000000"/>
          <w:kern w:val="0"/>
          <w:sz w:val="24"/>
          <w:szCs w:val="24"/>
          <w:lang w:eastAsia="en-GB"/>
          <w14:ligatures w14:val="none"/>
        </w:rPr>
        <w:t xml:space="preserve">to </w:t>
      </w:r>
      <w:r w:rsidR="00AE4F73">
        <w:rPr>
          <w:rFonts w:ascii="Arial" w:eastAsia="MS Mincho" w:hAnsi="Arial" w:cs="Arial"/>
          <w:color w:val="000000"/>
          <w:kern w:val="0"/>
          <w:sz w:val="24"/>
          <w:szCs w:val="24"/>
          <w:lang w:eastAsia="en-GB"/>
          <w14:ligatures w14:val="none"/>
        </w:rPr>
        <w:t xml:space="preserve">£12.4m in </w:t>
      </w:r>
      <w:r w:rsidR="00AE4F73" w:rsidRPr="008A5D59">
        <w:rPr>
          <w:rFonts w:ascii="Arial" w:eastAsia="MS Mincho" w:hAnsi="Arial" w:cs="Arial"/>
          <w:color w:val="000000"/>
          <w:kern w:val="0"/>
          <w:sz w:val="24"/>
          <w:szCs w:val="24"/>
          <w:lang w:eastAsia="en-GB"/>
          <w14:ligatures w14:val="none"/>
        </w:rPr>
        <w:t>April 202</w:t>
      </w:r>
      <w:r w:rsidR="00AE4F73">
        <w:rPr>
          <w:rFonts w:ascii="Arial" w:eastAsia="MS Mincho" w:hAnsi="Arial" w:cs="Arial"/>
          <w:color w:val="000000"/>
          <w:kern w:val="0"/>
          <w:sz w:val="24"/>
          <w:szCs w:val="24"/>
          <w:lang w:eastAsia="en-GB"/>
          <w14:ligatures w14:val="none"/>
        </w:rPr>
        <w:t>1</w:t>
      </w:r>
      <w:r w:rsidRPr="008A5D59">
        <w:rPr>
          <w:rFonts w:ascii="Arial" w:eastAsia="MS Mincho" w:hAnsi="Arial" w:cs="Arial"/>
          <w:color w:val="000000"/>
          <w:kern w:val="0"/>
          <w:sz w:val="24"/>
          <w:szCs w:val="24"/>
          <w:lang w:eastAsia="en-GB"/>
          <w14:ligatures w14:val="none"/>
        </w:rPr>
        <w:t>. The adoption of many first tranche LDPs and austerity biting</w:t>
      </w:r>
      <w:r w:rsidR="00CB3D6C">
        <w:rPr>
          <w:rFonts w:ascii="Arial" w:eastAsia="MS Mincho" w:hAnsi="Arial" w:cs="Arial"/>
          <w:color w:val="000000"/>
          <w:kern w:val="0"/>
          <w:sz w:val="24"/>
          <w:szCs w:val="24"/>
          <w:lang w:eastAsia="en-GB"/>
          <w14:ligatures w14:val="none"/>
        </w:rPr>
        <w:t xml:space="preserve"> resu</w:t>
      </w:r>
      <w:r w:rsidR="001A6462">
        <w:rPr>
          <w:rFonts w:ascii="Arial" w:eastAsia="MS Mincho" w:hAnsi="Arial" w:cs="Arial"/>
          <w:color w:val="000000"/>
          <w:kern w:val="0"/>
          <w:sz w:val="24"/>
          <w:szCs w:val="24"/>
          <w:lang w:eastAsia="en-GB"/>
          <w14:ligatures w14:val="none"/>
        </w:rPr>
        <w:t>lted</w:t>
      </w:r>
      <w:r w:rsidRPr="008A5D59">
        <w:rPr>
          <w:rFonts w:ascii="Arial" w:eastAsia="MS Mincho" w:hAnsi="Arial" w:cs="Arial"/>
          <w:color w:val="000000"/>
          <w:kern w:val="0"/>
          <w:sz w:val="24"/>
          <w:szCs w:val="24"/>
          <w:lang w:eastAsia="en-GB"/>
          <w14:ligatures w14:val="none"/>
        </w:rPr>
        <w:t xml:space="preserve"> in </w:t>
      </w:r>
      <w:r w:rsidR="001A6462">
        <w:rPr>
          <w:rFonts w:ascii="Arial" w:eastAsia="MS Mincho" w:hAnsi="Arial" w:cs="Arial"/>
          <w:color w:val="000000"/>
          <w:kern w:val="0"/>
          <w:sz w:val="24"/>
          <w:szCs w:val="24"/>
          <w:lang w:eastAsia="en-GB"/>
          <w14:ligatures w14:val="none"/>
        </w:rPr>
        <w:t xml:space="preserve">policy </w:t>
      </w:r>
      <w:r w:rsidRPr="008A5D59">
        <w:rPr>
          <w:rFonts w:ascii="Arial" w:eastAsia="MS Mincho" w:hAnsi="Arial" w:cs="Arial"/>
          <w:color w:val="000000"/>
          <w:kern w:val="0"/>
          <w:sz w:val="24"/>
          <w:szCs w:val="24"/>
          <w:lang w:eastAsia="en-GB"/>
          <w14:ligatures w14:val="none"/>
        </w:rPr>
        <w:t xml:space="preserve">teams being shrunk. This trend </w:t>
      </w:r>
      <w:r w:rsidR="001A6462">
        <w:rPr>
          <w:rFonts w:ascii="Arial" w:eastAsia="MS Mincho" w:hAnsi="Arial" w:cs="Arial"/>
          <w:color w:val="000000"/>
          <w:kern w:val="0"/>
          <w:sz w:val="24"/>
          <w:szCs w:val="24"/>
          <w:lang w:eastAsia="en-GB"/>
          <w14:ligatures w14:val="none"/>
        </w:rPr>
        <w:t>improved slightly</w:t>
      </w:r>
      <w:r w:rsidRPr="008A5D59">
        <w:rPr>
          <w:rFonts w:ascii="Arial" w:eastAsia="MS Mincho" w:hAnsi="Arial" w:cs="Arial"/>
          <w:color w:val="000000"/>
          <w:kern w:val="0"/>
          <w:sz w:val="24"/>
          <w:szCs w:val="24"/>
          <w:lang w:eastAsia="en-GB"/>
          <w14:ligatures w14:val="none"/>
        </w:rPr>
        <w:t xml:space="preserve"> in 2020 when many LPAs meaningfully commenced tranche two LDPs.</w:t>
      </w:r>
    </w:p>
    <w:p w14:paraId="29E1E574" w14:textId="459DCAFD" w:rsidR="00D0055D" w:rsidRPr="002A7BF4" w:rsidRDefault="007A6FB9" w:rsidP="002A7BF4">
      <w:pPr>
        <w:keepNext/>
        <w:keepLines/>
        <w:spacing w:after="400"/>
        <w:outlineLvl w:val="2"/>
        <w:rPr>
          <w:rFonts w:eastAsia="MS Gothic" w:cs="Times New Roman"/>
          <w:b/>
          <w:noProof/>
          <w:sz w:val="24"/>
          <w:szCs w:val="24"/>
          <w:lang w:eastAsia="en-GB"/>
        </w:rPr>
      </w:pPr>
      <w:r w:rsidRPr="007A6FB9">
        <w:rPr>
          <w:rFonts w:eastAsia="MS Gothic" w:cs="Times New Roman"/>
          <w:b/>
          <w:noProof/>
          <w:sz w:val="24"/>
          <w:szCs w:val="24"/>
          <w:lang w:eastAsia="en-GB"/>
        </w:rPr>
        <w:t>Comparing LPA planning service budgets for the financial years starting April 2023 with April 20</w:t>
      </w:r>
      <w:r w:rsidR="002E0D17">
        <w:rPr>
          <w:rFonts w:eastAsia="MS Gothic" w:cs="Times New Roman"/>
          <w:b/>
          <w:noProof/>
          <w:sz w:val="24"/>
          <w:szCs w:val="24"/>
          <w:lang w:eastAsia="en-GB"/>
        </w:rPr>
        <w:t>0</w:t>
      </w:r>
      <w:r w:rsidRPr="007A6FB9">
        <w:rPr>
          <w:rFonts w:eastAsia="MS Gothic" w:cs="Times New Roman"/>
          <w:b/>
          <w:noProof/>
          <w:sz w:val="24"/>
          <w:szCs w:val="24"/>
          <w:lang w:eastAsia="en-GB"/>
        </w:rPr>
        <w:t>8</w:t>
      </w:r>
    </w:p>
    <w:tbl>
      <w:tblPr>
        <w:tblStyle w:val="TableGrid1"/>
        <w:tblpPr w:leftFromText="180" w:rightFromText="180" w:vertAnchor="text" w:horzAnchor="margin" w:tblpY="281"/>
        <w:tblW w:w="9067" w:type="dxa"/>
        <w:tblLayout w:type="fixed"/>
        <w:tblLook w:val="04A0" w:firstRow="1" w:lastRow="0" w:firstColumn="1" w:lastColumn="0" w:noHBand="0" w:noVBand="1"/>
      </w:tblPr>
      <w:tblGrid>
        <w:gridCol w:w="2689"/>
        <w:gridCol w:w="1984"/>
        <w:gridCol w:w="1843"/>
        <w:gridCol w:w="2551"/>
      </w:tblGrid>
      <w:tr w:rsidR="00D0055D" w:rsidRPr="008A5D59" w14:paraId="02EC7CAB" w14:textId="77777777" w:rsidTr="00D0055D">
        <w:tc>
          <w:tcPr>
            <w:tcW w:w="2689" w:type="dxa"/>
            <w:shd w:val="clear" w:color="auto" w:fill="FFFFFF"/>
          </w:tcPr>
          <w:p w14:paraId="63E9F390" w14:textId="77777777" w:rsidR="00D0055D" w:rsidRPr="000129DD" w:rsidRDefault="00D0055D" w:rsidP="00D0055D">
            <w:pPr>
              <w:spacing w:after="400" w:line="288" w:lineRule="auto"/>
              <w:rPr>
                <w:rFonts w:ascii="Arial" w:eastAsia="Arial" w:hAnsi="Arial" w:cs="Arial"/>
                <w:b/>
                <w:bCs/>
                <w:color w:val="000000"/>
                <w:kern w:val="0"/>
                <w:sz w:val="24"/>
                <w:szCs w:val="24"/>
                <w14:ligatures w14:val="none"/>
              </w:rPr>
            </w:pPr>
            <w:r w:rsidRPr="000129DD">
              <w:rPr>
                <w:rFonts w:ascii="Arial" w:eastAsia="Arial" w:hAnsi="Arial" w:cs="Arial"/>
                <w:b/>
                <w:bCs/>
                <w:color w:val="000000"/>
                <w:kern w:val="0"/>
                <w:sz w:val="24"/>
                <w:szCs w:val="24"/>
                <w14:ligatures w14:val="none"/>
              </w:rPr>
              <w:t>Expenditure / Income</w:t>
            </w:r>
          </w:p>
        </w:tc>
        <w:tc>
          <w:tcPr>
            <w:tcW w:w="1984" w:type="dxa"/>
            <w:shd w:val="clear" w:color="auto" w:fill="FFFFFF"/>
          </w:tcPr>
          <w:p w14:paraId="2131D85F" w14:textId="1D0799AB" w:rsidR="00D0055D" w:rsidRPr="000129DD" w:rsidRDefault="002E0D17" w:rsidP="00D0055D">
            <w:pPr>
              <w:spacing w:after="400" w:line="288" w:lineRule="auto"/>
              <w:jc w:val="center"/>
              <w:textAlignment w:val="baseline"/>
              <w:rPr>
                <w:rFonts w:ascii="Arial" w:hAnsi="Arial" w:cs="Arial"/>
                <w:b/>
                <w:bCs/>
                <w:color w:val="000000"/>
                <w:kern w:val="0"/>
                <w:sz w:val="24"/>
                <w:szCs w:val="24"/>
                <w14:ligatures w14:val="none"/>
              </w:rPr>
            </w:pPr>
            <w:r>
              <w:rPr>
                <w:rFonts w:ascii="Arial" w:hAnsi="Arial" w:cs="Arial"/>
                <w:b/>
                <w:bCs/>
                <w:color w:val="000000"/>
                <w:kern w:val="0"/>
                <w:sz w:val="24"/>
                <w:szCs w:val="24"/>
                <w14:ligatures w14:val="none"/>
              </w:rPr>
              <w:t xml:space="preserve">Year starting </w:t>
            </w:r>
            <w:r w:rsidR="00D0055D" w:rsidRPr="000129DD">
              <w:rPr>
                <w:rFonts w:ascii="Arial" w:hAnsi="Arial" w:cs="Arial"/>
                <w:b/>
                <w:bCs/>
                <w:color w:val="000000"/>
                <w:kern w:val="0"/>
                <w:sz w:val="24"/>
                <w:szCs w:val="24"/>
                <w14:ligatures w14:val="none"/>
              </w:rPr>
              <w:t>April 2008</w:t>
            </w:r>
          </w:p>
        </w:tc>
        <w:tc>
          <w:tcPr>
            <w:tcW w:w="1843" w:type="dxa"/>
            <w:shd w:val="clear" w:color="auto" w:fill="FFFFFF"/>
          </w:tcPr>
          <w:p w14:paraId="10466E0F" w14:textId="5914C983" w:rsidR="00D0055D" w:rsidRPr="000129DD" w:rsidRDefault="002E0D17" w:rsidP="00D0055D">
            <w:pPr>
              <w:spacing w:after="400" w:line="288" w:lineRule="auto"/>
              <w:jc w:val="center"/>
              <w:textAlignment w:val="baseline"/>
              <w:rPr>
                <w:rFonts w:ascii="Arial" w:hAnsi="Arial" w:cs="Arial"/>
                <w:b/>
                <w:bCs/>
                <w:color w:val="000000"/>
                <w:kern w:val="0"/>
                <w:sz w:val="24"/>
                <w:szCs w:val="24"/>
                <w14:ligatures w14:val="none"/>
              </w:rPr>
            </w:pPr>
            <w:r>
              <w:rPr>
                <w:rFonts w:ascii="Arial" w:hAnsi="Arial" w:cs="Arial"/>
                <w:b/>
                <w:bCs/>
                <w:color w:val="000000"/>
                <w:kern w:val="0"/>
                <w:sz w:val="24"/>
                <w:szCs w:val="24"/>
                <w14:ligatures w14:val="none"/>
              </w:rPr>
              <w:t xml:space="preserve">Year starting </w:t>
            </w:r>
            <w:r w:rsidR="00D0055D" w:rsidRPr="000129DD">
              <w:rPr>
                <w:rFonts w:ascii="Arial" w:hAnsi="Arial" w:cs="Arial"/>
                <w:b/>
                <w:bCs/>
                <w:color w:val="000000"/>
                <w:kern w:val="0"/>
                <w:sz w:val="24"/>
                <w:szCs w:val="24"/>
                <w14:ligatures w14:val="none"/>
              </w:rPr>
              <w:t>April 2023</w:t>
            </w:r>
          </w:p>
        </w:tc>
        <w:tc>
          <w:tcPr>
            <w:tcW w:w="2551" w:type="dxa"/>
            <w:shd w:val="clear" w:color="auto" w:fill="FFFFFF"/>
          </w:tcPr>
          <w:p w14:paraId="78F8FC1A" w14:textId="77777777" w:rsidR="00D0055D" w:rsidRPr="000129DD" w:rsidRDefault="00D0055D" w:rsidP="00D0055D">
            <w:pPr>
              <w:spacing w:after="400" w:line="288" w:lineRule="auto"/>
              <w:jc w:val="center"/>
              <w:textAlignment w:val="baseline"/>
              <w:rPr>
                <w:rFonts w:ascii="Arial" w:hAnsi="Arial" w:cs="Arial"/>
                <w:b/>
                <w:bCs/>
                <w:color w:val="000000"/>
                <w:kern w:val="0"/>
                <w:sz w:val="24"/>
                <w:szCs w:val="24"/>
                <w14:ligatures w14:val="none"/>
              </w:rPr>
            </w:pPr>
            <w:r w:rsidRPr="000129DD">
              <w:rPr>
                <w:rFonts w:ascii="Arial" w:hAnsi="Arial" w:cs="Arial"/>
                <w:b/>
                <w:bCs/>
                <w:color w:val="000000"/>
                <w:kern w:val="0"/>
                <w:sz w:val="24"/>
                <w:szCs w:val="24"/>
                <w14:ligatures w14:val="none"/>
              </w:rPr>
              <w:t>Change</w:t>
            </w:r>
          </w:p>
        </w:tc>
      </w:tr>
      <w:tr w:rsidR="00D0055D" w:rsidRPr="008A5D59" w14:paraId="78F62A19" w14:textId="77777777" w:rsidTr="00D0055D">
        <w:tc>
          <w:tcPr>
            <w:tcW w:w="2689" w:type="dxa"/>
            <w:shd w:val="clear" w:color="auto" w:fill="FFFFFF"/>
          </w:tcPr>
          <w:p w14:paraId="45774C1E" w14:textId="77777777" w:rsidR="00D0055D" w:rsidRPr="008A5D59" w:rsidRDefault="00D0055D" w:rsidP="00D0055D">
            <w:pPr>
              <w:spacing w:after="400" w:line="288" w:lineRule="auto"/>
              <w:rPr>
                <w:rFonts w:ascii="Arial" w:eastAsia="Arial" w:hAnsi="Arial" w:cs="Arial"/>
                <w:color w:val="FFFFFF"/>
                <w:kern w:val="0"/>
                <w:sz w:val="24"/>
                <w:szCs w:val="24"/>
                <w14:ligatures w14:val="none"/>
              </w:rPr>
            </w:pPr>
            <w:r w:rsidRPr="008A5D59">
              <w:rPr>
                <w:rFonts w:ascii="Arial" w:eastAsia="Arial" w:hAnsi="Arial" w:cs="Arial"/>
                <w:color w:val="000000"/>
                <w:kern w:val="0"/>
                <w:sz w:val="24"/>
                <w:szCs w:val="24"/>
                <w14:ligatures w14:val="none"/>
              </w:rPr>
              <w:t>Gross expenditure</w:t>
            </w:r>
          </w:p>
        </w:tc>
        <w:tc>
          <w:tcPr>
            <w:tcW w:w="1984" w:type="dxa"/>
            <w:shd w:val="clear" w:color="auto" w:fill="FFFFFF"/>
          </w:tcPr>
          <w:p w14:paraId="0CAFE3E2"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£70,854,000</w:t>
            </w:r>
          </w:p>
        </w:tc>
        <w:tc>
          <w:tcPr>
            <w:tcW w:w="1843" w:type="dxa"/>
            <w:shd w:val="clear" w:color="auto" w:fill="FFFFFF"/>
          </w:tcPr>
          <w:p w14:paraId="52C61C6F"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£45,031,000</w:t>
            </w:r>
          </w:p>
        </w:tc>
        <w:tc>
          <w:tcPr>
            <w:tcW w:w="2551" w:type="dxa"/>
            <w:shd w:val="clear" w:color="auto" w:fill="FFFFFF"/>
          </w:tcPr>
          <w:p w14:paraId="153DA52B" w14:textId="77777777" w:rsidR="00D0055D" w:rsidRPr="008A5D59" w:rsidRDefault="00D0055D" w:rsidP="00D0055D">
            <w:pPr>
              <w:spacing w:after="400" w:line="288" w:lineRule="auto"/>
              <w:jc w:val="right"/>
              <w:rPr>
                <w:rFonts w:ascii="Arial" w:eastAsia="Times New Roman" w:hAnsi="Arial" w:cs="Arial"/>
                <w:color w:val="000000"/>
                <w:kern w:val="0"/>
                <w:sz w:val="24"/>
                <w:szCs w:val="24"/>
                <w:lang w:eastAsia="en-GB"/>
                <w14:ligatures w14:val="none"/>
              </w:rPr>
            </w:pPr>
            <w:r w:rsidRPr="008A5D59">
              <w:rPr>
                <w:rFonts w:ascii="Arial" w:eastAsia="Times New Roman" w:hAnsi="Arial" w:cs="Arial"/>
                <w:color w:val="000000"/>
                <w:kern w:val="0"/>
                <w:sz w:val="24"/>
                <w:szCs w:val="24"/>
                <w:lang w:eastAsia="en-GB"/>
                <w14:ligatures w14:val="none"/>
              </w:rPr>
              <w:t>-£25,833,000 (-37%)</w:t>
            </w:r>
          </w:p>
        </w:tc>
      </w:tr>
      <w:tr w:rsidR="00D0055D" w:rsidRPr="008A5D59" w14:paraId="755ADE5E" w14:textId="77777777" w:rsidTr="00D0055D">
        <w:tc>
          <w:tcPr>
            <w:tcW w:w="2689" w:type="dxa"/>
            <w:shd w:val="clear" w:color="auto" w:fill="FFFFFF"/>
          </w:tcPr>
          <w:p w14:paraId="16BA0C3A" w14:textId="77777777" w:rsidR="00D0055D" w:rsidRPr="008A5D59" w:rsidRDefault="00D0055D" w:rsidP="00D0055D">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Total income</w:t>
            </w:r>
          </w:p>
        </w:tc>
        <w:tc>
          <w:tcPr>
            <w:tcW w:w="1984" w:type="dxa"/>
            <w:shd w:val="clear" w:color="auto" w:fill="FFFFFF"/>
          </w:tcPr>
          <w:p w14:paraId="7A73CC62"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£22,336,000</w:t>
            </w:r>
          </w:p>
        </w:tc>
        <w:tc>
          <w:tcPr>
            <w:tcW w:w="1843" w:type="dxa"/>
            <w:shd w:val="clear" w:color="auto" w:fill="FFFFFF"/>
          </w:tcPr>
          <w:p w14:paraId="4774B819"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£17,423,000</w:t>
            </w:r>
          </w:p>
        </w:tc>
        <w:tc>
          <w:tcPr>
            <w:tcW w:w="2551" w:type="dxa"/>
            <w:shd w:val="clear" w:color="auto" w:fill="FFFFFF"/>
          </w:tcPr>
          <w:p w14:paraId="63C77185" w14:textId="77777777" w:rsidR="00D0055D" w:rsidRPr="008A5D59" w:rsidRDefault="00D0055D" w:rsidP="00D0055D">
            <w:pPr>
              <w:spacing w:after="400" w:line="288" w:lineRule="auto"/>
              <w:jc w:val="right"/>
              <w:rPr>
                <w:rFonts w:ascii="Arial" w:eastAsia="Times New Roman" w:hAnsi="Arial" w:cs="Arial"/>
                <w:color w:val="000000"/>
                <w:kern w:val="0"/>
                <w:sz w:val="24"/>
                <w:szCs w:val="24"/>
                <w:lang w:eastAsia="en-GB"/>
                <w14:ligatures w14:val="none"/>
              </w:rPr>
            </w:pPr>
            <w:r w:rsidRPr="008A5D59">
              <w:rPr>
                <w:rFonts w:ascii="Arial" w:eastAsia="Times New Roman" w:hAnsi="Arial" w:cs="Arial"/>
                <w:color w:val="000000"/>
                <w:kern w:val="0"/>
                <w:sz w:val="24"/>
                <w:szCs w:val="24"/>
                <w:lang w:eastAsia="en-GB"/>
                <w14:ligatures w14:val="none"/>
              </w:rPr>
              <w:t>-£4,913,000 (-22%)</w:t>
            </w:r>
          </w:p>
        </w:tc>
      </w:tr>
      <w:tr w:rsidR="00D0055D" w:rsidRPr="008A5D59" w14:paraId="0C9B20BC" w14:textId="77777777" w:rsidTr="00D0055D">
        <w:tc>
          <w:tcPr>
            <w:tcW w:w="2689" w:type="dxa"/>
            <w:shd w:val="clear" w:color="auto" w:fill="FFFFFF"/>
          </w:tcPr>
          <w:p w14:paraId="3A11C14C" w14:textId="77777777" w:rsidR="00D0055D" w:rsidRPr="008A5D59" w:rsidRDefault="00D0055D" w:rsidP="00D0055D">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Net expenditure</w:t>
            </w:r>
          </w:p>
        </w:tc>
        <w:tc>
          <w:tcPr>
            <w:tcW w:w="1984" w:type="dxa"/>
            <w:shd w:val="clear" w:color="auto" w:fill="FFFFFF"/>
          </w:tcPr>
          <w:p w14:paraId="563151E8"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£48,518,000</w:t>
            </w:r>
          </w:p>
        </w:tc>
        <w:tc>
          <w:tcPr>
            <w:tcW w:w="1843" w:type="dxa"/>
            <w:shd w:val="clear" w:color="auto" w:fill="FFFFFF"/>
          </w:tcPr>
          <w:p w14:paraId="3D200E31"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£27,608,000</w:t>
            </w:r>
          </w:p>
        </w:tc>
        <w:tc>
          <w:tcPr>
            <w:tcW w:w="2551" w:type="dxa"/>
            <w:tcBorders>
              <w:bottom w:val="single" w:sz="4" w:space="0" w:color="auto"/>
            </w:tcBorders>
            <w:shd w:val="clear" w:color="auto" w:fill="FFFFFF"/>
          </w:tcPr>
          <w:p w14:paraId="11CD50A2" w14:textId="77777777" w:rsidR="00D0055D" w:rsidRPr="008A5D59" w:rsidRDefault="00D0055D" w:rsidP="00D0055D">
            <w:pPr>
              <w:spacing w:after="400" w:line="288" w:lineRule="auto"/>
              <w:jc w:val="right"/>
              <w:rPr>
                <w:rFonts w:ascii="Arial" w:eastAsia="Times New Roman" w:hAnsi="Arial" w:cs="Arial"/>
                <w:color w:val="000000"/>
                <w:kern w:val="0"/>
                <w:sz w:val="24"/>
                <w:szCs w:val="24"/>
                <w:lang w:eastAsia="en-GB"/>
                <w14:ligatures w14:val="none"/>
              </w:rPr>
            </w:pPr>
            <w:r w:rsidRPr="008A5D59">
              <w:rPr>
                <w:rFonts w:ascii="Arial" w:eastAsia="Times New Roman" w:hAnsi="Arial" w:cs="Arial"/>
                <w:color w:val="000000"/>
                <w:kern w:val="0"/>
                <w:sz w:val="24"/>
                <w:szCs w:val="24"/>
                <w:lang w:eastAsia="en-GB"/>
                <w14:ligatures w14:val="none"/>
              </w:rPr>
              <w:t>-£20,910,000 (-43%)</w:t>
            </w:r>
          </w:p>
        </w:tc>
      </w:tr>
      <w:tr w:rsidR="00D0055D" w:rsidRPr="008A5D59" w14:paraId="6E3BCFA2" w14:textId="77777777" w:rsidTr="00D0055D">
        <w:trPr>
          <w:trHeight w:val="1417"/>
        </w:trPr>
        <w:tc>
          <w:tcPr>
            <w:tcW w:w="2689" w:type="dxa"/>
            <w:shd w:val="clear" w:color="auto" w:fill="FFFFFF"/>
          </w:tcPr>
          <w:p w14:paraId="36438385" w14:textId="77777777" w:rsidR="00D0055D" w:rsidRPr="008A5D59" w:rsidRDefault="00D0055D" w:rsidP="00D0055D">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 xml:space="preserve">Income as a proportion of planning service gross expenditure </w:t>
            </w:r>
          </w:p>
        </w:tc>
        <w:tc>
          <w:tcPr>
            <w:tcW w:w="1984" w:type="dxa"/>
            <w:shd w:val="clear" w:color="auto" w:fill="FFFFFF"/>
          </w:tcPr>
          <w:p w14:paraId="57195A22"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3</w:t>
            </w:r>
            <w:r>
              <w:rPr>
                <w:rFonts w:ascii="Arial" w:eastAsia="Times New Roman" w:hAnsi="Arial" w:cs="Arial"/>
                <w:color w:val="000000"/>
                <w:kern w:val="0"/>
                <w:sz w:val="24"/>
                <w:szCs w:val="24"/>
                <w:lang w:eastAsia="en-GB"/>
                <w14:ligatures w14:val="none"/>
              </w:rPr>
              <w:t>2</w:t>
            </w:r>
            <w:r w:rsidRPr="008A5D59">
              <w:rPr>
                <w:rFonts w:ascii="Arial" w:eastAsia="Times New Roman" w:hAnsi="Arial" w:cs="Arial"/>
                <w:color w:val="000000"/>
                <w:kern w:val="0"/>
                <w:sz w:val="24"/>
                <w:szCs w:val="24"/>
                <w:lang w:eastAsia="en-GB"/>
                <w14:ligatures w14:val="none"/>
              </w:rPr>
              <w:t>%</w:t>
            </w:r>
          </w:p>
        </w:tc>
        <w:tc>
          <w:tcPr>
            <w:tcW w:w="1843" w:type="dxa"/>
            <w:tcBorders>
              <w:right w:val="single" w:sz="4" w:space="0" w:color="auto"/>
            </w:tcBorders>
            <w:shd w:val="clear" w:color="auto" w:fill="FFFFFF"/>
          </w:tcPr>
          <w:p w14:paraId="02A3BBDF" w14:textId="77777777" w:rsidR="00D0055D" w:rsidRPr="008A5D59" w:rsidRDefault="00D0055D" w:rsidP="00D0055D">
            <w:pPr>
              <w:spacing w:after="400" w:line="288" w:lineRule="auto"/>
              <w:jc w:val="center"/>
              <w:rPr>
                <w:rFonts w:ascii="Arial" w:eastAsia="Arial" w:hAnsi="Arial" w:cs="Arial"/>
                <w:color w:val="000000"/>
                <w:kern w:val="0"/>
                <w:sz w:val="24"/>
                <w:szCs w:val="24"/>
                <w14:ligatures w14:val="none"/>
              </w:rPr>
            </w:pPr>
            <w:r w:rsidRPr="008A5D59">
              <w:rPr>
                <w:rFonts w:ascii="Arial" w:eastAsia="Times New Roman" w:hAnsi="Arial" w:cs="Arial"/>
                <w:color w:val="000000"/>
                <w:kern w:val="0"/>
                <w:sz w:val="24"/>
                <w:szCs w:val="24"/>
                <w:lang w:eastAsia="en-GB"/>
                <w14:ligatures w14:val="none"/>
              </w:rPr>
              <w:t>3</w:t>
            </w:r>
            <w:r>
              <w:rPr>
                <w:rFonts w:ascii="Arial" w:eastAsia="Times New Roman" w:hAnsi="Arial" w:cs="Arial"/>
                <w:color w:val="000000"/>
                <w:kern w:val="0"/>
                <w:sz w:val="24"/>
                <w:szCs w:val="24"/>
                <w:lang w:eastAsia="en-GB"/>
                <w14:ligatures w14:val="none"/>
              </w:rPr>
              <w:t>9</w:t>
            </w:r>
            <w:r w:rsidRPr="008A5D59">
              <w:rPr>
                <w:rFonts w:ascii="Arial" w:eastAsia="Times New Roman" w:hAnsi="Arial" w:cs="Arial"/>
                <w:color w:val="000000"/>
                <w:kern w:val="0"/>
                <w:sz w:val="24"/>
                <w:szCs w:val="24"/>
                <w:lang w:eastAsia="en-GB"/>
                <w14:ligatures w14:val="none"/>
              </w:rPr>
              <w:t>%</w:t>
            </w:r>
          </w:p>
        </w:tc>
        <w:tc>
          <w:tcPr>
            <w:tcW w:w="2551" w:type="dxa"/>
            <w:tcBorders>
              <w:top w:val="single" w:sz="4" w:space="0" w:color="auto"/>
              <w:left w:val="single" w:sz="4" w:space="0" w:color="auto"/>
              <w:bottom w:val="nil"/>
              <w:right w:val="nil"/>
            </w:tcBorders>
            <w:shd w:val="clear" w:color="auto" w:fill="FFFFFF"/>
          </w:tcPr>
          <w:p w14:paraId="5E6B149B" w14:textId="77777777" w:rsidR="00D0055D" w:rsidRPr="008A5D59" w:rsidRDefault="00D0055D" w:rsidP="00D0055D">
            <w:pPr>
              <w:spacing w:after="400" w:line="288" w:lineRule="auto"/>
              <w:jc w:val="center"/>
              <w:rPr>
                <w:rFonts w:ascii="Aptos Narrow" w:eastAsia="Times New Roman" w:hAnsi="Aptos Narrow" w:cs="Times New Roman"/>
                <w:color w:val="000000"/>
                <w:kern w:val="0"/>
                <w:lang w:eastAsia="en-GB"/>
                <w14:ligatures w14:val="none"/>
              </w:rPr>
            </w:pPr>
          </w:p>
          <w:p w14:paraId="4D0259CC" w14:textId="77777777" w:rsidR="00D0055D" w:rsidRPr="008A5D59" w:rsidRDefault="00D0055D" w:rsidP="00D0055D">
            <w:pPr>
              <w:spacing w:after="400" w:line="288" w:lineRule="auto"/>
              <w:jc w:val="center"/>
              <w:rPr>
                <w:rFonts w:ascii="Aptos Narrow" w:eastAsia="Times New Roman" w:hAnsi="Aptos Narrow" w:cs="Times New Roman"/>
                <w:color w:val="000000"/>
                <w:kern w:val="0"/>
                <w:lang w:eastAsia="en-GB"/>
                <w14:ligatures w14:val="none"/>
              </w:rPr>
            </w:pPr>
          </w:p>
        </w:tc>
      </w:tr>
    </w:tbl>
    <w:p w14:paraId="0F227D1D" w14:textId="77777777" w:rsidR="00DE089A" w:rsidRPr="007A6FB9" w:rsidRDefault="00DE089A" w:rsidP="007A6FB9">
      <w:pPr>
        <w:keepNext/>
        <w:keepLines/>
        <w:spacing w:after="400"/>
        <w:outlineLvl w:val="2"/>
        <w:rPr>
          <w:rFonts w:eastAsia="MS Gothic" w:cs="Times New Roman"/>
          <w:b/>
          <w:noProof/>
          <w:sz w:val="24"/>
          <w:szCs w:val="24"/>
          <w:lang w:eastAsia="en-GB"/>
        </w:rPr>
      </w:pPr>
    </w:p>
    <w:p w14:paraId="0040D516" w14:textId="0C837296" w:rsidR="008A5D59" w:rsidRPr="008A5D59" w:rsidRDefault="008A5D59" w:rsidP="008A5D59">
      <w:pPr>
        <w:spacing w:after="400" w:line="360" w:lineRule="auto"/>
        <w:rPr>
          <w:rFonts w:ascii="Arial" w:eastAsia="MS Mincho" w:hAnsi="Arial" w:cs="Arial"/>
          <w:kern w:val="0"/>
          <w:sz w:val="24"/>
          <w:szCs w:val="24"/>
          <w:lang w:eastAsia="en-GB"/>
          <w14:ligatures w14:val="none"/>
        </w:rPr>
      </w:pPr>
      <w:r w:rsidRPr="008A5D59">
        <w:rPr>
          <w:rFonts w:ascii="Arial" w:eastAsia="MS Mincho" w:hAnsi="Arial" w:cs="Arial"/>
          <w:kern w:val="0"/>
          <w:sz w:val="24"/>
          <w:szCs w:val="24"/>
          <w:lang w:eastAsia="en-GB"/>
          <w14:ligatures w14:val="none"/>
        </w:rPr>
        <w:t>Figure 2: Table showing real term planning income and expenditure (</w:t>
      </w:r>
      <w:r w:rsidR="002E0D17">
        <w:rPr>
          <w:rFonts w:ascii="Arial" w:eastAsia="MS Mincho" w:hAnsi="Arial" w:cs="Arial"/>
          <w:kern w:val="0"/>
          <w:sz w:val="24"/>
          <w:szCs w:val="24"/>
          <w:lang w:eastAsia="en-GB"/>
          <w14:ligatures w14:val="none"/>
        </w:rPr>
        <w:t xml:space="preserve">years starting </w:t>
      </w:r>
      <w:r w:rsidRPr="008A5D59">
        <w:rPr>
          <w:rFonts w:ascii="Arial" w:eastAsia="MS Mincho" w:hAnsi="Arial" w:cs="Arial"/>
          <w:kern w:val="0"/>
          <w:sz w:val="24"/>
          <w:szCs w:val="24"/>
          <w:lang w:eastAsia="en-GB"/>
          <w14:ligatures w14:val="none"/>
        </w:rPr>
        <w:t xml:space="preserve">April 2008 – April 2023). Data accessed via StatsWales, </w:t>
      </w:r>
      <w:hyperlink r:id="rId43" w:history="1">
        <w:r w:rsidRPr="008A5D59">
          <w:rPr>
            <w:rFonts w:ascii="Arial" w:eastAsia="MS Mincho" w:hAnsi="Arial" w:cs="Arial"/>
            <w:color w:val="0000FF"/>
            <w:kern w:val="0"/>
            <w:sz w:val="24"/>
            <w:szCs w:val="24"/>
            <w:u w:val="single"/>
            <w:lang w:eastAsia="en-GB"/>
            <w14:ligatures w14:val="none"/>
          </w:rPr>
          <w:t>Revenue Outturn Data</w:t>
        </w:r>
      </w:hyperlink>
      <w:r w:rsidRPr="008A5D59">
        <w:rPr>
          <w:rFonts w:ascii="Arial" w:eastAsia="MS Mincho" w:hAnsi="Arial" w:cs="Arial"/>
          <w:kern w:val="0"/>
          <w:sz w:val="24"/>
          <w:szCs w:val="24"/>
          <w:lang w:eastAsia="en-GB"/>
          <w14:ligatures w14:val="none"/>
        </w:rPr>
        <w:t xml:space="preserve"> (May 2025). Analysis by RTPI.</w:t>
      </w:r>
    </w:p>
    <w:p w14:paraId="523B6B1B" w14:textId="384D8093" w:rsidR="008A5D59" w:rsidRDefault="008A5D59" w:rsidP="009B7D73">
      <w:pPr>
        <w:pStyle w:val="ListParagraph"/>
        <w:numPr>
          <w:ilvl w:val="1"/>
          <w:numId w:val="20"/>
        </w:numPr>
        <w:spacing w:after="120"/>
        <w:ind w:left="0"/>
        <w:rPr>
          <w:rFonts w:eastAsia="MS Mincho"/>
          <w:color w:val="auto"/>
          <w:lang w:eastAsia="en-GB"/>
        </w:rPr>
      </w:pPr>
      <w:r w:rsidRPr="004650B4">
        <w:rPr>
          <w:rFonts w:eastAsia="MS Mincho"/>
          <w:color w:val="auto"/>
          <w:lang w:eastAsia="en-GB"/>
        </w:rPr>
        <w:t xml:space="preserve">The headline findings </w:t>
      </w:r>
      <w:r w:rsidR="00741D74">
        <w:rPr>
          <w:rFonts w:eastAsia="MS Mincho"/>
          <w:color w:val="auto"/>
          <w:lang w:eastAsia="en-GB"/>
        </w:rPr>
        <w:t xml:space="preserve">from Figure 2 </w:t>
      </w:r>
      <w:r w:rsidRPr="004650B4">
        <w:rPr>
          <w:rFonts w:eastAsia="MS Mincho"/>
          <w:color w:val="auto"/>
          <w:lang w:eastAsia="en-GB"/>
        </w:rPr>
        <w:t>are that between the financial year starting April 2008 and the financial year starting April 2023:</w:t>
      </w:r>
    </w:p>
    <w:p w14:paraId="4C88DAE7" w14:textId="77777777" w:rsidR="008A5D59" w:rsidRPr="008A5D59" w:rsidRDefault="008A5D59" w:rsidP="009B7D73">
      <w:pPr>
        <w:numPr>
          <w:ilvl w:val="1"/>
          <w:numId w:val="92"/>
        </w:numPr>
        <w:spacing w:after="120" w:line="360" w:lineRule="auto"/>
        <w:rPr>
          <w:rFonts w:ascii="Arial" w:eastAsia="MS Mincho" w:hAnsi="Arial" w:cs="Arial"/>
          <w:kern w:val="0"/>
          <w:sz w:val="24"/>
          <w:szCs w:val="24"/>
          <w:lang w:eastAsia="en-GB"/>
          <w14:ligatures w14:val="none"/>
        </w:rPr>
      </w:pPr>
      <w:r w:rsidRPr="008A5D59">
        <w:rPr>
          <w:rFonts w:ascii="Arial" w:eastAsia="MS Mincho" w:hAnsi="Arial" w:cs="Arial"/>
          <w:kern w:val="0"/>
          <w:sz w:val="24"/>
          <w:szCs w:val="24"/>
          <w:lang w:eastAsia="en-GB"/>
          <w14:ligatures w14:val="none"/>
        </w:rPr>
        <w:t>Gross expenditure for planning services in Wales decreased by 37%. The primary expenditure is staffing costs;</w:t>
      </w:r>
    </w:p>
    <w:p w14:paraId="4F15B053" w14:textId="21CB3D56" w:rsidR="00DC2BE1" w:rsidRPr="008A5D59" w:rsidRDefault="008A5D59" w:rsidP="009B7D73">
      <w:pPr>
        <w:numPr>
          <w:ilvl w:val="1"/>
          <w:numId w:val="92"/>
        </w:numPr>
        <w:spacing w:after="120" w:line="360" w:lineRule="auto"/>
        <w:rPr>
          <w:rFonts w:ascii="Arial" w:eastAsia="MS Mincho" w:hAnsi="Arial" w:cs="Arial"/>
          <w:kern w:val="0"/>
          <w:sz w:val="24"/>
          <w:szCs w:val="24"/>
          <w:lang w:eastAsia="en-GB"/>
          <w14:ligatures w14:val="none"/>
        </w:rPr>
      </w:pPr>
      <w:r w:rsidRPr="008A5D59">
        <w:rPr>
          <w:rFonts w:ascii="Arial" w:eastAsia="MS Mincho" w:hAnsi="Arial" w:cs="Arial"/>
          <w:kern w:val="0"/>
          <w:sz w:val="24"/>
          <w:szCs w:val="24"/>
          <w:lang w:eastAsia="en-GB"/>
          <w14:ligatures w14:val="none"/>
        </w:rPr>
        <w:t>Total income for planning services in Wales decreased by 22%. The primary source of income is planning application fees;</w:t>
      </w:r>
    </w:p>
    <w:p w14:paraId="13A53A13" w14:textId="30810DAA" w:rsidR="008A5D59" w:rsidRPr="002C65C3" w:rsidRDefault="008A5D59" w:rsidP="009B7D73">
      <w:pPr>
        <w:numPr>
          <w:ilvl w:val="1"/>
          <w:numId w:val="92"/>
        </w:numPr>
        <w:spacing w:after="400" w:line="360" w:lineRule="auto"/>
        <w:rPr>
          <w:rFonts w:ascii="Arial" w:eastAsia="MS Mincho" w:hAnsi="Arial" w:cs="Arial"/>
          <w:kern w:val="0"/>
          <w:sz w:val="24"/>
          <w:szCs w:val="24"/>
          <w:lang w:eastAsia="en-GB"/>
          <w14:ligatures w14:val="none"/>
        </w:rPr>
      </w:pPr>
      <w:r w:rsidRPr="00DC2BE1">
        <w:rPr>
          <w:rFonts w:ascii="Arial" w:eastAsia="MS Mincho" w:hAnsi="Arial" w:cs="Arial"/>
          <w:kern w:val="0"/>
          <w:sz w:val="24"/>
          <w:szCs w:val="24"/>
          <w:lang w:eastAsia="en-GB"/>
          <w14:ligatures w14:val="none"/>
        </w:rPr>
        <w:t xml:space="preserve">Net expenditure for planning services in Wales decreased by 43%. By comparison, </w:t>
      </w:r>
      <w:r w:rsidR="002E3764">
        <w:rPr>
          <w:rFonts w:ascii="Arial" w:eastAsia="MS Mincho" w:hAnsi="Arial" w:cs="Arial"/>
          <w:kern w:val="0"/>
          <w:sz w:val="24"/>
          <w:szCs w:val="24"/>
          <w:lang w:eastAsia="en-GB"/>
          <w14:ligatures w14:val="none"/>
        </w:rPr>
        <w:t>real term net</w:t>
      </w:r>
      <w:r w:rsidRPr="00DC2BE1">
        <w:rPr>
          <w:rFonts w:ascii="Arial" w:eastAsia="MS Mincho" w:hAnsi="Arial" w:cs="Arial"/>
          <w:kern w:val="0"/>
          <w:sz w:val="24"/>
          <w:szCs w:val="24"/>
          <w:lang w:eastAsia="en-GB"/>
          <w14:ligatures w14:val="none"/>
        </w:rPr>
        <w:t xml:space="preserve"> expenditure on planning services in England </w:t>
      </w:r>
      <w:r w:rsidR="00DC02E5">
        <w:rPr>
          <w:rFonts w:ascii="Arial" w:eastAsia="MS Mincho" w:hAnsi="Arial" w:cs="Arial"/>
          <w:kern w:val="0"/>
          <w:sz w:val="24"/>
          <w:szCs w:val="24"/>
          <w:lang w:eastAsia="en-GB"/>
          <w14:ligatures w14:val="none"/>
        </w:rPr>
        <w:lastRenderedPageBreak/>
        <w:t>decreased by</w:t>
      </w:r>
      <w:r w:rsidRPr="008A5D59">
        <w:rPr>
          <w:rFonts w:ascii="Arial" w:eastAsia="MS Mincho" w:hAnsi="Arial" w:cs="Arial"/>
          <w:kern w:val="0"/>
          <w:sz w:val="24"/>
          <w:szCs w:val="24"/>
          <w:lang w:eastAsia="en-GB"/>
          <w14:ligatures w14:val="none"/>
        </w:rPr>
        <w:t xml:space="preserve"> </w:t>
      </w:r>
      <w:r w:rsidR="00DC02E5">
        <w:rPr>
          <w:rFonts w:ascii="Arial" w:eastAsia="MS Mincho" w:hAnsi="Arial" w:cs="Arial"/>
          <w:kern w:val="0"/>
          <w:sz w:val="24"/>
          <w:szCs w:val="24"/>
          <w:lang w:eastAsia="en-GB"/>
          <w14:ligatures w14:val="none"/>
        </w:rPr>
        <w:t>20</w:t>
      </w:r>
      <w:r w:rsidRPr="008A5D59">
        <w:rPr>
          <w:rFonts w:ascii="Arial" w:eastAsia="MS Mincho" w:hAnsi="Arial" w:cs="Arial"/>
          <w:kern w:val="0"/>
          <w:sz w:val="24"/>
          <w:szCs w:val="24"/>
          <w:lang w:eastAsia="en-GB"/>
          <w14:ligatures w14:val="none"/>
        </w:rPr>
        <w:t>%</w:t>
      </w:r>
      <w:r w:rsidRPr="00DC2BE1">
        <w:rPr>
          <w:rFonts w:ascii="Arial" w:eastAsia="MS Mincho" w:hAnsi="Arial" w:cs="Arial"/>
          <w:kern w:val="0"/>
          <w:sz w:val="24"/>
          <w:szCs w:val="24"/>
          <w:lang w:eastAsia="en-GB"/>
          <w14:ligatures w14:val="none"/>
        </w:rPr>
        <w:t xml:space="preserve"> over the same period</w:t>
      </w:r>
      <w:r w:rsidR="00315BF5">
        <w:rPr>
          <w:rFonts w:ascii="Arial" w:eastAsia="MS Mincho" w:hAnsi="Arial" w:cs="Arial"/>
          <w:kern w:val="0"/>
          <w:sz w:val="24"/>
          <w:szCs w:val="24"/>
          <w:lang w:eastAsia="en-GB"/>
          <w14:ligatures w14:val="none"/>
        </w:rPr>
        <w:t xml:space="preserve"> (</w:t>
      </w:r>
      <w:hyperlink r:id="rId44" w:anchor="_Toc213683732" w:history="1">
        <w:r w:rsidR="001C4DCC" w:rsidRPr="001C4DCC">
          <w:rPr>
            <w:rStyle w:val="Hyperlink"/>
            <w:rFonts w:ascii="Arial" w:eastAsia="MS Mincho" w:hAnsi="Arial" w:cs="Arial"/>
            <w:kern w:val="0"/>
            <w:sz w:val="24"/>
            <w:szCs w:val="24"/>
            <w:lang w:eastAsia="en-GB"/>
            <w14:ligatures w14:val="none"/>
          </w:rPr>
          <w:t>State of the Profession – England 2025 report</w:t>
        </w:r>
      </w:hyperlink>
      <w:r w:rsidR="001C4DCC">
        <w:rPr>
          <w:rFonts w:ascii="Arial" w:eastAsia="MS Mincho" w:hAnsi="Arial" w:cs="Arial"/>
          <w:kern w:val="0"/>
          <w:sz w:val="24"/>
          <w:szCs w:val="24"/>
          <w:lang w:eastAsia="en-GB"/>
          <w14:ligatures w14:val="none"/>
        </w:rPr>
        <w:t>)</w:t>
      </w:r>
      <w:r w:rsidRPr="00DC2BE1">
        <w:rPr>
          <w:rFonts w:ascii="Arial" w:eastAsia="MS Mincho" w:hAnsi="Arial" w:cs="Arial"/>
          <w:kern w:val="0"/>
          <w:sz w:val="24"/>
          <w:szCs w:val="24"/>
          <w:lang w:eastAsia="en-GB"/>
          <w14:ligatures w14:val="none"/>
        </w:rPr>
        <w:t>.</w:t>
      </w:r>
    </w:p>
    <w:p w14:paraId="01F2276A" w14:textId="77777777" w:rsidR="00F75947" w:rsidRPr="00F75947" w:rsidRDefault="008A5D59" w:rsidP="00F75947">
      <w:pPr>
        <w:pStyle w:val="ListParagraph"/>
        <w:widowControl w:val="0"/>
        <w:numPr>
          <w:ilvl w:val="1"/>
          <w:numId w:val="20"/>
        </w:numPr>
        <w:suppressAutoHyphens/>
        <w:autoSpaceDE w:val="0"/>
        <w:autoSpaceDN w:val="0"/>
        <w:adjustRightInd w:val="0"/>
        <w:spacing w:after="400"/>
        <w:ind w:left="0"/>
        <w:contextualSpacing w:val="0"/>
        <w:textAlignment w:val="center"/>
        <w:rPr>
          <w:rFonts w:eastAsia="MS Mincho"/>
          <w:color w:val="000000"/>
          <w:lang w:eastAsia="en-GB"/>
        </w:rPr>
      </w:pPr>
      <w:r w:rsidRPr="004650B4">
        <w:rPr>
          <w:rFonts w:eastAsia="MS Mincho"/>
          <w:bCs/>
          <w:color w:val="000000"/>
          <w:lang w:eastAsia="en-GB"/>
        </w:rPr>
        <w:t>Planning service income comes primarily from statutory planning application fees set by the Welsh Government, with additional fee income in recent years from statutory and discretionary pre-application advice services. The data shows that income slowly increased between the April 2013 and April 2016 financial years but has since seen a trend of slow decrease</w:t>
      </w:r>
      <w:r w:rsidR="00206265">
        <w:rPr>
          <w:rFonts w:eastAsia="MS Mincho"/>
          <w:bCs/>
          <w:color w:val="000000"/>
          <w:lang w:eastAsia="en-GB"/>
        </w:rPr>
        <w:t>.</w:t>
      </w:r>
      <w:r w:rsidR="00F75947">
        <w:rPr>
          <w:rFonts w:eastAsia="MS Mincho"/>
          <w:bCs/>
          <w:color w:val="000000"/>
          <w:lang w:eastAsia="en-GB"/>
        </w:rPr>
        <w:t xml:space="preserve"> </w:t>
      </w:r>
    </w:p>
    <w:p w14:paraId="49303A57" w14:textId="0FD538D6" w:rsidR="00F75947" w:rsidRPr="00F75947" w:rsidRDefault="000C5A66" w:rsidP="00F75947">
      <w:pPr>
        <w:pStyle w:val="ListParagraph"/>
        <w:widowControl w:val="0"/>
        <w:numPr>
          <w:ilvl w:val="1"/>
          <w:numId w:val="20"/>
        </w:numPr>
        <w:suppressAutoHyphens/>
        <w:autoSpaceDE w:val="0"/>
        <w:autoSpaceDN w:val="0"/>
        <w:adjustRightInd w:val="0"/>
        <w:spacing w:after="400"/>
        <w:ind w:left="0"/>
        <w:contextualSpacing w:val="0"/>
        <w:textAlignment w:val="center"/>
        <w:rPr>
          <w:rFonts w:eastAsia="MS Mincho"/>
          <w:color w:val="000000"/>
          <w:lang w:eastAsia="en-GB"/>
        </w:rPr>
      </w:pPr>
      <w:r w:rsidRPr="00F75947">
        <w:rPr>
          <w:rFonts w:eastAsia="MS Mincho"/>
          <w:color w:val="000000"/>
          <w:lang w:eastAsia="en-GB"/>
        </w:rPr>
        <w:t xml:space="preserve">Income can be affected by a range of factors </w:t>
      </w:r>
      <w:r w:rsidR="00E40339" w:rsidRPr="00F75947">
        <w:rPr>
          <w:rFonts w:eastAsia="MS Mincho"/>
          <w:color w:val="000000"/>
          <w:lang w:eastAsia="en-GB"/>
        </w:rPr>
        <w:t xml:space="preserve">including economic cycles, the introduction of new regulations (e.g. a flurry of applications submitted in advance of </w:t>
      </w:r>
      <w:r w:rsidR="00B05F63" w:rsidRPr="00F75947">
        <w:rPr>
          <w:rFonts w:eastAsia="MS Mincho"/>
          <w:color w:val="000000"/>
          <w:lang w:eastAsia="en-GB"/>
        </w:rPr>
        <w:t xml:space="preserve">Building Regulations requirements for sprinklers coming int force), LDP cycles and the availability of allocated sites, </w:t>
      </w:r>
      <w:r w:rsidR="00071FDB" w:rsidRPr="00F75947">
        <w:rPr>
          <w:rFonts w:eastAsia="MS Mincho"/>
          <w:color w:val="000000"/>
          <w:lang w:eastAsia="en-GB"/>
        </w:rPr>
        <w:t>l</w:t>
      </w:r>
      <w:r w:rsidR="008A5D59" w:rsidRPr="00F75947">
        <w:rPr>
          <w:rFonts w:eastAsia="MS Mincho"/>
          <w:color w:val="000000"/>
          <w:lang w:eastAsia="en-GB"/>
        </w:rPr>
        <w:t xml:space="preserve">egislative change </w:t>
      </w:r>
      <w:r w:rsidR="00071FDB" w:rsidRPr="00F75947">
        <w:rPr>
          <w:rFonts w:eastAsia="MS Mincho"/>
          <w:color w:val="000000"/>
          <w:lang w:eastAsia="en-GB"/>
        </w:rPr>
        <w:t xml:space="preserve">(e.g. the </w:t>
      </w:r>
      <w:r w:rsidR="008A5D59" w:rsidRPr="00F75947">
        <w:rPr>
          <w:rFonts w:eastAsia="MS Mincho"/>
          <w:color w:val="000000"/>
          <w:lang w:eastAsia="en-GB"/>
        </w:rPr>
        <w:t>introduc</w:t>
      </w:r>
      <w:r w:rsidR="00071FDB" w:rsidRPr="00F75947">
        <w:rPr>
          <w:rFonts w:eastAsia="MS Mincho"/>
          <w:color w:val="000000"/>
          <w:lang w:eastAsia="en-GB"/>
        </w:rPr>
        <w:t>tion of</w:t>
      </w:r>
      <w:r w:rsidR="008A5D59" w:rsidRPr="00F75947">
        <w:rPr>
          <w:rFonts w:eastAsia="MS Mincho"/>
          <w:color w:val="000000"/>
          <w:lang w:eastAsia="en-GB"/>
        </w:rPr>
        <w:t xml:space="preserve"> Developments of National Significance in March 2016</w:t>
      </w:r>
      <w:r w:rsidR="00071FDB" w:rsidRPr="00F75947">
        <w:rPr>
          <w:rFonts w:eastAsia="MS Mincho"/>
          <w:color w:val="000000"/>
          <w:lang w:eastAsia="en-GB"/>
        </w:rPr>
        <w:t xml:space="preserve"> meant </w:t>
      </w:r>
      <w:r w:rsidR="008A5D59" w:rsidRPr="00F75947">
        <w:rPr>
          <w:rFonts w:eastAsia="MS Mincho"/>
          <w:color w:val="000000"/>
          <w:lang w:eastAsia="en-GB"/>
        </w:rPr>
        <w:t>medium size renewable energy projects moved from LPAs to the Welsh Government</w:t>
      </w:r>
      <w:r w:rsidR="00273CE5" w:rsidRPr="00F75947">
        <w:rPr>
          <w:rFonts w:eastAsia="MS Mincho"/>
          <w:color w:val="000000"/>
          <w:lang w:eastAsia="en-GB"/>
        </w:rPr>
        <w:t>), and environmental constraints such as phosphate and nitrate water quality issues putting a halt on development in affected areas.</w:t>
      </w:r>
      <w:r w:rsidR="00F75947" w:rsidRPr="00F75947">
        <w:rPr>
          <w:rFonts w:eastAsia="MS Mincho"/>
          <w:color w:val="000000"/>
          <w:lang w:eastAsia="en-GB"/>
        </w:rPr>
        <w:t xml:space="preserve"> </w:t>
      </w:r>
    </w:p>
    <w:p w14:paraId="175BBE4A" w14:textId="668CFF9C" w:rsidR="008A5D59" w:rsidRPr="004650B4" w:rsidRDefault="008A5D59" w:rsidP="009B7D73">
      <w:pPr>
        <w:pStyle w:val="ListParagraph"/>
        <w:widowControl w:val="0"/>
        <w:numPr>
          <w:ilvl w:val="1"/>
          <w:numId w:val="20"/>
        </w:numPr>
        <w:suppressAutoHyphens/>
        <w:autoSpaceDE w:val="0"/>
        <w:autoSpaceDN w:val="0"/>
        <w:adjustRightInd w:val="0"/>
        <w:spacing w:after="400"/>
        <w:ind w:left="0"/>
        <w:contextualSpacing w:val="0"/>
        <w:textAlignment w:val="center"/>
        <w:rPr>
          <w:rFonts w:eastAsia="MS Mincho"/>
          <w:color w:val="000000"/>
          <w:lang w:eastAsia="en-GB"/>
        </w:rPr>
      </w:pPr>
      <w:r w:rsidRPr="004650B4">
        <w:rPr>
          <w:rFonts w:eastAsia="MS Mincho"/>
          <w:bCs/>
          <w:color w:val="000000"/>
          <w:lang w:eastAsia="en-GB"/>
        </w:rPr>
        <w:t xml:space="preserve">LPA expenditure is mostly on staffing, but occasional appeal costs and IT investment can also have a significant impact. </w:t>
      </w:r>
      <w:r w:rsidR="00C161DC">
        <w:rPr>
          <w:rFonts w:eastAsia="MS Mincho"/>
          <w:color w:val="000000"/>
          <w:lang w:eastAsia="en-GB"/>
        </w:rPr>
        <w:t>C</w:t>
      </w:r>
      <w:r w:rsidRPr="004650B4">
        <w:rPr>
          <w:rFonts w:eastAsia="MS Mincho"/>
          <w:color w:val="000000"/>
          <w:lang w:eastAsia="en-GB"/>
        </w:rPr>
        <w:t>ommencing an LDP</w:t>
      </w:r>
      <w:r w:rsidR="00C161DC">
        <w:rPr>
          <w:rFonts w:eastAsia="MS Mincho"/>
          <w:color w:val="000000"/>
          <w:lang w:eastAsia="en-GB"/>
        </w:rPr>
        <w:t xml:space="preserve"> triggers</w:t>
      </w:r>
      <w:r w:rsidRPr="004650B4">
        <w:rPr>
          <w:rFonts w:eastAsia="MS Mincho"/>
          <w:color w:val="000000"/>
          <w:lang w:eastAsia="en-GB"/>
        </w:rPr>
        <w:t xml:space="preserve"> expenditure on the evidence base and team capacity</w:t>
      </w:r>
      <w:r w:rsidR="000321B5">
        <w:rPr>
          <w:rFonts w:eastAsia="MS Mincho"/>
          <w:color w:val="000000"/>
          <w:lang w:eastAsia="en-GB"/>
        </w:rPr>
        <w:t>. T</w:t>
      </w:r>
      <w:r w:rsidRPr="004650B4">
        <w:rPr>
          <w:rFonts w:eastAsia="MS Mincho"/>
          <w:bCs/>
          <w:color w:val="000000"/>
          <w:lang w:eastAsia="en-GB"/>
        </w:rPr>
        <w:t>he period immediately before and after</w:t>
      </w:r>
      <w:r w:rsidRPr="004650B4">
        <w:rPr>
          <w:rFonts w:eastAsia="MS Mincho"/>
          <w:color w:val="000000"/>
          <w:lang w:eastAsia="en-GB"/>
        </w:rPr>
        <w:t xml:space="preserve"> LDP adoption can trigger </w:t>
      </w:r>
      <w:r w:rsidRPr="004650B4">
        <w:rPr>
          <w:rFonts w:eastAsia="MS Mincho"/>
          <w:bCs/>
          <w:color w:val="000000"/>
          <w:lang w:eastAsia="en-GB"/>
        </w:rPr>
        <w:t>the</w:t>
      </w:r>
      <w:r w:rsidRPr="004650B4">
        <w:rPr>
          <w:rFonts w:eastAsia="MS Mincho"/>
          <w:color w:val="000000"/>
          <w:lang w:eastAsia="en-GB"/>
        </w:rPr>
        <w:t xml:space="preserve"> submission of </w:t>
      </w:r>
      <w:r w:rsidRPr="004650B4">
        <w:rPr>
          <w:rFonts w:eastAsia="MS Mincho"/>
          <w:bCs/>
          <w:color w:val="000000"/>
          <w:lang w:eastAsia="en-GB"/>
        </w:rPr>
        <w:t xml:space="preserve">a greater number of major </w:t>
      </w:r>
      <w:r w:rsidRPr="004650B4">
        <w:rPr>
          <w:rFonts w:eastAsia="MS Mincho"/>
          <w:color w:val="000000"/>
          <w:lang w:eastAsia="en-GB"/>
        </w:rPr>
        <w:t>applications</w:t>
      </w:r>
      <w:r w:rsidR="0030757B">
        <w:rPr>
          <w:rFonts w:eastAsia="MS Mincho"/>
          <w:color w:val="000000"/>
          <w:lang w:eastAsia="en-GB"/>
        </w:rPr>
        <w:t xml:space="preserve"> in response to new site allocations</w:t>
      </w:r>
      <w:r w:rsidRPr="004650B4">
        <w:rPr>
          <w:rFonts w:eastAsia="MS Mincho"/>
          <w:color w:val="000000"/>
          <w:lang w:eastAsia="en-GB"/>
        </w:rPr>
        <w:t xml:space="preserve">, which </w:t>
      </w:r>
      <w:r w:rsidRPr="004650B4">
        <w:rPr>
          <w:rFonts w:eastAsia="MS Mincho"/>
          <w:bCs/>
          <w:color w:val="000000"/>
          <w:lang w:eastAsia="en-GB"/>
        </w:rPr>
        <w:t xml:space="preserve">then </w:t>
      </w:r>
      <w:r w:rsidRPr="004650B4">
        <w:rPr>
          <w:rFonts w:eastAsia="MS Mincho"/>
          <w:color w:val="000000"/>
          <w:lang w:eastAsia="en-GB"/>
        </w:rPr>
        <w:t>tails off as an LDP ages</w:t>
      </w:r>
      <w:r w:rsidRPr="004650B4">
        <w:rPr>
          <w:rFonts w:eastAsia="MS Mincho"/>
          <w:bCs/>
          <w:color w:val="000000"/>
          <w:lang w:eastAsia="en-GB"/>
        </w:rPr>
        <w:t xml:space="preserve"> and strategic sites are consented</w:t>
      </w:r>
      <w:r w:rsidRPr="004650B4">
        <w:rPr>
          <w:rFonts w:eastAsia="MS Mincho"/>
          <w:color w:val="000000"/>
          <w:lang w:eastAsia="en-GB"/>
        </w:rPr>
        <w:t>.</w:t>
      </w:r>
    </w:p>
    <w:p w14:paraId="1E40C0F7" w14:textId="06DAD108" w:rsidR="00CC4A75" w:rsidRDefault="00BD6634" w:rsidP="00CC4A75">
      <w:pPr>
        <w:pStyle w:val="ListParagraph"/>
        <w:widowControl w:val="0"/>
        <w:numPr>
          <w:ilvl w:val="1"/>
          <w:numId w:val="20"/>
        </w:numPr>
        <w:suppressAutoHyphens/>
        <w:autoSpaceDE w:val="0"/>
        <w:autoSpaceDN w:val="0"/>
        <w:adjustRightInd w:val="0"/>
        <w:spacing w:after="400"/>
        <w:ind w:left="0"/>
        <w:contextualSpacing w:val="0"/>
        <w:textAlignment w:val="center"/>
        <w:rPr>
          <w:rFonts w:eastAsia="Times New Roman"/>
          <w:color w:val="000000"/>
          <w:lang w:eastAsia="en-GB"/>
        </w:rPr>
      </w:pPr>
      <w:r w:rsidRPr="004650B4">
        <w:rPr>
          <w:rFonts w:eastAsia="Times New Roman"/>
          <w:color w:val="000000"/>
          <w:lang w:eastAsia="en-GB"/>
        </w:rPr>
        <w:t>Wales’s</w:t>
      </w:r>
      <w:r w:rsidR="008A5D59" w:rsidRPr="004650B4">
        <w:rPr>
          <w:rFonts w:eastAsia="Times New Roman"/>
          <w:color w:val="000000"/>
          <w:lang w:eastAsia="en-GB"/>
        </w:rPr>
        <w:t xml:space="preserve"> total planning income as a proportion of its planning expenditure was higher in 2024 than in 2009</w:t>
      </w:r>
      <w:r w:rsidR="008A5D59" w:rsidRPr="004650B4">
        <w:rPr>
          <w:rFonts w:eastAsia="MS Mincho"/>
          <w:bCs/>
          <w:color w:val="000000"/>
          <w:lang w:eastAsia="en-GB"/>
        </w:rPr>
        <w:t>, peaking at 51% in 2022. This is primarily due to reduced service delivery costs. However, figures fluctuate</w:t>
      </w:r>
      <w:r w:rsidR="00BE0AA2">
        <w:rPr>
          <w:rFonts w:eastAsia="MS Mincho"/>
          <w:bCs/>
          <w:color w:val="000000"/>
          <w:lang w:eastAsia="en-GB"/>
        </w:rPr>
        <w:t xml:space="preserve"> between</w:t>
      </w:r>
      <w:r w:rsidR="008A5D59" w:rsidRPr="004650B4">
        <w:rPr>
          <w:rFonts w:eastAsia="MS Mincho"/>
          <w:bCs/>
          <w:color w:val="000000"/>
          <w:lang w:eastAsia="en-GB"/>
        </w:rPr>
        <w:t xml:space="preserve"> individual LPAs.</w:t>
      </w:r>
    </w:p>
    <w:p w14:paraId="70D16A8E" w14:textId="3BE87DC4" w:rsidR="008A5D59" w:rsidRPr="00CC4A75" w:rsidRDefault="008A5D59" w:rsidP="00CC4A75">
      <w:pPr>
        <w:pStyle w:val="ListParagraph"/>
        <w:widowControl w:val="0"/>
        <w:numPr>
          <w:ilvl w:val="1"/>
          <w:numId w:val="20"/>
        </w:numPr>
        <w:suppressAutoHyphens/>
        <w:autoSpaceDE w:val="0"/>
        <w:autoSpaceDN w:val="0"/>
        <w:adjustRightInd w:val="0"/>
        <w:spacing w:after="400"/>
        <w:ind w:left="0"/>
        <w:contextualSpacing w:val="0"/>
        <w:textAlignment w:val="center"/>
        <w:rPr>
          <w:rFonts w:eastAsia="Times New Roman"/>
          <w:color w:val="000000"/>
          <w:lang w:eastAsia="en-GB"/>
        </w:rPr>
      </w:pPr>
      <w:r w:rsidRPr="00CC4A75">
        <w:rPr>
          <w:rFonts w:eastAsia="MS Mincho"/>
          <w:color w:val="000000"/>
          <w:lang w:eastAsia="en-GB"/>
        </w:rPr>
        <w:t xml:space="preserve">The data in Figure </w:t>
      </w:r>
      <w:r w:rsidR="00F253EA">
        <w:rPr>
          <w:rFonts w:eastAsia="MS Mincho"/>
          <w:color w:val="000000"/>
          <w:lang w:eastAsia="en-GB"/>
        </w:rPr>
        <w:t>3</w:t>
      </w:r>
      <w:r w:rsidRPr="00CC4A75">
        <w:rPr>
          <w:rFonts w:eastAsia="MS Mincho"/>
          <w:color w:val="000000"/>
          <w:lang w:eastAsia="en-GB"/>
        </w:rPr>
        <w:t xml:space="preserve"> </w:t>
      </w:r>
      <w:r w:rsidR="00CC4A75" w:rsidRPr="00CC4A75">
        <w:rPr>
          <w:rFonts w:eastAsia="MS Mincho"/>
          <w:color w:val="000000"/>
          <w:lang w:eastAsia="en-GB"/>
        </w:rPr>
        <w:t xml:space="preserve">below </w:t>
      </w:r>
      <w:r w:rsidRPr="00CC4A75">
        <w:rPr>
          <w:rFonts w:eastAsia="MS Mincho"/>
          <w:color w:val="000000"/>
          <w:lang w:eastAsia="en-GB"/>
        </w:rPr>
        <w:t>shows that income as proportion of expenditure rose from roughly 30% from 2009 to 2013 up to 45-50% from 2016 to 2022 and has fallen to 40% in 2024.</w:t>
      </w:r>
    </w:p>
    <w:p w14:paraId="2CF1C6CB" w14:textId="7C1A3CDD" w:rsidR="008A5D59" w:rsidRPr="00F253EA" w:rsidRDefault="008A5D59" w:rsidP="009B7D73">
      <w:pPr>
        <w:pStyle w:val="ListParagraph"/>
        <w:widowControl w:val="0"/>
        <w:numPr>
          <w:ilvl w:val="1"/>
          <w:numId w:val="20"/>
        </w:numPr>
        <w:suppressAutoHyphens/>
        <w:autoSpaceDE w:val="0"/>
        <w:autoSpaceDN w:val="0"/>
        <w:adjustRightInd w:val="0"/>
        <w:spacing w:after="400"/>
        <w:ind w:left="0"/>
        <w:contextualSpacing w:val="0"/>
        <w:textAlignment w:val="center"/>
        <w:rPr>
          <w:rFonts w:eastAsia="MS Mincho"/>
          <w:color w:val="000000"/>
          <w:lang w:eastAsia="en-GB"/>
        </w:rPr>
      </w:pPr>
      <w:bookmarkStart w:id="76" w:name="_Hlk220958464"/>
      <w:r w:rsidRPr="004650B4">
        <w:rPr>
          <w:rFonts w:eastAsia="MS Mincho"/>
          <w:bCs/>
          <w:color w:val="000000"/>
          <w:lang w:eastAsia="en-GB"/>
        </w:rPr>
        <w:t xml:space="preserve">A number of responses to the survey suggest that the change since 2022 has been </w:t>
      </w:r>
      <w:r w:rsidRPr="004650B4">
        <w:rPr>
          <w:rFonts w:eastAsia="MS Mincho"/>
          <w:bCs/>
          <w:color w:val="000000"/>
          <w:lang w:eastAsia="en-GB"/>
        </w:rPr>
        <w:lastRenderedPageBreak/>
        <w:t xml:space="preserve">due to a recognition that austerity cuts had gone too far, affecting performance, morale and staff retention. Addressing this requires reinvestment when commencing work on new LDPs, with recruitment activity starting to restore team capacity but </w:t>
      </w:r>
      <w:r w:rsidR="00BA1241" w:rsidRPr="008A5D59">
        <w:rPr>
          <w:rFonts w:eastAsia="MS Mincho" w:cs="Helvetica"/>
          <w:noProof/>
          <w:color w:val="000000"/>
        </w:rPr>
        <w:drawing>
          <wp:anchor distT="0" distB="0" distL="114300" distR="114300" simplePos="0" relativeHeight="251658244" behindDoc="0" locked="0" layoutInCell="1" allowOverlap="1" wp14:anchorId="53CF394A" wp14:editId="159DE971">
            <wp:simplePos x="0" y="0"/>
            <wp:positionH relativeFrom="margin">
              <wp:align>left</wp:align>
            </wp:positionH>
            <wp:positionV relativeFrom="paragraph">
              <wp:posOffset>1152525</wp:posOffset>
            </wp:positionV>
            <wp:extent cx="5810250" cy="3138170"/>
            <wp:effectExtent l="0" t="0" r="0" b="5080"/>
            <wp:wrapTopAndBottom/>
            <wp:docPr id="709203631" name="Chart 1">
              <a:extLst xmlns:a="http://schemas.openxmlformats.org/drawingml/2006/main">
                <a:ext uri="{FF2B5EF4-FFF2-40B4-BE49-F238E27FC236}">
                  <a16:creationId xmlns:a16="http://schemas.microsoft.com/office/drawing/2014/main" id="{56F5759D-B674-40F9-8A00-D92D209F8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V relativeFrom="margin">
              <wp14:pctHeight>0</wp14:pctHeight>
            </wp14:sizeRelV>
          </wp:anchor>
        </w:drawing>
      </w:r>
      <w:r w:rsidRPr="004650B4">
        <w:rPr>
          <w:rFonts w:eastAsia="MS Mincho"/>
          <w:bCs/>
          <w:color w:val="000000"/>
          <w:lang w:eastAsia="en-GB"/>
        </w:rPr>
        <w:t xml:space="preserve">adversely affecting net costs. </w:t>
      </w:r>
    </w:p>
    <w:p w14:paraId="06493679" w14:textId="2C894A5F" w:rsidR="00F253EA" w:rsidRPr="004650B4" w:rsidRDefault="00F253EA" w:rsidP="00F253EA">
      <w:pPr>
        <w:pStyle w:val="ListParagraph"/>
        <w:widowControl w:val="0"/>
        <w:suppressAutoHyphens/>
        <w:autoSpaceDE w:val="0"/>
        <w:autoSpaceDN w:val="0"/>
        <w:adjustRightInd w:val="0"/>
        <w:spacing w:after="400"/>
        <w:ind w:left="0"/>
        <w:contextualSpacing w:val="0"/>
        <w:textAlignment w:val="center"/>
        <w:rPr>
          <w:rFonts w:eastAsia="MS Mincho"/>
          <w:color w:val="000000"/>
          <w:lang w:eastAsia="en-GB"/>
        </w:rPr>
      </w:pPr>
      <w:r w:rsidRPr="00F253EA">
        <w:rPr>
          <w:rFonts w:eastAsia="MS Mincho"/>
          <w:color w:val="000000"/>
          <w:lang w:eastAsia="en-GB"/>
        </w:rPr>
        <w:t xml:space="preserve">Figure </w:t>
      </w:r>
      <w:r>
        <w:rPr>
          <w:rFonts w:eastAsia="MS Mincho"/>
          <w:color w:val="000000"/>
          <w:lang w:eastAsia="en-GB"/>
        </w:rPr>
        <w:t>3</w:t>
      </w:r>
      <w:r w:rsidRPr="00F253EA">
        <w:rPr>
          <w:rFonts w:eastAsia="MS Mincho"/>
          <w:color w:val="000000"/>
          <w:lang w:eastAsia="en-GB"/>
        </w:rPr>
        <w:t>: All Wales LPA income as a proportion of expenditure (development management and planning policy) (April 2008 to April 2023 financial years). Data accessed via StatsWales, Revenue Outturn Data (May 2025). Analysis by RTPI.</w:t>
      </w:r>
    </w:p>
    <w:bookmarkEnd w:id="76"/>
    <w:p w14:paraId="5264214D" w14:textId="7F14300D" w:rsidR="008A5D59" w:rsidRPr="008A5D59" w:rsidRDefault="008A5D59" w:rsidP="00273CEE">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LPA</w:t>
      </w:r>
      <w:r w:rsidR="003732BE">
        <w:rPr>
          <w:rFonts w:ascii="Arial" w:eastAsia="MS Gothic" w:hAnsi="Arial" w:cs="Times New Roman"/>
          <w:b/>
          <w:noProof/>
          <w:kern w:val="0"/>
          <w:sz w:val="24"/>
          <w:szCs w:val="24"/>
          <w:lang w:eastAsia="en-GB"/>
          <w14:ligatures w14:val="none"/>
        </w:rPr>
        <w:t xml:space="preserve"> commentary on b</w:t>
      </w:r>
      <w:r w:rsidRPr="008A5D59">
        <w:rPr>
          <w:rFonts w:ascii="Arial" w:eastAsia="MS Gothic" w:hAnsi="Arial" w:cs="Times New Roman"/>
          <w:b/>
          <w:noProof/>
          <w:kern w:val="0"/>
          <w:sz w:val="24"/>
          <w:szCs w:val="24"/>
          <w:lang w:eastAsia="en-GB"/>
          <w14:ligatures w14:val="none"/>
        </w:rPr>
        <w:t>udget changes between the financial years starting April 2018 and April 2023</w:t>
      </w:r>
    </w:p>
    <w:p w14:paraId="6E85E124" w14:textId="60778C30" w:rsidR="008A5D59" w:rsidRPr="00BA1241" w:rsidRDefault="008A5D59" w:rsidP="009162AC">
      <w:pPr>
        <w:pStyle w:val="ListParagraph"/>
        <w:widowControl w:val="0"/>
        <w:numPr>
          <w:ilvl w:val="1"/>
          <w:numId w:val="20"/>
        </w:numPr>
        <w:suppressAutoHyphens/>
        <w:autoSpaceDE w:val="0"/>
        <w:autoSpaceDN w:val="0"/>
        <w:adjustRightInd w:val="0"/>
        <w:spacing w:after="400"/>
        <w:ind w:left="0"/>
        <w:textAlignment w:val="center"/>
        <w:rPr>
          <w:rFonts w:eastAsia="MS Mincho"/>
          <w:bCs/>
          <w:color w:val="000000"/>
        </w:rPr>
      </w:pPr>
      <w:r w:rsidRPr="00BA1241">
        <w:rPr>
          <w:rFonts w:eastAsia="MS Mincho"/>
          <w:color w:val="auto"/>
        </w:rPr>
        <w:t xml:space="preserve">Respondents were asked to explain any budget changes within their LPA between the financial years starting in April 2018 and in April 2023. Half of </w:t>
      </w:r>
      <w:r w:rsidR="00BA1241">
        <w:rPr>
          <w:rFonts w:eastAsia="MS Mincho"/>
          <w:color w:val="auto"/>
        </w:rPr>
        <w:t xml:space="preserve">the 24 </w:t>
      </w:r>
      <w:r w:rsidRPr="00BA1241">
        <w:rPr>
          <w:rFonts w:eastAsia="MS Mincho"/>
          <w:color w:val="auto"/>
        </w:rPr>
        <w:t>respondents identified recruitment-related measures, such as job cuts, delaying recruitment, and vacancy freezes across the planning service as a means of contributing to budget saving</w:t>
      </w:r>
      <w:r w:rsidR="00B07D1F" w:rsidRPr="00BA1241">
        <w:rPr>
          <w:rFonts w:eastAsia="MS Mincho"/>
          <w:color w:val="auto"/>
        </w:rPr>
        <w:t xml:space="preserve">. </w:t>
      </w:r>
      <w:r w:rsidRPr="00BA1241">
        <w:rPr>
          <w:rFonts w:eastAsia="MS Mincho"/>
          <w:bCs/>
          <w:color w:val="000000"/>
        </w:rPr>
        <w:t xml:space="preserve">In some cases, recruitment freeze measures or restructures have merely shifted the challenge elsewhere, for example increasing workloads and pressure. </w:t>
      </w:r>
      <w:r w:rsidR="006911B2" w:rsidRPr="00BA1241">
        <w:rPr>
          <w:rFonts w:eastAsia="MS Mincho"/>
        </w:rPr>
        <w:tab/>
      </w:r>
    </w:p>
    <w:p w14:paraId="250283BE" w14:textId="4F2CC226"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lastRenderedPageBreak/>
        <w:t>LPA: Innovative practices generating income or reducing service delivery costs</w:t>
      </w:r>
    </w:p>
    <w:p w14:paraId="22D725AB" w14:textId="282FD455" w:rsidR="00127262" w:rsidRPr="00A95F28" w:rsidRDefault="00127262" w:rsidP="009162AC">
      <w:pPr>
        <w:pStyle w:val="ListParagraph"/>
        <w:widowControl w:val="0"/>
        <w:numPr>
          <w:ilvl w:val="1"/>
          <w:numId w:val="20"/>
        </w:numPr>
        <w:suppressAutoHyphens/>
        <w:autoSpaceDE w:val="0"/>
        <w:autoSpaceDN w:val="0"/>
        <w:adjustRightInd w:val="0"/>
        <w:spacing w:after="400"/>
        <w:ind w:left="0"/>
        <w:textAlignment w:val="center"/>
        <w:rPr>
          <w:rFonts w:eastAsia="MS Mincho"/>
          <w:color w:val="000000"/>
        </w:rPr>
      </w:pPr>
      <w:r w:rsidRPr="00A95F28">
        <w:rPr>
          <w:rFonts w:eastAsia="MS Mincho"/>
          <w:color w:val="000000"/>
        </w:rPr>
        <w:t>In response to budget cuts, LPAs introduced innovative practices to seek to generate income and reduce costs. Income-raising practices included use of Planning Performance Agreements (PPAs), increasing the offer of non-statutory planning fees/services such as fast-track and compliance certificates, and the introduction of regionally agreed fees for the use of the 'Development Viability Toolkit'.</w:t>
      </w:r>
    </w:p>
    <w:p w14:paraId="2191A270" w14:textId="77777777" w:rsidR="00B712B4" w:rsidRPr="00B712B4" w:rsidRDefault="00B712B4" w:rsidP="00B712B4">
      <w:pPr>
        <w:pStyle w:val="ListParagraph"/>
        <w:rPr>
          <w:rFonts w:eastAsia="MS Mincho"/>
          <w:color w:val="000000"/>
        </w:rPr>
      </w:pPr>
    </w:p>
    <w:p w14:paraId="236F827F" w14:textId="1FF33D1D" w:rsidR="00B712B4" w:rsidRPr="00893ACD" w:rsidRDefault="00127262" w:rsidP="00893ACD">
      <w:pPr>
        <w:pStyle w:val="ListParagraph"/>
        <w:widowControl w:val="0"/>
        <w:numPr>
          <w:ilvl w:val="1"/>
          <w:numId w:val="20"/>
        </w:numPr>
        <w:suppressAutoHyphens/>
        <w:autoSpaceDE w:val="0"/>
        <w:autoSpaceDN w:val="0"/>
        <w:adjustRightInd w:val="0"/>
        <w:spacing w:after="400"/>
        <w:ind w:left="0"/>
        <w:textAlignment w:val="center"/>
        <w:rPr>
          <w:rFonts w:eastAsia="MS Mincho"/>
          <w:color w:val="000000"/>
        </w:rPr>
      </w:pPr>
      <w:r w:rsidRPr="00127262">
        <w:rPr>
          <w:rFonts w:eastAsia="MS Mincho"/>
          <w:color w:val="000000"/>
        </w:rPr>
        <w:t>Cost-cutting practices included holding posts vacant, working jointly with neighbouring authorities to create SPG</w:t>
      </w:r>
      <w:r w:rsidR="00B4174F">
        <w:rPr>
          <w:rFonts w:eastAsia="MS Mincho"/>
          <w:color w:val="000000"/>
        </w:rPr>
        <w:t xml:space="preserve"> or LDP </w:t>
      </w:r>
      <w:r w:rsidRPr="00127262">
        <w:rPr>
          <w:rFonts w:eastAsia="MS Mincho"/>
          <w:color w:val="000000"/>
        </w:rPr>
        <w:t>evidence base, reviewing land assets for development or sale, more efficient site visits to reduce mileage claims or use of pool cars, and reviewing processes.</w:t>
      </w:r>
      <w:r w:rsidR="002E359D">
        <w:rPr>
          <w:rFonts w:eastAsia="MS Mincho"/>
          <w:color w:val="000000"/>
        </w:rPr>
        <w:t xml:space="preserve"> </w:t>
      </w:r>
      <w:r w:rsidR="009F462F" w:rsidRPr="00127262">
        <w:rPr>
          <w:rFonts w:eastAsia="MS Mincho"/>
          <w:color w:val="000000"/>
        </w:rPr>
        <w:t>However, these initiatives were not without their problems. Income generating practices may not represent reliable, long-term, sources of income</w:t>
      </w:r>
      <w:r w:rsidR="006E5A6D">
        <w:rPr>
          <w:rFonts w:eastAsia="MS Mincho"/>
          <w:color w:val="000000"/>
        </w:rPr>
        <w:t xml:space="preserve"> and require capacity to deliver</w:t>
      </w:r>
      <w:r w:rsidR="009F462F" w:rsidRPr="00127262">
        <w:rPr>
          <w:rFonts w:eastAsia="MS Mincho"/>
          <w:color w:val="000000"/>
        </w:rPr>
        <w:t>.</w:t>
      </w:r>
    </w:p>
    <w:p w14:paraId="2490CF1F" w14:textId="77777777" w:rsidR="00611A92" w:rsidRPr="00127262" w:rsidRDefault="00611A92" w:rsidP="00611A92">
      <w:pPr>
        <w:pStyle w:val="ListParagraph"/>
        <w:widowControl w:val="0"/>
        <w:suppressAutoHyphens/>
        <w:autoSpaceDE w:val="0"/>
        <w:autoSpaceDN w:val="0"/>
        <w:adjustRightInd w:val="0"/>
        <w:spacing w:after="400"/>
        <w:textAlignment w:val="center"/>
        <w:rPr>
          <w:rFonts w:eastAsia="MS Mincho"/>
          <w:color w:val="000000"/>
        </w:rPr>
      </w:pPr>
    </w:p>
    <w:p w14:paraId="4EC42618" w14:textId="1EF475CF" w:rsidR="00127262" w:rsidRPr="00127262" w:rsidRDefault="004B4368" w:rsidP="00127262">
      <w:pPr>
        <w:pStyle w:val="ListParagraph"/>
        <w:widowControl w:val="0"/>
        <w:numPr>
          <w:ilvl w:val="1"/>
          <w:numId w:val="20"/>
        </w:numPr>
        <w:suppressAutoHyphens/>
        <w:autoSpaceDE w:val="0"/>
        <w:autoSpaceDN w:val="0"/>
        <w:adjustRightInd w:val="0"/>
        <w:spacing w:after="400"/>
        <w:ind w:left="0"/>
        <w:textAlignment w:val="center"/>
        <w:rPr>
          <w:rFonts w:eastAsia="MS Mincho"/>
          <w:color w:val="000000"/>
        </w:rPr>
      </w:pPr>
      <w:r>
        <w:rPr>
          <w:rFonts w:eastAsia="MS Mincho"/>
          <w:color w:val="000000"/>
        </w:rPr>
        <w:t>Views</w:t>
      </w:r>
      <w:r w:rsidR="00127262" w:rsidRPr="00127262">
        <w:rPr>
          <w:rFonts w:eastAsia="MS Mincho"/>
          <w:color w:val="000000"/>
        </w:rPr>
        <w:t xml:space="preserve"> regarding the effectiveness of PPAs as a consistent and reliable income stream</w:t>
      </w:r>
      <w:r w:rsidR="001975A5">
        <w:rPr>
          <w:rFonts w:eastAsia="MS Mincho"/>
          <w:color w:val="000000"/>
        </w:rPr>
        <w:t xml:space="preserve"> were mixed</w:t>
      </w:r>
      <w:r w:rsidR="00127262" w:rsidRPr="00127262">
        <w:rPr>
          <w:rFonts w:eastAsia="MS Mincho"/>
          <w:color w:val="000000"/>
        </w:rPr>
        <w:t>. The concept of a PPA is that an applicant pays for a guaranteed enhanced service</w:t>
      </w:r>
      <w:r w:rsidR="00283BD6">
        <w:rPr>
          <w:rFonts w:eastAsia="MS Mincho"/>
          <w:color w:val="000000"/>
        </w:rPr>
        <w:t xml:space="preserve"> timeline</w:t>
      </w:r>
      <w:r w:rsidR="00127262" w:rsidRPr="00127262">
        <w:rPr>
          <w:rFonts w:eastAsia="MS Mincho"/>
          <w:color w:val="000000"/>
        </w:rPr>
        <w:t>.</w:t>
      </w:r>
      <w:r w:rsidR="00127262" w:rsidRPr="00E2132C">
        <w:rPr>
          <w:rFonts w:eastAsia="MS Mincho"/>
          <w:color w:val="00395B" w:themeColor="text2"/>
        </w:rPr>
        <w:t xml:space="preserve"> </w:t>
      </w:r>
      <w:r w:rsidR="00127262" w:rsidRPr="00127262">
        <w:rPr>
          <w:rFonts w:eastAsia="MS Mincho"/>
          <w:color w:val="000000"/>
        </w:rPr>
        <w:t xml:space="preserve">However, the PPA income doesn’t always </w:t>
      </w:r>
      <w:r w:rsidR="00283BD6">
        <w:rPr>
          <w:rFonts w:eastAsia="MS Mincho"/>
          <w:color w:val="000000"/>
        </w:rPr>
        <w:t>meet</w:t>
      </w:r>
      <w:r w:rsidR="00127262" w:rsidRPr="00127262">
        <w:rPr>
          <w:rFonts w:eastAsia="MS Mincho"/>
          <w:color w:val="000000"/>
        </w:rPr>
        <w:t xml:space="preserve"> service delivery costs. Moreover, without a steady flow of PPAs, LPAs do not have financial certainty to budget for employing additional permanent officers. </w:t>
      </w:r>
    </w:p>
    <w:p w14:paraId="3DCB7903"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LPA: Income received from planning applications</w:t>
      </w:r>
    </w:p>
    <w:p w14:paraId="41EE3D82" w14:textId="4B7C5423" w:rsidR="008A5D59" w:rsidRDefault="008A5D59" w:rsidP="009B7D73">
      <w:pPr>
        <w:pStyle w:val="ListParagraph"/>
        <w:widowControl w:val="0"/>
        <w:numPr>
          <w:ilvl w:val="1"/>
          <w:numId w:val="20"/>
        </w:numPr>
        <w:suppressAutoHyphens/>
        <w:autoSpaceDE w:val="0"/>
        <w:autoSpaceDN w:val="0"/>
        <w:adjustRightInd w:val="0"/>
        <w:spacing w:after="400"/>
        <w:ind w:left="0"/>
        <w:textAlignment w:val="center"/>
        <w:rPr>
          <w:rFonts w:eastAsia="MS Mincho"/>
          <w:color w:val="000000"/>
        </w:rPr>
      </w:pPr>
      <w:r w:rsidRPr="00375691">
        <w:rPr>
          <w:rFonts w:eastAsia="MS Mincho"/>
          <w:color w:val="000000"/>
        </w:rPr>
        <w:t xml:space="preserve">LPAs were asked whether or not, since April 2018, income received from planning applications (including PPAs) </w:t>
      </w:r>
      <w:r w:rsidR="000828A6">
        <w:rPr>
          <w:rFonts w:eastAsia="MS Mincho"/>
          <w:color w:val="000000"/>
        </w:rPr>
        <w:t xml:space="preserve">had </w:t>
      </w:r>
      <w:r w:rsidRPr="00375691">
        <w:rPr>
          <w:rFonts w:eastAsia="MS Mincho"/>
          <w:color w:val="000000"/>
        </w:rPr>
        <w:t xml:space="preserve">exceeded the costs of delivering the development management service. Of the 24 responses, 75% answered </w:t>
      </w:r>
      <w:r w:rsidR="00781B58">
        <w:rPr>
          <w:rFonts w:eastAsia="MS Mincho"/>
          <w:color w:val="000000"/>
        </w:rPr>
        <w:t>‘no’</w:t>
      </w:r>
      <w:r w:rsidRPr="00375691">
        <w:rPr>
          <w:rFonts w:eastAsia="MS Mincho"/>
          <w:color w:val="000000"/>
        </w:rPr>
        <w:t>, with 1</w:t>
      </w:r>
      <w:r w:rsidR="009D7F9F">
        <w:rPr>
          <w:rFonts w:eastAsia="MS Mincho"/>
          <w:color w:val="000000"/>
        </w:rPr>
        <w:t>2</w:t>
      </w:r>
      <w:r w:rsidRPr="00375691">
        <w:rPr>
          <w:rFonts w:eastAsia="MS Mincho"/>
          <w:color w:val="000000"/>
        </w:rPr>
        <w:t xml:space="preserve">% noting income had surpassed cost in some (but not all) years, and 13% indicating this had occurred in only one year. </w:t>
      </w:r>
    </w:p>
    <w:p w14:paraId="3DAE1E4D" w14:textId="77777777" w:rsidR="00D57DDC" w:rsidRDefault="00D57DDC" w:rsidP="00D57DDC">
      <w:pPr>
        <w:pStyle w:val="ListParagraph"/>
        <w:widowControl w:val="0"/>
        <w:suppressAutoHyphens/>
        <w:autoSpaceDE w:val="0"/>
        <w:autoSpaceDN w:val="0"/>
        <w:adjustRightInd w:val="0"/>
        <w:spacing w:after="400"/>
        <w:ind w:left="0"/>
        <w:textAlignment w:val="center"/>
        <w:rPr>
          <w:rFonts w:eastAsia="MS Mincho"/>
          <w:color w:val="000000"/>
        </w:rPr>
      </w:pPr>
    </w:p>
    <w:p w14:paraId="6182C79E" w14:textId="77777777" w:rsidR="00D57DDC" w:rsidRPr="00101680" w:rsidRDefault="00D57DDC" w:rsidP="00D57DDC">
      <w:pPr>
        <w:pStyle w:val="ListParagraph"/>
        <w:keepNext/>
        <w:keepLines/>
        <w:widowControl w:val="0"/>
        <w:numPr>
          <w:ilvl w:val="1"/>
          <w:numId w:val="20"/>
        </w:numPr>
        <w:suppressAutoHyphens/>
        <w:autoSpaceDE w:val="0"/>
        <w:autoSpaceDN w:val="0"/>
        <w:adjustRightInd w:val="0"/>
        <w:spacing w:after="400"/>
        <w:ind w:left="0"/>
        <w:textAlignment w:val="center"/>
        <w:outlineLvl w:val="3"/>
        <w:rPr>
          <w:rFonts w:eastAsia="MS Gothic"/>
          <w:b/>
          <w:bCs/>
          <w:iCs/>
          <w:color w:val="000000"/>
        </w:rPr>
      </w:pPr>
      <w:r w:rsidRPr="0080591A">
        <w:rPr>
          <w:rFonts w:eastAsia="MS Mincho"/>
          <w:color w:val="000000"/>
        </w:rPr>
        <w:t xml:space="preserve">Among those who responded ‘yes’, 83% (five LPAs) stated that, rather than being reinvested in service improvements, the surplus funds were redirected to the central budget of the local authority to offset wider budget pressures. </w:t>
      </w:r>
    </w:p>
    <w:p w14:paraId="6F15A5A0" w14:textId="77777777" w:rsidR="00D57DDC" w:rsidRDefault="00D57DDC" w:rsidP="004E4E1A">
      <w:pPr>
        <w:pStyle w:val="ListParagraph"/>
        <w:widowControl w:val="0"/>
        <w:suppressAutoHyphens/>
        <w:autoSpaceDE w:val="0"/>
        <w:autoSpaceDN w:val="0"/>
        <w:adjustRightInd w:val="0"/>
        <w:spacing w:after="400"/>
        <w:ind w:left="0"/>
        <w:textAlignment w:val="center"/>
        <w:rPr>
          <w:rFonts w:eastAsia="MS Mincho"/>
          <w:color w:val="000000"/>
        </w:rPr>
      </w:pPr>
    </w:p>
    <w:p w14:paraId="66E35048" w14:textId="7A926FDA" w:rsidR="00F131CC" w:rsidRPr="00375691" w:rsidRDefault="008D684A" w:rsidP="00F131CC">
      <w:pPr>
        <w:pStyle w:val="ListParagraph"/>
        <w:widowControl w:val="0"/>
        <w:suppressAutoHyphens/>
        <w:autoSpaceDE w:val="0"/>
        <w:autoSpaceDN w:val="0"/>
        <w:adjustRightInd w:val="0"/>
        <w:spacing w:after="400"/>
        <w:ind w:left="0"/>
        <w:textAlignment w:val="center"/>
        <w:rPr>
          <w:rFonts w:eastAsia="MS Mincho"/>
          <w:color w:val="000000"/>
        </w:rPr>
      </w:pPr>
      <w:r>
        <w:rPr>
          <w:noProof/>
        </w:rPr>
        <w:lastRenderedPageBreak/>
        <w:drawing>
          <wp:anchor distT="0" distB="0" distL="114300" distR="114300" simplePos="0" relativeHeight="251658243" behindDoc="0" locked="0" layoutInCell="1" allowOverlap="1" wp14:anchorId="2DFBE9D5" wp14:editId="5E4334F4">
            <wp:simplePos x="0" y="0"/>
            <wp:positionH relativeFrom="margin">
              <wp:align>left</wp:align>
            </wp:positionH>
            <wp:positionV relativeFrom="paragraph">
              <wp:posOffset>189230</wp:posOffset>
            </wp:positionV>
            <wp:extent cx="5584190" cy="2409190"/>
            <wp:effectExtent l="0" t="0" r="16510" b="10160"/>
            <wp:wrapTopAndBottom/>
            <wp:docPr id="1244167149" name="Chart 1">
              <a:extLst xmlns:a="http://schemas.openxmlformats.org/drawingml/2006/main">
                <a:ext uri="{FF2B5EF4-FFF2-40B4-BE49-F238E27FC236}">
                  <a16:creationId xmlns:a16="http://schemas.microsoft.com/office/drawing/2014/main" id="{D1FF6B58-2C02-8AEE-1D8A-50F68CB70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V relativeFrom="margin">
              <wp14:pctHeight>0</wp14:pctHeight>
            </wp14:sizeRelV>
          </wp:anchor>
        </w:drawing>
      </w:r>
    </w:p>
    <w:p w14:paraId="6BBA80C3" w14:textId="04689C39" w:rsidR="008A5D59" w:rsidRPr="008A5D59" w:rsidRDefault="008A5D59" w:rsidP="004833AA">
      <w:pPr>
        <w:widowControl w:val="0"/>
        <w:suppressAutoHyphens/>
        <w:autoSpaceDE w:val="0"/>
        <w:autoSpaceDN w:val="0"/>
        <w:adjustRightInd w:val="0"/>
        <w:spacing w:after="400" w:line="360" w:lineRule="auto"/>
        <w:textAlignment w:val="center"/>
        <w:rPr>
          <w:rFonts w:ascii="Arial" w:eastAsia="MS Mincho" w:hAnsi="Arial" w:cs="Arial"/>
          <w:color w:val="000000"/>
          <w:kern w:val="0"/>
          <w:sz w:val="24"/>
          <w:szCs w:val="24"/>
          <w14:ligatures w14:val="none"/>
        </w:rPr>
      </w:pPr>
      <w:r w:rsidRPr="008A5D59">
        <w:rPr>
          <w:rFonts w:ascii="Arial" w:eastAsia="MS Mincho" w:hAnsi="Arial" w:cs="Arial"/>
          <w:color w:val="000000"/>
          <w:kern w:val="0"/>
          <w:sz w:val="24"/>
          <w:szCs w:val="24"/>
          <w14:ligatures w14:val="none"/>
        </w:rPr>
        <w:t xml:space="preserve">Figure </w:t>
      </w:r>
      <w:r w:rsidR="00EF60D6">
        <w:rPr>
          <w:rFonts w:ascii="Arial" w:eastAsia="MS Mincho" w:hAnsi="Arial" w:cs="Arial"/>
          <w:color w:val="000000"/>
          <w:kern w:val="0"/>
          <w:sz w:val="24"/>
          <w:szCs w:val="24"/>
          <w14:ligatures w14:val="none"/>
        </w:rPr>
        <w:t>4</w:t>
      </w:r>
      <w:r w:rsidRPr="008A5D59">
        <w:rPr>
          <w:rFonts w:ascii="Arial" w:eastAsia="MS Mincho" w:hAnsi="Arial" w:cs="Arial"/>
          <w:color w:val="000000"/>
          <w:kern w:val="0"/>
          <w:sz w:val="24"/>
          <w:szCs w:val="24"/>
          <w14:ligatures w14:val="none"/>
        </w:rPr>
        <w:t>: Income received from planning applications exceeding the costs of delivering the development management service. D</w:t>
      </w:r>
      <w:r w:rsidRPr="008A5D59">
        <w:rPr>
          <w:rFonts w:ascii="Arial" w:eastAsia="MS Mincho" w:hAnsi="Arial" w:cs="Arial"/>
          <w:color w:val="000000"/>
          <w:kern w:val="0"/>
          <w:sz w:val="24"/>
          <w:szCs w:val="24"/>
          <w:lang w:eastAsia="en-GB"/>
          <w14:ligatures w14:val="none"/>
        </w:rPr>
        <w:t xml:space="preserve">ata accessed via RTPI </w:t>
      </w:r>
      <w:r w:rsidR="00127FEA">
        <w:rPr>
          <w:rFonts w:ascii="Arial" w:eastAsia="MS Mincho" w:hAnsi="Arial" w:cs="Arial"/>
          <w:color w:val="000000"/>
          <w:kern w:val="0"/>
          <w:sz w:val="24"/>
          <w:szCs w:val="24"/>
          <w:lang w:eastAsia="en-GB"/>
          <w14:ligatures w14:val="none"/>
        </w:rPr>
        <w:t xml:space="preserve">research survey (May </w:t>
      </w:r>
      <w:r w:rsidRPr="008A5D59">
        <w:rPr>
          <w:rFonts w:ascii="Arial" w:eastAsia="MS Mincho" w:hAnsi="Arial" w:cs="Arial"/>
          <w:color w:val="000000"/>
          <w:kern w:val="0"/>
          <w:sz w:val="24"/>
          <w:szCs w:val="24"/>
          <w:lang w:eastAsia="en-GB"/>
          <w14:ligatures w14:val="none"/>
        </w:rPr>
        <w:t xml:space="preserve">2025). </w:t>
      </w:r>
    </w:p>
    <w:p w14:paraId="7FE9F96F" w14:textId="2FDD706F" w:rsidR="008A5D59" w:rsidRDefault="008A5D59" w:rsidP="00101680">
      <w:pPr>
        <w:pStyle w:val="ListParagraph"/>
        <w:keepNext/>
        <w:keepLines/>
        <w:widowControl w:val="0"/>
        <w:suppressAutoHyphens/>
        <w:autoSpaceDE w:val="0"/>
        <w:autoSpaceDN w:val="0"/>
        <w:adjustRightInd w:val="0"/>
        <w:spacing w:after="400"/>
        <w:ind w:left="0"/>
        <w:textAlignment w:val="center"/>
        <w:outlineLvl w:val="3"/>
        <w:rPr>
          <w:rFonts w:eastAsia="MS Gothic"/>
          <w:b/>
          <w:bCs/>
          <w:iCs/>
          <w:color w:val="000000"/>
        </w:rPr>
      </w:pPr>
      <w:r w:rsidRPr="0080591A">
        <w:rPr>
          <w:rFonts w:eastAsia="MS Gothic"/>
          <w:b/>
          <w:bCs/>
          <w:iCs/>
          <w:color w:val="000000"/>
        </w:rPr>
        <w:t>Misalignment of income, workload and resources</w:t>
      </w:r>
    </w:p>
    <w:p w14:paraId="47D69012" w14:textId="77777777" w:rsidR="00101680" w:rsidRPr="0080591A" w:rsidRDefault="00101680" w:rsidP="00101680">
      <w:pPr>
        <w:pStyle w:val="ListParagraph"/>
        <w:keepNext/>
        <w:keepLines/>
        <w:widowControl w:val="0"/>
        <w:suppressAutoHyphens/>
        <w:autoSpaceDE w:val="0"/>
        <w:autoSpaceDN w:val="0"/>
        <w:adjustRightInd w:val="0"/>
        <w:spacing w:after="400"/>
        <w:ind w:left="0"/>
        <w:textAlignment w:val="center"/>
        <w:outlineLvl w:val="3"/>
        <w:rPr>
          <w:rFonts w:eastAsia="MS Gothic"/>
          <w:b/>
          <w:bCs/>
          <w:iCs/>
          <w:color w:val="000000"/>
        </w:rPr>
      </w:pPr>
    </w:p>
    <w:p w14:paraId="3168798B" w14:textId="7B22EF32" w:rsidR="008A5D59" w:rsidRPr="00AF4884" w:rsidRDefault="00724440" w:rsidP="009B7D73">
      <w:pPr>
        <w:pStyle w:val="ListParagraph"/>
        <w:numPr>
          <w:ilvl w:val="1"/>
          <w:numId w:val="20"/>
        </w:numPr>
        <w:spacing w:after="400"/>
        <w:ind w:left="0"/>
        <w:rPr>
          <w:rFonts w:eastAsia="MS Mincho"/>
          <w:color w:val="auto"/>
        </w:rPr>
      </w:pPr>
      <w:r>
        <w:rPr>
          <w:rFonts w:eastAsia="MS Mincho"/>
          <w:color w:val="auto"/>
        </w:rPr>
        <w:t>P</w:t>
      </w:r>
      <w:r w:rsidR="008A5D59" w:rsidRPr="00AF4884">
        <w:rPr>
          <w:rFonts w:eastAsia="MS Mincho"/>
          <w:color w:val="auto"/>
        </w:rPr>
        <w:t>lanning fees cover only a fraction of actual service costs</w:t>
      </w:r>
      <w:r w:rsidR="00B92B73">
        <w:rPr>
          <w:rFonts w:eastAsia="MS Mincho"/>
          <w:color w:val="auto"/>
        </w:rPr>
        <w:t>.</w:t>
      </w:r>
      <w:r w:rsidR="008A5D59" w:rsidRPr="00AF4884">
        <w:rPr>
          <w:rFonts w:eastAsia="MS Mincho"/>
          <w:color w:val="auto"/>
        </w:rPr>
        <w:t xml:space="preserve"> Looking at planning income as a proportion of whole planning service expenditure, our research has shown that the Wales-wide average level of cost recovery stood at 32% in 2009, increasing to 39% in 2024. </w:t>
      </w:r>
    </w:p>
    <w:p w14:paraId="3582E35C" w14:textId="77777777" w:rsidR="00416D68" w:rsidRPr="00AF4884" w:rsidRDefault="00416D68" w:rsidP="00416D68">
      <w:pPr>
        <w:pStyle w:val="ListParagraph"/>
        <w:spacing w:after="400"/>
        <w:ind w:left="0"/>
        <w:rPr>
          <w:rFonts w:eastAsia="MS Mincho"/>
          <w:color w:val="auto"/>
        </w:rPr>
      </w:pPr>
    </w:p>
    <w:p w14:paraId="100B964D" w14:textId="7A976812" w:rsidR="008A5D59" w:rsidRDefault="008A5D59" w:rsidP="009B7D73">
      <w:pPr>
        <w:pStyle w:val="ListParagraph"/>
        <w:numPr>
          <w:ilvl w:val="1"/>
          <w:numId w:val="20"/>
        </w:numPr>
        <w:spacing w:after="400"/>
        <w:ind w:left="0"/>
        <w:rPr>
          <w:rFonts w:eastAsia="MS Mincho"/>
          <w:color w:val="auto"/>
        </w:rPr>
      </w:pPr>
      <w:r w:rsidRPr="00AF4884">
        <w:rPr>
          <w:rFonts w:eastAsia="MS Mincho"/>
          <w:color w:val="auto"/>
        </w:rPr>
        <w:t xml:space="preserve">Looking at cost recovery data for just the </w:t>
      </w:r>
      <w:r w:rsidR="003648DF" w:rsidRPr="00AF4884">
        <w:rPr>
          <w:rFonts w:eastAsia="MS Mincho"/>
          <w:color w:val="auto"/>
        </w:rPr>
        <w:t>d</w:t>
      </w:r>
      <w:r w:rsidRPr="00AF4884">
        <w:rPr>
          <w:rFonts w:eastAsia="MS Mincho"/>
          <w:color w:val="auto"/>
        </w:rPr>
        <w:t xml:space="preserve">evelopment </w:t>
      </w:r>
      <w:r w:rsidR="003648DF" w:rsidRPr="00AF4884">
        <w:rPr>
          <w:rFonts w:eastAsia="MS Mincho"/>
          <w:color w:val="auto"/>
        </w:rPr>
        <w:t>m</w:t>
      </w:r>
      <w:r w:rsidRPr="00AF4884">
        <w:rPr>
          <w:rFonts w:eastAsia="MS Mincho"/>
          <w:color w:val="auto"/>
        </w:rPr>
        <w:t>anagement service, our research has shown that the Wales-wide average stood at 46% in 2009, increasing to 56% in 2024. In 2024, the lowest level of cost-recovery was 31% (Monmouthshire), while the highest was Wrexham (12</w:t>
      </w:r>
      <w:r w:rsidR="008D6BEF">
        <w:rPr>
          <w:rFonts w:eastAsia="MS Mincho"/>
          <w:color w:val="auto"/>
        </w:rPr>
        <w:t>6</w:t>
      </w:r>
      <w:r w:rsidRPr="00AF4884">
        <w:rPr>
          <w:rFonts w:eastAsia="MS Mincho"/>
          <w:color w:val="auto"/>
        </w:rPr>
        <w:t xml:space="preserve">%). </w:t>
      </w:r>
      <w:r w:rsidR="0013057F">
        <w:rPr>
          <w:rFonts w:eastAsia="MS Mincho"/>
          <w:color w:val="auto"/>
        </w:rPr>
        <w:t>T</w:t>
      </w:r>
      <w:r w:rsidRPr="00AF4884">
        <w:rPr>
          <w:rFonts w:eastAsia="MS Mincho"/>
          <w:color w:val="auto"/>
        </w:rPr>
        <w:t>his latter figure is considered an outlier</w:t>
      </w:r>
      <w:r w:rsidR="0013057F">
        <w:rPr>
          <w:rFonts w:eastAsia="MS Mincho"/>
          <w:color w:val="auto"/>
        </w:rPr>
        <w:t xml:space="preserve"> due to multiple vacant posts artificially reducing service delivery costs</w:t>
      </w:r>
      <w:r w:rsidRPr="00AF4884">
        <w:rPr>
          <w:rFonts w:eastAsia="MS Mincho"/>
          <w:color w:val="auto"/>
        </w:rPr>
        <w:t xml:space="preserve">. The second highest level of cost-recovery in 2024 was Cardiff (118%), meaning that income exceeded the costs of delivering the </w:t>
      </w:r>
      <w:r w:rsidR="002E2F4E" w:rsidRPr="00AF4884">
        <w:rPr>
          <w:rFonts w:eastAsia="MS Mincho"/>
          <w:color w:val="auto"/>
        </w:rPr>
        <w:t>d</w:t>
      </w:r>
      <w:r w:rsidRPr="00AF4884">
        <w:rPr>
          <w:rFonts w:eastAsia="MS Mincho"/>
          <w:color w:val="auto"/>
        </w:rPr>
        <w:t xml:space="preserve">evelopment </w:t>
      </w:r>
      <w:r w:rsidR="002E2F4E" w:rsidRPr="00AF4884">
        <w:rPr>
          <w:rFonts w:eastAsia="MS Mincho"/>
          <w:color w:val="auto"/>
        </w:rPr>
        <w:t>m</w:t>
      </w:r>
      <w:r w:rsidRPr="00AF4884">
        <w:rPr>
          <w:rFonts w:eastAsia="MS Mincho"/>
          <w:color w:val="auto"/>
        </w:rPr>
        <w:t xml:space="preserve">anagement service. Of note, only Wrexham and Cardiff achieved full cost recovery. </w:t>
      </w:r>
    </w:p>
    <w:p w14:paraId="59C3C636" w14:textId="77777777" w:rsidR="00352AD7" w:rsidRPr="00352AD7" w:rsidRDefault="00352AD7" w:rsidP="00352AD7">
      <w:pPr>
        <w:pStyle w:val="ListParagraph"/>
        <w:rPr>
          <w:rFonts w:eastAsia="MS Mincho"/>
          <w:color w:val="auto"/>
        </w:rPr>
      </w:pPr>
    </w:p>
    <w:p w14:paraId="6D3F40C4" w14:textId="64821C96" w:rsidR="008A5D59" w:rsidRDefault="00352AD7" w:rsidP="00077170">
      <w:pPr>
        <w:pStyle w:val="ListParagraph"/>
        <w:numPr>
          <w:ilvl w:val="1"/>
          <w:numId w:val="20"/>
        </w:numPr>
        <w:spacing w:after="400"/>
        <w:ind w:left="0"/>
        <w:rPr>
          <w:rFonts w:eastAsia="MS Mincho"/>
          <w:color w:val="auto"/>
        </w:rPr>
      </w:pPr>
      <w:bookmarkStart w:id="77" w:name="_Hlk220875634"/>
      <w:r>
        <w:rPr>
          <w:rFonts w:eastAsia="MS Mincho"/>
          <w:color w:val="auto"/>
        </w:rPr>
        <w:t>The decision to increase fees from December 2025 will go some way to help address this issue.</w:t>
      </w:r>
      <w:r w:rsidR="00077170">
        <w:rPr>
          <w:rFonts w:eastAsia="MS Mincho"/>
          <w:color w:val="auto"/>
        </w:rPr>
        <w:t xml:space="preserve"> Ho</w:t>
      </w:r>
      <w:r w:rsidR="00077170" w:rsidRPr="00077170">
        <w:rPr>
          <w:rFonts w:eastAsia="MS Mincho"/>
          <w:color w:val="auto"/>
        </w:rPr>
        <w:t xml:space="preserve">wever, </w:t>
      </w:r>
      <w:bookmarkStart w:id="78" w:name="_Hlk220875957"/>
      <w:bookmarkEnd w:id="77"/>
      <w:r w:rsidR="00077170" w:rsidRPr="00077170">
        <w:rPr>
          <w:rFonts w:eastAsia="MS Gothic"/>
          <w:iCs/>
          <w:color w:val="000000"/>
        </w:rPr>
        <w:t>f</w:t>
      </w:r>
      <w:r w:rsidR="008A5D59" w:rsidRPr="00077170">
        <w:rPr>
          <w:rFonts w:eastAsia="MS Mincho"/>
          <w:color w:val="auto"/>
        </w:rPr>
        <w:t>ee income alone cannot sustainably fund the full scope of the planning service.</w:t>
      </w:r>
      <w:r w:rsidR="008A5D59" w:rsidRPr="00AF4884">
        <w:rPr>
          <w:rFonts w:eastAsia="MS Mincho"/>
          <w:color w:val="auto"/>
        </w:rPr>
        <w:t xml:space="preserve"> Although the applicant or landowner are widely recognised as the primary beneficiary of development management decisions, the LDP, as well as </w:t>
      </w:r>
      <w:r w:rsidR="008A5D59" w:rsidRPr="00AF4884">
        <w:rPr>
          <w:rFonts w:eastAsia="MS Mincho"/>
          <w:color w:val="auto"/>
        </w:rPr>
        <w:lastRenderedPageBreak/>
        <w:t xml:space="preserve">enforcement action, benefit the wider public and minimise harm. Equally, the input of specialist advice, including ecology, landscape, noise required by many applications, was recognised as not </w:t>
      </w:r>
      <w:r w:rsidR="00B52B18">
        <w:rPr>
          <w:rFonts w:eastAsia="MS Mincho"/>
          <w:color w:val="auto"/>
        </w:rPr>
        <w:t xml:space="preserve">currently </w:t>
      </w:r>
      <w:r w:rsidR="008A5D59" w:rsidRPr="00AF4884">
        <w:rPr>
          <w:rFonts w:eastAsia="MS Mincho"/>
          <w:color w:val="auto"/>
        </w:rPr>
        <w:t>being directly offset by planning fees.</w:t>
      </w:r>
    </w:p>
    <w:bookmarkEnd w:id="78"/>
    <w:p w14:paraId="2EA494D8" w14:textId="3F0A5576" w:rsidR="008A5D59" w:rsidRDefault="008A5D59" w:rsidP="00972E6E">
      <w:pPr>
        <w:tabs>
          <w:tab w:val="num" w:pos="720"/>
        </w:tabs>
        <w:spacing w:after="400" w:line="360" w:lineRule="auto"/>
        <w:ind w:left="720"/>
        <w:rPr>
          <w:rFonts w:ascii="Arial" w:eastAsia="MS Mincho" w:hAnsi="Arial" w:cs="Arial"/>
          <w:kern w:val="0"/>
          <w:sz w:val="24"/>
          <w:szCs w:val="24"/>
          <w14:ligatures w14:val="none"/>
        </w:rPr>
      </w:pPr>
      <w:r w:rsidRPr="00AF4884">
        <w:rPr>
          <w:rFonts w:ascii="Arial" w:eastAsia="MS Mincho" w:hAnsi="Arial" w:cs="Arial"/>
          <w:color w:val="00395B"/>
          <w:kern w:val="0"/>
          <w:sz w:val="24"/>
          <w:szCs w:val="24"/>
          <w14:ligatures w14:val="none"/>
        </w:rPr>
        <w:t xml:space="preserve">“It is important to ensure that the planning service as a key statutory function retains an element of core funding regardless of income generating potential. Without a functioning planning service, the ability to deliver sustainable growth and S106 financial contributions for the wider community benefit will be severely hampered. The goal of </w:t>
      </w:r>
      <w:r w:rsidR="00376BBB">
        <w:rPr>
          <w:rFonts w:ascii="Arial" w:eastAsia="MS Mincho" w:hAnsi="Arial" w:cs="Arial"/>
          <w:color w:val="00395B"/>
          <w:kern w:val="0"/>
          <w:sz w:val="24"/>
          <w:szCs w:val="24"/>
          <w14:ligatures w14:val="none"/>
        </w:rPr>
        <w:t xml:space="preserve">[full cost recovery] </w:t>
      </w:r>
      <w:r w:rsidRPr="00AF4884">
        <w:rPr>
          <w:rFonts w:ascii="Arial" w:eastAsia="MS Mincho" w:hAnsi="Arial" w:cs="Arial"/>
          <w:color w:val="00395B"/>
          <w:kern w:val="0"/>
          <w:sz w:val="24"/>
          <w:szCs w:val="24"/>
          <w14:ligatures w14:val="none"/>
        </w:rPr>
        <w:t xml:space="preserve">should not therefore negate the need for a local authority to also adequately fund the service.” </w:t>
      </w:r>
      <w:r w:rsidRPr="00AF4884">
        <w:rPr>
          <w:rFonts w:ascii="Arial" w:eastAsia="MS Mincho" w:hAnsi="Arial" w:cs="Arial"/>
          <w:kern w:val="0"/>
          <w:sz w:val="24"/>
          <w:szCs w:val="24"/>
          <w14:ligatures w14:val="none"/>
        </w:rPr>
        <w:t xml:space="preserve">(LPA respondent) </w:t>
      </w:r>
    </w:p>
    <w:p w14:paraId="7536C37C" w14:textId="1C5C0D4E" w:rsidR="00DF4CCB" w:rsidRPr="00C24EC1" w:rsidRDefault="00DF4CCB" w:rsidP="009B7D73">
      <w:pPr>
        <w:pStyle w:val="ListParagraph"/>
        <w:numPr>
          <w:ilvl w:val="1"/>
          <w:numId w:val="20"/>
        </w:numPr>
        <w:spacing w:after="400"/>
        <w:ind w:left="0"/>
        <w:rPr>
          <w:rFonts w:eastAsia="MS Mincho"/>
          <w:color w:val="auto"/>
        </w:rPr>
      </w:pPr>
      <w:r w:rsidRPr="00C24EC1">
        <w:rPr>
          <w:rFonts w:eastAsia="MS Mincho"/>
          <w:bCs/>
          <w:color w:val="auto"/>
        </w:rPr>
        <w:t>To ensure future service resilience and sustainability, further work is needed to agree</w:t>
      </w:r>
      <w:r w:rsidR="009C3F58">
        <w:rPr>
          <w:rFonts w:eastAsia="MS Mincho"/>
          <w:bCs/>
          <w:color w:val="auto"/>
        </w:rPr>
        <w:t xml:space="preserve"> a</w:t>
      </w:r>
      <w:r w:rsidRPr="00C24EC1">
        <w:rPr>
          <w:rFonts w:eastAsia="MS Mincho"/>
          <w:bCs/>
          <w:color w:val="auto"/>
        </w:rPr>
        <w:t xml:space="preserve"> definition of the extent of the planning service to which full cost recovery applies (recommendation 3).</w:t>
      </w:r>
    </w:p>
    <w:p w14:paraId="7AEEDCD6" w14:textId="77777777" w:rsidR="008A5D59" w:rsidRPr="00AF4884" w:rsidRDefault="008A5D59" w:rsidP="00F55866">
      <w:pPr>
        <w:keepNext/>
        <w:keepLines/>
        <w:spacing w:after="400" w:line="360" w:lineRule="auto"/>
        <w:outlineLvl w:val="3"/>
        <w:rPr>
          <w:rFonts w:ascii="Arial" w:eastAsia="MS Gothic" w:hAnsi="Arial" w:cs="Arial"/>
          <w:b/>
          <w:bCs/>
          <w:iCs/>
          <w:color w:val="000000"/>
          <w:kern w:val="0"/>
          <w:sz w:val="24"/>
          <w:szCs w:val="24"/>
          <w14:ligatures w14:val="none"/>
        </w:rPr>
      </w:pPr>
      <w:bookmarkStart w:id="79" w:name="_Hlk220960288"/>
      <w:r w:rsidRPr="00AF4884">
        <w:rPr>
          <w:rFonts w:ascii="Arial" w:eastAsia="MS Gothic" w:hAnsi="Arial" w:cs="Arial"/>
          <w:b/>
          <w:bCs/>
          <w:iCs/>
          <w:color w:val="000000"/>
          <w:kern w:val="0"/>
          <w:sz w:val="24"/>
          <w:szCs w:val="24"/>
          <w14:ligatures w14:val="none"/>
        </w:rPr>
        <w:t>Pre-application services</w:t>
      </w:r>
    </w:p>
    <w:p w14:paraId="31E50BB9" w14:textId="2B50694D" w:rsidR="008A5D59" w:rsidRPr="00AF4884" w:rsidRDefault="008A5D59" w:rsidP="009B7D73">
      <w:pPr>
        <w:pStyle w:val="ListParagraph"/>
        <w:numPr>
          <w:ilvl w:val="1"/>
          <w:numId w:val="20"/>
        </w:numPr>
        <w:spacing w:after="400"/>
        <w:ind w:left="0"/>
        <w:contextualSpacing w:val="0"/>
        <w:rPr>
          <w:rFonts w:eastAsia="MS Mincho"/>
          <w:color w:val="auto"/>
        </w:rPr>
      </w:pPr>
      <w:r w:rsidRPr="00AF4884">
        <w:rPr>
          <w:rFonts w:eastAsia="MS Mincho"/>
          <w:color w:val="auto"/>
        </w:rPr>
        <w:t>Most LPAs offer an enhanced discretionary pre-application advice service with a locally set fee: this enhanced service adds planning officer and consultee advice to help inform the customer on the likelihood of getting planning permission for their proposal. Fees for discretionary advice need to reflect the full extent of work involved and require regular review. Ideally, all key consultees would be included (and reimbursed).</w:t>
      </w:r>
    </w:p>
    <w:p w14:paraId="3AFF90FF" w14:textId="77777777" w:rsidR="008A5D59" w:rsidRPr="00AF4884" w:rsidRDefault="008A5D59" w:rsidP="00F55866">
      <w:pPr>
        <w:keepNext/>
        <w:keepLines/>
        <w:spacing w:after="400" w:line="360" w:lineRule="auto"/>
        <w:outlineLvl w:val="3"/>
        <w:rPr>
          <w:rFonts w:ascii="Arial" w:eastAsia="MS Gothic" w:hAnsi="Arial" w:cs="Times New Roman"/>
          <w:b/>
          <w:bCs/>
          <w:iCs/>
          <w:color w:val="000000"/>
          <w:kern w:val="0"/>
          <w:sz w:val="24"/>
          <w:szCs w:val="24"/>
          <w14:ligatures w14:val="none"/>
        </w:rPr>
      </w:pPr>
      <w:bookmarkStart w:id="80" w:name="_Hlk220960299"/>
      <w:bookmarkEnd w:id="79"/>
      <w:r w:rsidRPr="00AF4884">
        <w:rPr>
          <w:rFonts w:ascii="Arial" w:eastAsia="MS Gothic" w:hAnsi="Arial" w:cs="Times New Roman"/>
          <w:b/>
          <w:bCs/>
          <w:iCs/>
          <w:color w:val="000000"/>
          <w:kern w:val="0"/>
          <w:sz w:val="24"/>
          <w:szCs w:val="24"/>
          <w14:ligatures w14:val="none"/>
        </w:rPr>
        <w:t>NSIP and DNS processes</w:t>
      </w:r>
    </w:p>
    <w:p w14:paraId="796A69D7" w14:textId="0D454192" w:rsidR="008A5D59" w:rsidRPr="00AF4884" w:rsidRDefault="008A5D59" w:rsidP="009B7D73">
      <w:pPr>
        <w:pStyle w:val="ListParagraph"/>
        <w:numPr>
          <w:ilvl w:val="1"/>
          <w:numId w:val="20"/>
        </w:numPr>
        <w:spacing w:after="400"/>
        <w:ind w:left="0"/>
        <w:contextualSpacing w:val="0"/>
        <w:rPr>
          <w:rFonts w:eastAsia="MS Mincho"/>
          <w:color w:val="auto"/>
        </w:rPr>
      </w:pPr>
      <w:r w:rsidRPr="00AF4884">
        <w:rPr>
          <w:rFonts w:eastAsia="MS Mincho"/>
          <w:color w:val="auto"/>
        </w:rPr>
        <w:t xml:space="preserve">Some respondents expressed concerns about the level of work required to provide Local Impact Reports (LIRs) for Nationally Significant Infrastructure Projects (NSIPs) or Developments of National Significance (DNS), for which a nominal fee is received. </w:t>
      </w:r>
    </w:p>
    <w:p w14:paraId="026B49D5" w14:textId="7E692459" w:rsidR="008A5D59" w:rsidRPr="00AF4884" w:rsidRDefault="008A5D59" w:rsidP="00F04451">
      <w:pPr>
        <w:tabs>
          <w:tab w:val="num" w:pos="720"/>
        </w:tabs>
        <w:spacing w:after="400" w:line="360" w:lineRule="auto"/>
        <w:ind w:left="720"/>
        <w:rPr>
          <w:rFonts w:ascii="Arial" w:eastAsia="MS Mincho" w:hAnsi="Arial" w:cs="Arial"/>
          <w:color w:val="00395B"/>
          <w:kern w:val="0"/>
          <w:sz w:val="24"/>
          <w:szCs w:val="24"/>
          <w14:ligatures w14:val="none"/>
        </w:rPr>
      </w:pPr>
      <w:r w:rsidRPr="00AF4884">
        <w:rPr>
          <w:rFonts w:ascii="Arial" w:eastAsia="MS Mincho" w:hAnsi="Arial" w:cs="Arial"/>
          <w:color w:val="00395B"/>
          <w:kern w:val="0"/>
          <w:sz w:val="24"/>
          <w:szCs w:val="24"/>
          <w14:ligatures w14:val="none"/>
        </w:rPr>
        <w:t xml:space="preserve">“Producing LIRs and managing demand from locals/members for these projects is huge. A solution across Wales via a Shared Service managing the </w:t>
      </w:r>
      <w:r w:rsidRPr="00AF4884">
        <w:rPr>
          <w:rFonts w:ascii="Arial" w:eastAsia="MS Mincho" w:hAnsi="Arial" w:cs="Arial"/>
          <w:color w:val="00395B"/>
          <w:kern w:val="0"/>
          <w:sz w:val="24"/>
          <w:szCs w:val="24"/>
          <w14:ligatures w14:val="none"/>
        </w:rPr>
        <w:lastRenderedPageBreak/>
        <w:t xml:space="preserve">planning input and a consultancy dealing with the specialist input has to be found.” </w:t>
      </w:r>
      <w:r w:rsidRPr="00AF4884">
        <w:rPr>
          <w:rFonts w:ascii="Arial" w:eastAsia="MS Mincho" w:hAnsi="Arial" w:cs="Arial"/>
          <w:kern w:val="0"/>
          <w:sz w:val="24"/>
          <w:szCs w:val="24"/>
          <w14:ligatures w14:val="none"/>
        </w:rPr>
        <w:t>(LPA respondent)</w:t>
      </w:r>
    </w:p>
    <w:bookmarkEnd w:id="80"/>
    <w:p w14:paraId="68FC1312" w14:textId="6BD58B76" w:rsidR="008A5D59" w:rsidRPr="00AF4884" w:rsidRDefault="008A5D59" w:rsidP="00F55866">
      <w:pPr>
        <w:keepNext/>
        <w:keepLines/>
        <w:spacing w:after="400" w:line="360" w:lineRule="auto"/>
        <w:outlineLvl w:val="3"/>
        <w:rPr>
          <w:rFonts w:ascii="Arial" w:eastAsia="MS Gothic" w:hAnsi="Arial" w:cs="Arial"/>
          <w:b/>
          <w:bCs/>
          <w:iCs/>
          <w:color w:val="000000"/>
          <w:kern w:val="0"/>
          <w:sz w:val="24"/>
          <w:szCs w:val="24"/>
          <w14:ligatures w14:val="none"/>
        </w:rPr>
      </w:pPr>
      <w:r w:rsidRPr="00AF4884">
        <w:rPr>
          <w:rFonts w:ascii="Arial" w:eastAsia="MS Gothic" w:hAnsi="Arial" w:cs="Arial"/>
          <w:b/>
          <w:bCs/>
          <w:iCs/>
          <w:color w:val="000000"/>
          <w:kern w:val="0"/>
          <w:sz w:val="24"/>
          <w:szCs w:val="24"/>
          <w14:ligatures w14:val="none"/>
        </w:rPr>
        <w:t>Inadequate funding for enforcement</w:t>
      </w:r>
    </w:p>
    <w:p w14:paraId="29747734" w14:textId="5C18EAF2" w:rsidR="008A5D59" w:rsidRPr="00AF4884" w:rsidRDefault="008A5D59" w:rsidP="009B7D73">
      <w:pPr>
        <w:pStyle w:val="ListParagraph"/>
        <w:numPr>
          <w:ilvl w:val="1"/>
          <w:numId w:val="20"/>
        </w:numPr>
        <w:spacing w:after="400"/>
        <w:ind w:left="0"/>
        <w:rPr>
          <w:rFonts w:eastAsia="MS Mincho"/>
          <w:color w:val="auto"/>
        </w:rPr>
      </w:pPr>
      <w:r w:rsidRPr="00AF4884">
        <w:rPr>
          <w:rFonts w:eastAsia="MS Mincho"/>
          <w:color w:val="auto"/>
        </w:rPr>
        <w:t xml:space="preserve">Planning enforcement is the vital backbone of an effective planning system but is often referred to as the Cinderella of the planning service, being under-resourced and therefore slow and perceived as ineffective. Most participants </w:t>
      </w:r>
      <w:r w:rsidR="000B6294" w:rsidRPr="00AF4884">
        <w:rPr>
          <w:rFonts w:eastAsia="MS Mincho"/>
          <w:color w:val="auto"/>
        </w:rPr>
        <w:t xml:space="preserve">stated that they </w:t>
      </w:r>
      <w:r w:rsidRPr="00AF4884">
        <w:rPr>
          <w:rFonts w:eastAsia="MS Mincho"/>
          <w:color w:val="auto"/>
        </w:rPr>
        <w:t>support</w:t>
      </w:r>
      <w:r w:rsidR="000B6294" w:rsidRPr="00AF4884">
        <w:rPr>
          <w:rFonts w:eastAsia="MS Mincho"/>
          <w:color w:val="auto"/>
        </w:rPr>
        <w:t>ed</w:t>
      </w:r>
      <w:r w:rsidRPr="00AF4884">
        <w:rPr>
          <w:rFonts w:eastAsia="MS Mincho"/>
          <w:color w:val="auto"/>
        </w:rPr>
        <w:t xml:space="preserve"> the proposal in the recent WG consultation to introduce a higher fee for retrospective applications as well as a fee for lodging an appeal, to reflect the additional costs incurred by the public purse. Neither of these </w:t>
      </w:r>
      <w:r w:rsidR="00196A25" w:rsidRPr="00AF4884">
        <w:rPr>
          <w:rFonts w:eastAsia="MS Mincho"/>
          <w:color w:val="auto"/>
        </w:rPr>
        <w:t>changes</w:t>
      </w:r>
      <w:r w:rsidRPr="00AF4884">
        <w:rPr>
          <w:rFonts w:eastAsia="MS Mincho"/>
          <w:color w:val="auto"/>
        </w:rPr>
        <w:t xml:space="preserve"> is being taken forward at present as they require further thought.</w:t>
      </w:r>
    </w:p>
    <w:p w14:paraId="6E66F113" w14:textId="77777777" w:rsidR="008A5D59" w:rsidRPr="00AF4884"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AF4884">
        <w:rPr>
          <w:rFonts w:ascii="Arial" w:eastAsia="MS Gothic" w:hAnsi="Arial" w:cs="Times New Roman"/>
          <w:b/>
          <w:noProof/>
          <w:kern w:val="0"/>
          <w:sz w:val="24"/>
          <w:szCs w:val="24"/>
          <w:lang w:eastAsia="en-GB"/>
          <w14:ligatures w14:val="none"/>
        </w:rPr>
        <w:t>LPA: Reinvestment of fees into the planning system</w:t>
      </w:r>
    </w:p>
    <w:p w14:paraId="1C7004F1" w14:textId="45359FAC" w:rsidR="00346087" w:rsidRPr="006B5D2F" w:rsidRDefault="00A402D0" w:rsidP="009B7D73">
      <w:pPr>
        <w:pStyle w:val="ListParagraph"/>
        <w:numPr>
          <w:ilvl w:val="1"/>
          <w:numId w:val="20"/>
        </w:numPr>
        <w:spacing w:after="400"/>
        <w:ind w:left="0"/>
        <w:contextualSpacing w:val="0"/>
        <w:rPr>
          <w:rFonts w:eastAsia="MS Mincho"/>
          <w:color w:val="auto"/>
        </w:rPr>
      </w:pPr>
      <w:bookmarkStart w:id="81" w:name="_Hlk220878027"/>
      <w:r>
        <w:rPr>
          <w:rFonts w:eastAsia="MS Mincho"/>
          <w:color w:val="auto"/>
        </w:rPr>
        <w:t>P</w:t>
      </w:r>
      <w:r w:rsidR="00346087">
        <w:rPr>
          <w:rFonts w:eastAsia="MS Mincho"/>
          <w:color w:val="auto"/>
        </w:rPr>
        <w:t>lanning application fee increases were introduced by</w:t>
      </w:r>
      <w:r w:rsidR="00346087" w:rsidRPr="006B5D2F">
        <w:rPr>
          <w:rFonts w:eastAsia="MS Mincho"/>
          <w:color w:val="auto"/>
        </w:rPr>
        <w:t xml:space="preserve"> the </w:t>
      </w:r>
      <w:hyperlink r:id="rId47" w:history="1">
        <w:r w:rsidR="00346087">
          <w:rPr>
            <w:rFonts w:eastAsia="MS Mincho"/>
            <w:color w:val="0000FF"/>
            <w:u w:val="single"/>
          </w:rPr>
          <w:t>Welsh Government on 01 December 2025</w:t>
        </w:r>
      </w:hyperlink>
      <w:r>
        <w:rPr>
          <w:rFonts w:eastAsia="MS Mincho"/>
          <w:color w:val="auto"/>
        </w:rPr>
        <w:t xml:space="preserve"> and</w:t>
      </w:r>
      <w:r w:rsidR="00346087" w:rsidRPr="006B5D2F">
        <w:rPr>
          <w:rFonts w:eastAsia="MS Mincho"/>
          <w:color w:val="auto"/>
        </w:rPr>
        <w:t xml:space="preserve"> mark a significant and welcome transition towards better resourced local planning authorities. It is now incumbent on Councils to ensure that additional funding is reinvested into improved planning services.</w:t>
      </w:r>
    </w:p>
    <w:p w14:paraId="0DBB6BA1" w14:textId="77777777" w:rsidR="00E55151" w:rsidRDefault="009771A5" w:rsidP="00E55151">
      <w:pPr>
        <w:pStyle w:val="ListParagraph"/>
        <w:numPr>
          <w:ilvl w:val="1"/>
          <w:numId w:val="20"/>
        </w:numPr>
        <w:spacing w:after="400"/>
        <w:ind w:left="0"/>
        <w:contextualSpacing w:val="0"/>
        <w:rPr>
          <w:rFonts w:eastAsia="MS Mincho"/>
          <w:color w:val="auto"/>
        </w:rPr>
      </w:pPr>
      <w:r w:rsidRPr="007A3300">
        <w:rPr>
          <w:rFonts w:eastAsia="MS Mincho"/>
          <w:color w:val="auto"/>
        </w:rPr>
        <w:t>A</w:t>
      </w:r>
      <w:r w:rsidR="008A5D59" w:rsidRPr="007A3300">
        <w:rPr>
          <w:rFonts w:eastAsia="MS Mincho"/>
          <w:color w:val="auto"/>
        </w:rPr>
        <w:t xml:space="preserve"> requirement to reinvest additional application fee income into improvements in the planning service</w:t>
      </w:r>
      <w:r w:rsidRPr="007A3300">
        <w:rPr>
          <w:rFonts w:eastAsia="MS Mincho"/>
          <w:color w:val="auto"/>
        </w:rPr>
        <w:t xml:space="preserve"> was supported by </w:t>
      </w:r>
      <w:r w:rsidR="008A5D59" w:rsidRPr="007A3300">
        <w:rPr>
          <w:rFonts w:eastAsia="MS Mincho"/>
          <w:color w:val="auto"/>
        </w:rPr>
        <w:t>22 respondents (92%</w:t>
      </w:r>
      <w:r w:rsidR="00323594" w:rsidRPr="007A3300">
        <w:rPr>
          <w:rFonts w:eastAsia="MS Mincho"/>
          <w:color w:val="auto"/>
        </w:rPr>
        <w:t>)</w:t>
      </w:r>
      <w:r w:rsidR="008A5D59" w:rsidRPr="007A3300">
        <w:rPr>
          <w:rFonts w:eastAsia="MS Mincho"/>
          <w:color w:val="auto"/>
        </w:rPr>
        <w:t xml:space="preserve">, while </w:t>
      </w:r>
      <w:r w:rsidR="00204413" w:rsidRPr="007A3300">
        <w:rPr>
          <w:rFonts w:eastAsia="MS Mincho"/>
          <w:color w:val="auto"/>
        </w:rPr>
        <w:t xml:space="preserve">surprisingly, </w:t>
      </w:r>
      <w:r w:rsidR="008A5D59" w:rsidRPr="007A3300">
        <w:rPr>
          <w:rFonts w:eastAsia="MS Mincho"/>
          <w:color w:val="auto"/>
        </w:rPr>
        <w:t xml:space="preserve">two (8%) responded ‘no’. </w:t>
      </w:r>
      <w:r w:rsidR="00A36718" w:rsidRPr="007A3300">
        <w:rPr>
          <w:rFonts w:eastAsia="MS Mincho"/>
          <w:color w:val="auto"/>
        </w:rPr>
        <w:t xml:space="preserve">However, </w:t>
      </w:r>
      <w:r w:rsidR="008A5D59" w:rsidRPr="007A3300">
        <w:rPr>
          <w:rFonts w:eastAsia="MS Mincho"/>
          <w:color w:val="auto"/>
        </w:rPr>
        <w:t xml:space="preserve">only </w:t>
      </w:r>
      <w:r w:rsidR="00982702" w:rsidRPr="007A3300">
        <w:rPr>
          <w:rFonts w:eastAsia="MS Mincho"/>
          <w:color w:val="auto"/>
        </w:rPr>
        <w:t>eight</w:t>
      </w:r>
      <w:r w:rsidR="008A5D59" w:rsidRPr="007A3300">
        <w:rPr>
          <w:rFonts w:eastAsia="MS Mincho"/>
          <w:color w:val="auto"/>
        </w:rPr>
        <w:t xml:space="preserve"> respondents (33%) thought there would be </w:t>
      </w:r>
      <w:r w:rsidR="00A36718" w:rsidRPr="007A3300">
        <w:rPr>
          <w:rFonts w:eastAsia="MS Mincho"/>
          <w:color w:val="auto"/>
        </w:rPr>
        <w:t>corporate support within their organisation for such reinvestment</w:t>
      </w:r>
      <w:r w:rsidR="008A5D59" w:rsidRPr="007A3300">
        <w:rPr>
          <w:rFonts w:eastAsia="MS Mincho"/>
          <w:color w:val="auto"/>
        </w:rPr>
        <w:t xml:space="preserve">, 14 respondents (58%) were unsure, and two (8% - the same respondents who answered ‘no’ to the question above) answered ‘no’. </w:t>
      </w:r>
      <w:bookmarkEnd w:id="81"/>
    </w:p>
    <w:p w14:paraId="1294C62B" w14:textId="6A1CA83F" w:rsidR="003C02D3" w:rsidRPr="00E55151" w:rsidRDefault="003C02D3" w:rsidP="00E55151">
      <w:pPr>
        <w:pStyle w:val="ListParagraph"/>
        <w:numPr>
          <w:ilvl w:val="1"/>
          <w:numId w:val="20"/>
        </w:numPr>
        <w:spacing w:after="400"/>
        <w:ind w:left="0"/>
        <w:contextualSpacing w:val="0"/>
        <w:rPr>
          <w:rFonts w:eastAsia="MS Mincho"/>
          <w:color w:val="auto"/>
        </w:rPr>
      </w:pPr>
      <w:r w:rsidRPr="00E55151">
        <w:rPr>
          <w:rFonts w:eastAsia="MS Mincho"/>
          <w:color w:val="auto"/>
        </w:rPr>
        <w:t>Respondents identif</w:t>
      </w:r>
      <w:r w:rsidR="007A3300" w:rsidRPr="00E55151">
        <w:rPr>
          <w:rFonts w:eastAsia="MS Mincho"/>
          <w:color w:val="auto"/>
        </w:rPr>
        <w:t>ied</w:t>
      </w:r>
      <w:r w:rsidRPr="00E55151">
        <w:rPr>
          <w:rFonts w:eastAsia="MS Mincho"/>
          <w:color w:val="auto"/>
        </w:rPr>
        <w:t xml:space="preserve"> their top priorities for investment</w:t>
      </w:r>
      <w:r w:rsidR="00E523D3" w:rsidRPr="00E55151">
        <w:rPr>
          <w:rFonts w:eastAsia="MS Mincho"/>
          <w:color w:val="auto"/>
        </w:rPr>
        <w:t xml:space="preserve"> of</w:t>
      </w:r>
      <w:r w:rsidRPr="00E55151">
        <w:rPr>
          <w:rFonts w:eastAsia="MS Mincho"/>
          <w:color w:val="auto"/>
        </w:rPr>
        <w:t xml:space="preserve"> additional fee income </w:t>
      </w:r>
      <w:r w:rsidR="00E523D3" w:rsidRPr="00E55151">
        <w:rPr>
          <w:rFonts w:eastAsia="MS Mincho"/>
          <w:color w:val="auto"/>
        </w:rPr>
        <w:t xml:space="preserve">as </w:t>
      </w:r>
      <w:r w:rsidRPr="00E55151">
        <w:rPr>
          <w:rFonts w:eastAsia="MS Mincho"/>
          <w:color w:val="auto"/>
        </w:rPr>
        <w:t>employing additional planners to boost capacity; creating apprentice posts; upskilling existing staff; resourcing specialist services (e.g. ecology</w:t>
      </w:r>
      <w:r w:rsidRPr="00E55151">
        <w:rPr>
          <w:rFonts w:eastAsia="MS Mincho"/>
          <w:color w:val="000000"/>
        </w:rPr>
        <w:t>/heritage/nutrient neutrality);</w:t>
      </w:r>
      <w:r w:rsidR="00E55151" w:rsidRPr="00E55151">
        <w:rPr>
          <w:rFonts w:eastAsia="MS Mincho"/>
          <w:color w:val="000000"/>
        </w:rPr>
        <w:t xml:space="preserve"> </w:t>
      </w:r>
      <w:r w:rsidRPr="00E55151">
        <w:rPr>
          <w:rFonts w:eastAsia="MS Mincho"/>
          <w:color w:val="000000"/>
        </w:rPr>
        <w:t>exploring potential for collaborative working; reviewing pay grading of some posts to support recruitment and retention and reflect workload pressures; reinstating and increasing training budgets;</w:t>
      </w:r>
      <w:r w:rsidR="00E55151" w:rsidRPr="00E55151">
        <w:rPr>
          <w:rFonts w:eastAsia="MS Mincho"/>
          <w:color w:val="000000"/>
        </w:rPr>
        <w:t xml:space="preserve"> and digital investment</w:t>
      </w:r>
      <w:r w:rsidR="00E55151">
        <w:rPr>
          <w:rFonts w:eastAsia="MS Mincho"/>
          <w:color w:val="000000"/>
        </w:rPr>
        <w:t>.</w:t>
      </w:r>
    </w:p>
    <w:p w14:paraId="72A482C5" w14:textId="6A7B8A2E" w:rsidR="0048210C" w:rsidRDefault="008A5D59" w:rsidP="007026B9">
      <w:pPr>
        <w:pStyle w:val="ListParagraph"/>
        <w:spacing w:after="400"/>
        <w:ind w:left="0"/>
        <w:contextualSpacing w:val="0"/>
        <w:rPr>
          <w:rFonts w:eastAsia="MS Gothic" w:cs="Times New Roman"/>
          <w:b/>
          <w:noProof/>
          <w:color w:val="012E64"/>
          <w:lang w:eastAsia="en-GB"/>
        </w:rPr>
      </w:pPr>
      <w:r w:rsidRPr="00AF4884">
        <w:rPr>
          <w:rFonts w:eastAsia="MS Mincho"/>
          <w:color w:val="auto"/>
        </w:rPr>
        <w:lastRenderedPageBreak/>
        <w:t xml:space="preserve"> </w:t>
      </w:r>
      <w:r w:rsidR="0048210C" w:rsidRPr="00B159E2">
        <w:rPr>
          <w:rFonts w:eastAsia="MS Gothic" w:cs="Times New Roman"/>
          <w:b/>
          <w:noProof/>
          <w:color w:val="012E64"/>
          <w:lang w:eastAsia="en-GB"/>
        </w:rPr>
        <w:t>Welsh Government Planning Division budget</w:t>
      </w:r>
    </w:p>
    <w:p w14:paraId="359BE314" w14:textId="3E418CAA" w:rsidR="00413214" w:rsidRDefault="00070D8E" w:rsidP="009B7D73">
      <w:pPr>
        <w:pStyle w:val="ListParagraph"/>
        <w:numPr>
          <w:ilvl w:val="1"/>
          <w:numId w:val="20"/>
        </w:numPr>
        <w:spacing w:after="400"/>
        <w:ind w:left="0"/>
        <w:contextualSpacing w:val="0"/>
        <w:rPr>
          <w:rFonts w:eastAsia="MS Mincho"/>
          <w:color w:val="auto"/>
        </w:rPr>
      </w:pPr>
      <w:r w:rsidRPr="00453988">
        <w:rPr>
          <w:rFonts w:eastAsia="MS Mincho"/>
          <w:color w:val="auto"/>
        </w:rPr>
        <w:t xml:space="preserve">In April 2018, the WG Planning Division budget was £5.2m, which included payments to the Planning Inspectorate (PINs) for services in Wales. In April 2023, the budget was £2.1m, with a further £3m transferred to PEDW to meet their operating costs. </w:t>
      </w:r>
      <w:r w:rsidR="009A0340">
        <w:rPr>
          <w:rFonts w:eastAsia="MS Mincho"/>
          <w:color w:val="auto"/>
        </w:rPr>
        <w:t>A</w:t>
      </w:r>
      <w:r w:rsidRPr="00453988">
        <w:rPr>
          <w:rFonts w:eastAsia="MS Mincho"/>
          <w:color w:val="auto"/>
        </w:rPr>
        <w:t>ddition</w:t>
      </w:r>
      <w:r w:rsidR="009A0340">
        <w:rPr>
          <w:rFonts w:eastAsia="MS Mincho"/>
          <w:color w:val="auto"/>
        </w:rPr>
        <w:t>al</w:t>
      </w:r>
      <w:r w:rsidRPr="00453988">
        <w:rPr>
          <w:rFonts w:eastAsia="MS Mincho"/>
          <w:color w:val="auto"/>
        </w:rPr>
        <w:t xml:space="preserve"> income is generated through </w:t>
      </w:r>
      <w:r>
        <w:rPr>
          <w:rFonts w:eastAsia="MS Mincho"/>
          <w:color w:val="auto"/>
        </w:rPr>
        <w:t xml:space="preserve">fees for </w:t>
      </w:r>
      <w:r w:rsidRPr="00453988">
        <w:rPr>
          <w:rFonts w:eastAsia="MS Mincho"/>
          <w:color w:val="auto"/>
        </w:rPr>
        <w:t>DNS applications.</w:t>
      </w:r>
    </w:p>
    <w:p w14:paraId="361592AB" w14:textId="7BC13BD1" w:rsidR="00B159E2" w:rsidRPr="00413214" w:rsidRDefault="00070D8E" w:rsidP="009B7D73">
      <w:pPr>
        <w:pStyle w:val="ListParagraph"/>
        <w:numPr>
          <w:ilvl w:val="1"/>
          <w:numId w:val="20"/>
        </w:numPr>
        <w:spacing w:after="400"/>
        <w:ind w:left="0"/>
        <w:contextualSpacing w:val="0"/>
        <w:rPr>
          <w:rFonts w:eastAsia="MS Mincho"/>
          <w:color w:val="auto"/>
        </w:rPr>
      </w:pPr>
      <w:r w:rsidRPr="00413214">
        <w:rPr>
          <w:rFonts w:eastAsia="MS Mincho"/>
          <w:color w:val="auto"/>
        </w:rPr>
        <w:t xml:space="preserve">If additional income were available to be invested in improving planning service delivery within the </w:t>
      </w:r>
      <w:r w:rsidR="00791139">
        <w:rPr>
          <w:rFonts w:eastAsia="MS Mincho"/>
          <w:color w:val="auto"/>
        </w:rPr>
        <w:t>P</w:t>
      </w:r>
      <w:r w:rsidRPr="00413214">
        <w:rPr>
          <w:rFonts w:eastAsia="MS Mincho"/>
          <w:color w:val="auto"/>
        </w:rPr>
        <w:t xml:space="preserve">lanning </w:t>
      </w:r>
      <w:r w:rsidR="00791139">
        <w:rPr>
          <w:rFonts w:eastAsia="MS Mincho"/>
          <w:color w:val="auto"/>
        </w:rPr>
        <w:t>D</w:t>
      </w:r>
      <w:r w:rsidRPr="00413214">
        <w:rPr>
          <w:rFonts w:eastAsia="MS Mincho"/>
          <w:color w:val="auto"/>
        </w:rPr>
        <w:t xml:space="preserve">ivision, the top priority identified would be the recruitment of the next generation of planners at graduate level. </w:t>
      </w:r>
    </w:p>
    <w:p w14:paraId="3001AB0F" w14:textId="27110D35" w:rsidR="00B159E2" w:rsidRDefault="00B159E2" w:rsidP="00B159E2">
      <w:pPr>
        <w:keepNext/>
        <w:keepLines/>
        <w:spacing w:after="400"/>
        <w:outlineLvl w:val="1"/>
        <w:rPr>
          <w:rFonts w:ascii="Arial" w:eastAsia="MS Gothic" w:hAnsi="Arial" w:cs="Times New Roman"/>
          <w:b/>
          <w:noProof/>
          <w:color w:val="012E64"/>
          <w:kern w:val="0"/>
          <w:sz w:val="24"/>
          <w:szCs w:val="24"/>
          <w:lang w:eastAsia="en-GB"/>
          <w14:ligatures w14:val="none"/>
        </w:rPr>
      </w:pPr>
      <w:bookmarkStart w:id="82" w:name="_Toc221882465"/>
      <w:r>
        <w:rPr>
          <w:rFonts w:eastAsia="MS Gothic" w:cs="Times New Roman"/>
          <w:b/>
          <w:noProof/>
          <w:color w:val="012E64"/>
          <w:sz w:val="24"/>
          <w:szCs w:val="24"/>
          <w:lang w:eastAsia="en-GB"/>
        </w:rPr>
        <w:t>PEDW</w:t>
      </w:r>
      <w:r w:rsidRPr="00B159E2">
        <w:rPr>
          <w:rFonts w:ascii="Arial" w:eastAsia="MS Gothic" w:hAnsi="Arial" w:cs="Times New Roman"/>
          <w:b/>
          <w:noProof/>
          <w:color w:val="012E64"/>
          <w:kern w:val="0"/>
          <w:sz w:val="24"/>
          <w:szCs w:val="24"/>
          <w:lang w:eastAsia="en-GB"/>
          <w14:ligatures w14:val="none"/>
        </w:rPr>
        <w:t xml:space="preserve"> budget</w:t>
      </w:r>
      <w:bookmarkEnd w:id="82"/>
    </w:p>
    <w:p w14:paraId="3E8A1F91" w14:textId="648289E1" w:rsidR="00C13C00" w:rsidRPr="003842AC" w:rsidRDefault="00C13C00" w:rsidP="009162AC">
      <w:pPr>
        <w:pStyle w:val="ListParagraph"/>
        <w:numPr>
          <w:ilvl w:val="1"/>
          <w:numId w:val="20"/>
        </w:numPr>
        <w:spacing w:after="400"/>
        <w:ind w:left="0"/>
        <w:contextualSpacing w:val="0"/>
        <w:rPr>
          <w:rFonts w:eastAsia="MS Mincho"/>
          <w:color w:val="auto"/>
        </w:rPr>
      </w:pPr>
      <w:r w:rsidRPr="003842AC">
        <w:rPr>
          <w:rFonts w:eastAsia="MS Mincho"/>
          <w:color w:val="auto"/>
        </w:rPr>
        <w:t>PEDW's baseline budget of £2.98m remained the same from 2021, when PEDW was established, until April 2023. The April 2025 financial year baseline budget has increased by £2.03m to £5.03m to deal with infrastructure applications in a timely manner</w:t>
      </w:r>
      <w:r w:rsidR="00837AF1" w:rsidRPr="003842AC">
        <w:rPr>
          <w:rFonts w:eastAsia="MS Mincho"/>
          <w:color w:val="auto"/>
        </w:rPr>
        <w:t xml:space="preserve"> vi additional staff</w:t>
      </w:r>
      <w:r w:rsidR="003842AC" w:rsidRPr="003842AC">
        <w:rPr>
          <w:rFonts w:eastAsia="MS Mincho"/>
          <w:color w:val="auto"/>
        </w:rPr>
        <w:t xml:space="preserve"> and digital investment.</w:t>
      </w:r>
      <w:r w:rsidRPr="003842AC">
        <w:rPr>
          <w:rFonts w:eastAsia="MS Mincho"/>
        </w:rPr>
        <w:t xml:space="preserve"> </w:t>
      </w:r>
      <w:r w:rsidRPr="003842AC">
        <w:rPr>
          <w:rFonts w:eastAsia="MS Mincho"/>
          <w:color w:val="auto"/>
        </w:rPr>
        <w:t>In addition to fees paid by LPAs for LDP examinations, PEDW receives income for DNS applications and for other specialist casework e.g. environmental appeals, wayleaves. Figures were not available at time of writing, but income is estimated at £1.0m to £1.5m annually.</w:t>
      </w:r>
    </w:p>
    <w:p w14:paraId="4C8AEA1B" w14:textId="3BCBC59B" w:rsidR="00346087" w:rsidRPr="00097E73" w:rsidRDefault="00C13C00" w:rsidP="009B7D73">
      <w:pPr>
        <w:pStyle w:val="ListParagraph"/>
        <w:numPr>
          <w:ilvl w:val="1"/>
          <w:numId w:val="20"/>
        </w:numPr>
        <w:tabs>
          <w:tab w:val="num" w:pos="720"/>
        </w:tabs>
        <w:spacing w:after="400"/>
        <w:ind w:left="0"/>
        <w:contextualSpacing w:val="0"/>
        <w:rPr>
          <w:rFonts w:eastAsia="Segoe UI"/>
          <w:color w:val="auto"/>
        </w:rPr>
      </w:pPr>
      <w:r w:rsidRPr="00097E73">
        <w:rPr>
          <w:rFonts w:eastAsia="Segoe UI"/>
          <w:color w:val="auto"/>
        </w:rPr>
        <w:t xml:space="preserve">If additional income were available to be invested in improving planning service delivery within PEDW, it would be spent on additional staff to carry out </w:t>
      </w:r>
      <w:r w:rsidR="00097E73" w:rsidRPr="00097E73">
        <w:rPr>
          <w:rFonts w:eastAsia="Segoe UI"/>
          <w:color w:val="auto"/>
        </w:rPr>
        <w:t xml:space="preserve">increasingly complex </w:t>
      </w:r>
      <w:r w:rsidRPr="00097E73">
        <w:rPr>
          <w:rFonts w:eastAsia="Segoe UI"/>
          <w:color w:val="auto"/>
        </w:rPr>
        <w:t xml:space="preserve">casework and </w:t>
      </w:r>
      <w:r w:rsidR="00097E73" w:rsidRPr="00097E73">
        <w:rPr>
          <w:rFonts w:eastAsia="Segoe UI"/>
          <w:color w:val="auto"/>
        </w:rPr>
        <w:t xml:space="preserve">additional work such as SDP examinations, and </w:t>
      </w:r>
      <w:r w:rsidRPr="00097E73">
        <w:rPr>
          <w:rFonts w:eastAsia="Segoe UI"/>
          <w:color w:val="auto"/>
        </w:rPr>
        <w:t xml:space="preserve">investing in digital systems across casework management platforms to improve customer service. </w:t>
      </w:r>
    </w:p>
    <w:p w14:paraId="4FFA04D9" w14:textId="77777777" w:rsidR="00346087" w:rsidRDefault="00B159E2" w:rsidP="00D579DF">
      <w:pPr>
        <w:pStyle w:val="Heading2"/>
        <w:rPr>
          <w:rFonts w:eastAsia="Segoe UI"/>
          <w:color w:val="323130"/>
        </w:rPr>
      </w:pPr>
      <w:bookmarkStart w:id="83" w:name="_Toc221882466"/>
      <w:r w:rsidRPr="00346087">
        <w:t>NRW budget</w:t>
      </w:r>
      <w:bookmarkEnd w:id="83"/>
    </w:p>
    <w:p w14:paraId="38FFA888" w14:textId="03992124" w:rsidR="00576198" w:rsidRPr="00346087" w:rsidRDefault="00576198" w:rsidP="009B7D73">
      <w:pPr>
        <w:pStyle w:val="ListParagraph"/>
        <w:numPr>
          <w:ilvl w:val="1"/>
          <w:numId w:val="20"/>
        </w:numPr>
        <w:tabs>
          <w:tab w:val="num" w:pos="720"/>
        </w:tabs>
        <w:spacing w:after="400"/>
        <w:ind w:left="0"/>
        <w:contextualSpacing w:val="0"/>
        <w:rPr>
          <w:rFonts w:eastAsia="Segoe UI"/>
          <w:color w:val="323130"/>
        </w:rPr>
      </w:pPr>
      <w:r w:rsidRPr="00346087">
        <w:rPr>
          <w:rFonts w:eastAsia="Arial"/>
          <w:iCs/>
          <w:color w:val="auto"/>
        </w:rPr>
        <w:t xml:space="preserve">NRW went through a </w:t>
      </w:r>
      <w:r w:rsidR="008E4821" w:rsidRPr="00346087">
        <w:rPr>
          <w:rFonts w:eastAsia="Arial"/>
          <w:iCs/>
          <w:color w:val="auto"/>
        </w:rPr>
        <w:t xml:space="preserve">significant </w:t>
      </w:r>
      <w:r w:rsidRPr="00346087">
        <w:rPr>
          <w:rFonts w:eastAsia="Arial"/>
          <w:iCs/>
          <w:color w:val="auto"/>
        </w:rPr>
        <w:t xml:space="preserve">reorganisation in 2019 resulting in the formation of the National Development Planning and Marine Advice Service. </w:t>
      </w:r>
    </w:p>
    <w:p w14:paraId="103ECC25" w14:textId="33ABB605" w:rsidR="00586B64" w:rsidRPr="00E038BC" w:rsidRDefault="00576198" w:rsidP="00E038BC">
      <w:pPr>
        <w:pStyle w:val="ListParagraph"/>
        <w:numPr>
          <w:ilvl w:val="1"/>
          <w:numId w:val="20"/>
        </w:numPr>
        <w:spacing w:after="400"/>
        <w:ind w:left="0"/>
        <w:contextualSpacing w:val="0"/>
        <w:rPr>
          <w:rFonts w:eastAsia="MS Mincho"/>
          <w:color w:val="auto"/>
        </w:rPr>
      </w:pPr>
      <w:r w:rsidRPr="003B3DA3">
        <w:rPr>
          <w:rFonts w:eastAsia="MS Mincho"/>
          <w:color w:val="auto"/>
        </w:rPr>
        <w:t xml:space="preserve">NRW’s net budget for the financial year starting April 2020 was £3.8m, with £3.3m for staff costs and £0.5m for non-staff costs. The total figure for the financial year </w:t>
      </w:r>
      <w:r w:rsidRPr="003B3DA3">
        <w:rPr>
          <w:rFonts w:eastAsia="MS Mincho"/>
          <w:color w:val="auto"/>
        </w:rPr>
        <w:lastRenderedPageBreak/>
        <w:t xml:space="preserve">starting April 2023 </w:t>
      </w:r>
      <w:r w:rsidR="00EE7844">
        <w:rPr>
          <w:rFonts w:eastAsia="MS Mincho"/>
          <w:color w:val="auto"/>
        </w:rPr>
        <w:t>wa</w:t>
      </w:r>
      <w:r w:rsidRPr="003B3DA3">
        <w:rPr>
          <w:rFonts w:eastAsia="MS Mincho"/>
          <w:color w:val="auto"/>
        </w:rPr>
        <w:t xml:space="preserve">s £4.1m </w:t>
      </w:r>
      <w:r w:rsidR="00EE7844">
        <w:rPr>
          <w:rFonts w:eastAsia="MS Mincho"/>
          <w:color w:val="auto"/>
        </w:rPr>
        <w:t>with</w:t>
      </w:r>
      <w:r w:rsidRPr="003B3DA3">
        <w:rPr>
          <w:rFonts w:eastAsia="MS Mincho"/>
          <w:color w:val="auto"/>
        </w:rPr>
        <w:t xml:space="preserve"> £3.7m staff costs and £0.4m non</w:t>
      </w:r>
      <w:r w:rsidR="0066232E">
        <w:rPr>
          <w:rFonts w:eastAsia="MS Mincho"/>
          <w:color w:val="auto"/>
        </w:rPr>
        <w:t>-</w:t>
      </w:r>
      <w:r w:rsidRPr="003B3DA3">
        <w:rPr>
          <w:rFonts w:eastAsia="MS Mincho"/>
          <w:color w:val="auto"/>
        </w:rPr>
        <w:t>staff costs.</w:t>
      </w:r>
      <w:r w:rsidR="00E038BC">
        <w:rPr>
          <w:rFonts w:eastAsia="MS Mincho"/>
          <w:color w:val="auto"/>
        </w:rPr>
        <w:t xml:space="preserve"> </w:t>
      </w:r>
      <w:r w:rsidR="00CF6795" w:rsidRPr="00E038BC">
        <w:rPr>
          <w:rFonts w:eastAsia="MS Mincho"/>
          <w:color w:val="auto"/>
        </w:rPr>
        <w:t xml:space="preserve">NRW’s Planning Advice Service is principally funded by WG grant. From 2025, NRW </w:t>
      </w:r>
      <w:r w:rsidR="00CF674B">
        <w:rPr>
          <w:rFonts w:eastAsia="MS Mincho"/>
          <w:color w:val="auto"/>
        </w:rPr>
        <w:t>was</w:t>
      </w:r>
      <w:r w:rsidR="00CF6795" w:rsidRPr="00E038BC">
        <w:rPr>
          <w:rFonts w:eastAsia="MS Mincho"/>
          <w:color w:val="auto"/>
        </w:rPr>
        <w:t xml:space="preserve"> able to recover costs associated with its input </w:t>
      </w:r>
      <w:r w:rsidR="00486829" w:rsidRPr="00E038BC">
        <w:rPr>
          <w:rFonts w:eastAsia="MS Mincho"/>
          <w:color w:val="auto"/>
        </w:rPr>
        <w:t>into N</w:t>
      </w:r>
      <w:r w:rsidR="00A46E7A" w:rsidRPr="00E038BC">
        <w:rPr>
          <w:rFonts w:eastAsia="MS Mincho"/>
          <w:color w:val="auto"/>
        </w:rPr>
        <w:t>ational</w:t>
      </w:r>
      <w:r w:rsidR="00186A20" w:rsidRPr="00E038BC">
        <w:rPr>
          <w:rFonts w:eastAsia="MS Mincho"/>
          <w:color w:val="auto"/>
        </w:rPr>
        <w:t xml:space="preserve">ly </w:t>
      </w:r>
      <w:r w:rsidR="00486829" w:rsidRPr="00E038BC">
        <w:rPr>
          <w:rFonts w:eastAsia="MS Mincho"/>
          <w:color w:val="auto"/>
        </w:rPr>
        <w:t>S</w:t>
      </w:r>
      <w:r w:rsidR="00186A20" w:rsidRPr="00E038BC">
        <w:rPr>
          <w:rFonts w:eastAsia="MS Mincho"/>
          <w:color w:val="auto"/>
        </w:rPr>
        <w:t xml:space="preserve">ignificant </w:t>
      </w:r>
      <w:r w:rsidR="00486829" w:rsidRPr="00E038BC">
        <w:rPr>
          <w:rFonts w:eastAsia="MS Mincho"/>
          <w:color w:val="auto"/>
        </w:rPr>
        <w:t>I</w:t>
      </w:r>
      <w:r w:rsidR="00186A20" w:rsidRPr="00E038BC">
        <w:rPr>
          <w:rFonts w:eastAsia="MS Mincho"/>
          <w:color w:val="auto"/>
        </w:rPr>
        <w:t xml:space="preserve">nfrastructure </w:t>
      </w:r>
      <w:r w:rsidR="00486829" w:rsidRPr="00E038BC">
        <w:rPr>
          <w:rFonts w:eastAsia="MS Mincho"/>
          <w:color w:val="auto"/>
        </w:rPr>
        <w:t>P</w:t>
      </w:r>
      <w:r w:rsidR="00186A20" w:rsidRPr="00E038BC">
        <w:rPr>
          <w:rFonts w:eastAsia="MS Mincho"/>
          <w:color w:val="auto"/>
        </w:rPr>
        <w:t>roject</w:t>
      </w:r>
      <w:r w:rsidR="00486829" w:rsidRPr="00E038BC">
        <w:rPr>
          <w:rFonts w:eastAsia="MS Mincho"/>
          <w:color w:val="auto"/>
        </w:rPr>
        <w:t>s</w:t>
      </w:r>
      <w:r w:rsidR="00186A20" w:rsidRPr="00E038BC">
        <w:rPr>
          <w:rFonts w:eastAsia="MS Mincho"/>
          <w:color w:val="auto"/>
        </w:rPr>
        <w:t xml:space="preserve"> (NSIP)</w:t>
      </w:r>
      <w:r w:rsidR="00486829" w:rsidRPr="00E038BC">
        <w:rPr>
          <w:rFonts w:eastAsia="MS Mincho"/>
          <w:color w:val="auto"/>
        </w:rPr>
        <w:t xml:space="preserve"> and Wales Infrastructure Act Consents</w:t>
      </w:r>
      <w:r w:rsidR="00CF674B">
        <w:rPr>
          <w:rFonts w:eastAsia="MS Mincho"/>
          <w:color w:val="auto"/>
        </w:rPr>
        <w:t>.</w:t>
      </w:r>
    </w:p>
    <w:p w14:paraId="0865067A" w14:textId="06C0FE6D" w:rsidR="00CF5C3A" w:rsidRPr="004177B7" w:rsidRDefault="00576198" w:rsidP="00720530">
      <w:pPr>
        <w:pStyle w:val="ListParagraph"/>
        <w:numPr>
          <w:ilvl w:val="1"/>
          <w:numId w:val="20"/>
        </w:numPr>
        <w:spacing w:after="120"/>
        <w:ind w:left="0"/>
        <w:contextualSpacing w:val="0"/>
        <w:rPr>
          <w:rFonts w:eastAsia="MS Mincho"/>
        </w:rPr>
      </w:pPr>
      <w:r w:rsidRPr="003B3DA3">
        <w:rPr>
          <w:rFonts w:eastAsia="MS Mincho"/>
          <w:color w:val="auto"/>
        </w:rPr>
        <w:t>Since April 2018</w:t>
      </w:r>
      <w:r w:rsidRPr="00FC640D">
        <w:rPr>
          <w:rFonts w:eastAsia="MS Mincho"/>
          <w:color w:val="auto"/>
        </w:rPr>
        <w:t xml:space="preserve">, NRW’s Planning Team has implemented </w:t>
      </w:r>
      <w:r w:rsidR="005F125C" w:rsidRPr="00FC640D">
        <w:rPr>
          <w:rFonts w:eastAsia="MS Mincho"/>
          <w:color w:val="auto"/>
        </w:rPr>
        <w:t xml:space="preserve">changes to </w:t>
      </w:r>
      <w:r w:rsidR="00374266" w:rsidRPr="00FC640D">
        <w:rPr>
          <w:rFonts w:eastAsia="MS Mincho"/>
          <w:color w:val="auto"/>
        </w:rPr>
        <w:t xml:space="preserve">increase </w:t>
      </w:r>
      <w:r w:rsidRPr="00FC640D">
        <w:rPr>
          <w:rFonts w:eastAsia="MS Mincho"/>
          <w:color w:val="auto"/>
        </w:rPr>
        <w:t>efficien</w:t>
      </w:r>
      <w:r w:rsidR="00374266" w:rsidRPr="00FC640D">
        <w:rPr>
          <w:rFonts w:eastAsia="MS Mincho"/>
          <w:color w:val="auto"/>
        </w:rPr>
        <w:t>cy</w:t>
      </w:r>
      <w:r w:rsidR="00EE504A" w:rsidRPr="00FC640D">
        <w:rPr>
          <w:rFonts w:eastAsia="MS Mincho"/>
          <w:color w:val="auto"/>
        </w:rPr>
        <w:t xml:space="preserve"> against a backdrop of </w:t>
      </w:r>
      <w:r w:rsidR="00F74012" w:rsidRPr="00FC640D">
        <w:rPr>
          <w:rFonts w:eastAsia="MS Mincho"/>
          <w:color w:val="auto"/>
        </w:rPr>
        <w:t xml:space="preserve">increased </w:t>
      </w:r>
      <w:r w:rsidR="005E2042" w:rsidRPr="00FC640D">
        <w:rPr>
          <w:rFonts w:eastAsia="MS Mincho"/>
          <w:color w:val="auto"/>
        </w:rPr>
        <w:t xml:space="preserve">service </w:t>
      </w:r>
      <w:r w:rsidR="00F74012" w:rsidRPr="00FC640D">
        <w:rPr>
          <w:rFonts w:eastAsia="MS Mincho"/>
          <w:color w:val="auto"/>
        </w:rPr>
        <w:t xml:space="preserve">demand </w:t>
      </w:r>
      <w:r w:rsidR="005E2042" w:rsidRPr="00FC640D">
        <w:rPr>
          <w:rFonts w:eastAsia="MS Mincho"/>
          <w:color w:val="auto"/>
        </w:rPr>
        <w:t>and</w:t>
      </w:r>
      <w:r w:rsidR="00F74012" w:rsidRPr="00FC640D">
        <w:rPr>
          <w:rFonts w:eastAsia="MS Mincho"/>
          <w:color w:val="auto"/>
        </w:rPr>
        <w:t xml:space="preserve"> case complexity</w:t>
      </w:r>
      <w:r w:rsidR="00374266" w:rsidRPr="00FC640D">
        <w:rPr>
          <w:rFonts w:eastAsia="MS Mincho"/>
          <w:color w:val="auto"/>
        </w:rPr>
        <w:t xml:space="preserve">. These include </w:t>
      </w:r>
      <w:r w:rsidR="009708FD" w:rsidRPr="00FC640D">
        <w:rPr>
          <w:rFonts w:eastAsia="MS Mincho"/>
          <w:color w:val="auto"/>
        </w:rPr>
        <w:t>LPA checklists to focus consultations</w:t>
      </w:r>
      <w:r w:rsidR="00153F1C" w:rsidRPr="00FC640D">
        <w:rPr>
          <w:rFonts w:eastAsia="MS Mincho"/>
          <w:color w:val="auto"/>
        </w:rPr>
        <w:t>;</w:t>
      </w:r>
      <w:r w:rsidR="009708FD" w:rsidRPr="00FC640D">
        <w:rPr>
          <w:rFonts w:eastAsia="MS Mincho"/>
          <w:color w:val="auto"/>
        </w:rPr>
        <w:t xml:space="preserve"> </w:t>
      </w:r>
      <w:r w:rsidR="00153F1C" w:rsidRPr="00FC640D">
        <w:rPr>
          <w:rFonts w:eastAsia="MS Mincho"/>
          <w:color w:val="auto"/>
        </w:rPr>
        <w:t>d</w:t>
      </w:r>
      <w:r w:rsidRPr="00FC640D">
        <w:rPr>
          <w:rFonts w:eastAsia="MS Mincho"/>
          <w:color w:val="auto"/>
        </w:rPr>
        <w:t xml:space="preserve">evelopment of </w:t>
      </w:r>
      <w:r w:rsidR="00F74012" w:rsidRPr="00FC640D">
        <w:rPr>
          <w:rFonts w:eastAsia="MS Mincho"/>
          <w:color w:val="auto"/>
        </w:rPr>
        <w:t xml:space="preserve">a </w:t>
      </w:r>
      <w:r w:rsidR="00153F1C" w:rsidRPr="00FC640D">
        <w:rPr>
          <w:rFonts w:eastAsia="MS Mincho"/>
          <w:color w:val="auto"/>
        </w:rPr>
        <w:t>fee-earning</w:t>
      </w:r>
      <w:r w:rsidR="00F74012" w:rsidRPr="00FC640D">
        <w:rPr>
          <w:rFonts w:eastAsia="MS Mincho"/>
          <w:color w:val="auto"/>
        </w:rPr>
        <w:t xml:space="preserve"> discretionary </w:t>
      </w:r>
      <w:r w:rsidR="00C55DC2" w:rsidRPr="00FC640D">
        <w:rPr>
          <w:rFonts w:eastAsia="MS Mincho"/>
          <w:color w:val="auto"/>
        </w:rPr>
        <w:t>advice service to complement statutory preapplication services</w:t>
      </w:r>
      <w:r w:rsidRPr="00FC640D">
        <w:rPr>
          <w:rFonts w:eastAsia="MS Mincho"/>
          <w:color w:val="auto"/>
        </w:rPr>
        <w:t xml:space="preserve">; </w:t>
      </w:r>
      <w:r w:rsidR="00952922" w:rsidRPr="00FC640D">
        <w:rPr>
          <w:rFonts w:eastAsia="MS Mincho"/>
          <w:color w:val="auto"/>
        </w:rPr>
        <w:t xml:space="preserve">and increased provision of standing </w:t>
      </w:r>
      <w:r w:rsidR="00720530" w:rsidRPr="00FC640D">
        <w:rPr>
          <w:rFonts w:eastAsia="MS Mincho"/>
          <w:color w:val="auto"/>
        </w:rPr>
        <w:t>advice</w:t>
      </w:r>
      <w:r w:rsidR="00FC640D" w:rsidRPr="00FC640D">
        <w:rPr>
          <w:rFonts w:eastAsia="MS Mincho"/>
          <w:color w:val="auto"/>
        </w:rPr>
        <w:t>.</w:t>
      </w:r>
    </w:p>
    <w:p w14:paraId="210A4733" w14:textId="77777777" w:rsidR="004177B7" w:rsidRDefault="004177B7" w:rsidP="004177B7">
      <w:pPr>
        <w:pStyle w:val="ListParagraph"/>
        <w:spacing w:after="120"/>
        <w:ind w:left="0"/>
        <w:contextualSpacing w:val="0"/>
        <w:rPr>
          <w:rFonts w:eastAsia="MS Mincho"/>
        </w:rPr>
      </w:pPr>
    </w:p>
    <w:p w14:paraId="54241167" w14:textId="39C24202" w:rsidR="00FC640D" w:rsidRPr="0066366C" w:rsidRDefault="00F2565E" w:rsidP="00FC640D">
      <w:pPr>
        <w:pStyle w:val="ListParagraph"/>
        <w:numPr>
          <w:ilvl w:val="1"/>
          <w:numId w:val="20"/>
        </w:numPr>
        <w:spacing w:after="400"/>
        <w:ind w:left="0"/>
        <w:contextualSpacing w:val="0"/>
        <w:rPr>
          <w:rFonts w:eastAsia="MS Mincho"/>
          <w:color w:val="auto"/>
        </w:rPr>
      </w:pPr>
      <w:r>
        <w:rPr>
          <w:rFonts w:eastAsia="MS Mincho"/>
          <w:color w:val="auto"/>
        </w:rPr>
        <w:t>I</w:t>
      </w:r>
      <w:r w:rsidR="00FC640D" w:rsidRPr="0066366C">
        <w:rPr>
          <w:rFonts w:eastAsia="MS Mincho"/>
          <w:color w:val="auto"/>
        </w:rPr>
        <w:t>f additional income were available to be invested in service delivery, NRW’s priorities would include maintaining service standards amidst a rise in large infrastructure projects; implementing the new Infrastructure (Wales) Act 2024</w:t>
      </w:r>
      <w:r w:rsidR="009E6CB7">
        <w:rPr>
          <w:rFonts w:eastAsia="MS Mincho"/>
          <w:color w:val="auto"/>
        </w:rPr>
        <w:t xml:space="preserve">; </w:t>
      </w:r>
      <w:r w:rsidR="00FC640D" w:rsidRPr="0066366C">
        <w:rPr>
          <w:rFonts w:eastAsia="MS Mincho"/>
          <w:color w:val="auto"/>
        </w:rPr>
        <w:t>improv</w:t>
      </w:r>
      <w:r w:rsidR="009E6CB7">
        <w:rPr>
          <w:rFonts w:eastAsia="MS Mincho"/>
          <w:color w:val="auto"/>
        </w:rPr>
        <w:t>ing</w:t>
      </w:r>
      <w:r w:rsidR="00FC640D" w:rsidRPr="0066366C">
        <w:rPr>
          <w:rFonts w:eastAsia="MS Mincho"/>
          <w:color w:val="auto"/>
        </w:rPr>
        <w:t xml:space="preserve"> ICT systems such as the website, customer relationship management databases, and customer-facing digital platforms; setting up a placement scheme to aid workforce planning; and providing more targeted advice and guidance to help improve the quality of applications.</w:t>
      </w:r>
    </w:p>
    <w:p w14:paraId="112D754D" w14:textId="77777777" w:rsidR="00346087" w:rsidRPr="00AB332E" w:rsidRDefault="00346087" w:rsidP="00346087">
      <w:pPr>
        <w:spacing w:after="120" w:line="360" w:lineRule="auto"/>
        <w:ind w:left="357"/>
        <w:rPr>
          <w:rFonts w:ascii="Arial" w:eastAsia="MS Mincho" w:hAnsi="Arial" w:cs="Arial"/>
          <w:kern w:val="0"/>
          <w:sz w:val="24"/>
          <w:szCs w:val="24"/>
          <w14:ligatures w14:val="none"/>
        </w:rPr>
      </w:pPr>
    </w:p>
    <w:p w14:paraId="01F041F6" w14:textId="11BD970C" w:rsidR="00A329F7" w:rsidRPr="00453988" w:rsidRDefault="00430FD5" w:rsidP="009B7D73">
      <w:pPr>
        <w:pStyle w:val="ListParagraph"/>
        <w:keepNext/>
        <w:keepLines/>
        <w:numPr>
          <w:ilvl w:val="0"/>
          <w:numId w:val="20"/>
        </w:numPr>
        <w:spacing w:after="400" w:line="288" w:lineRule="auto"/>
        <w:ind w:left="0" w:hanging="720"/>
        <w:outlineLvl w:val="0"/>
        <w:rPr>
          <w:rFonts w:eastAsia="MS Gothic" w:cs="Times New Roman"/>
          <w:b/>
          <w:bCs/>
          <w:color w:val="0B9DA9"/>
          <w:sz w:val="28"/>
          <w:szCs w:val="28"/>
          <w:lang w:eastAsia="en-GB"/>
        </w:rPr>
      </w:pPr>
      <w:bookmarkStart w:id="84" w:name="_Toc221882467"/>
      <w:r>
        <w:rPr>
          <w:rFonts w:eastAsia="MS Gothic" w:cs="Times New Roman"/>
          <w:b/>
          <w:bCs/>
          <w:color w:val="0B9DA9"/>
          <w:sz w:val="28"/>
          <w:szCs w:val="28"/>
          <w:lang w:eastAsia="en-GB"/>
        </w:rPr>
        <w:t>Current w</w:t>
      </w:r>
      <w:r w:rsidR="00A329F7">
        <w:rPr>
          <w:rFonts w:eastAsia="MS Gothic" w:cs="Times New Roman"/>
          <w:b/>
          <w:bCs/>
          <w:color w:val="0B9DA9"/>
          <w:sz w:val="28"/>
          <w:szCs w:val="28"/>
          <w:lang w:eastAsia="en-GB"/>
        </w:rPr>
        <w:t>orkforce</w:t>
      </w:r>
      <w:bookmarkEnd w:id="84"/>
    </w:p>
    <w:p w14:paraId="034B553D" w14:textId="0D1CC786" w:rsidR="008A5D59" w:rsidRPr="008A5D59" w:rsidRDefault="008A5D59" w:rsidP="00B31BEC">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85" w:name="_Toc221882468"/>
      <w:r w:rsidRPr="008A5D59">
        <w:rPr>
          <w:rFonts w:ascii="Arial" w:eastAsia="MS Gothic" w:hAnsi="Arial" w:cs="Times New Roman"/>
          <w:b/>
          <w:noProof/>
          <w:color w:val="012E64"/>
          <w:kern w:val="0"/>
          <w:sz w:val="24"/>
          <w:szCs w:val="24"/>
          <w:lang w:eastAsia="en-GB"/>
          <w14:ligatures w14:val="none"/>
        </w:rPr>
        <w:t>L</w:t>
      </w:r>
      <w:r w:rsidR="000C449C">
        <w:rPr>
          <w:rFonts w:ascii="Arial" w:eastAsia="MS Gothic" w:hAnsi="Arial" w:cs="Times New Roman"/>
          <w:b/>
          <w:noProof/>
          <w:color w:val="012E64"/>
          <w:kern w:val="0"/>
          <w:sz w:val="24"/>
          <w:szCs w:val="24"/>
          <w:lang w:eastAsia="en-GB"/>
          <w14:ligatures w14:val="none"/>
        </w:rPr>
        <w:t>o</w:t>
      </w:r>
      <w:r w:rsidR="00A329F7">
        <w:rPr>
          <w:rFonts w:ascii="Arial" w:eastAsia="MS Gothic" w:hAnsi="Arial" w:cs="Times New Roman"/>
          <w:b/>
          <w:noProof/>
          <w:color w:val="012E64"/>
          <w:kern w:val="0"/>
          <w:sz w:val="24"/>
          <w:szCs w:val="24"/>
          <w:lang w:eastAsia="en-GB"/>
          <w14:ligatures w14:val="none"/>
        </w:rPr>
        <w:t xml:space="preserve">cal </w:t>
      </w:r>
      <w:r w:rsidRPr="008A5D59">
        <w:rPr>
          <w:rFonts w:ascii="Arial" w:eastAsia="MS Gothic" w:hAnsi="Arial" w:cs="Times New Roman"/>
          <w:b/>
          <w:noProof/>
          <w:color w:val="012E64"/>
          <w:kern w:val="0"/>
          <w:sz w:val="24"/>
          <w:szCs w:val="24"/>
          <w:lang w:eastAsia="en-GB"/>
          <w14:ligatures w14:val="none"/>
        </w:rPr>
        <w:t>P</w:t>
      </w:r>
      <w:r w:rsidR="00A329F7">
        <w:rPr>
          <w:rFonts w:ascii="Arial" w:eastAsia="MS Gothic" w:hAnsi="Arial" w:cs="Times New Roman"/>
          <w:b/>
          <w:noProof/>
          <w:color w:val="012E64"/>
          <w:kern w:val="0"/>
          <w:sz w:val="24"/>
          <w:szCs w:val="24"/>
          <w:lang w:eastAsia="en-GB"/>
          <w14:ligatures w14:val="none"/>
        </w:rPr>
        <w:t xml:space="preserve">lanning </w:t>
      </w:r>
      <w:r w:rsidRPr="008A5D59">
        <w:rPr>
          <w:rFonts w:ascii="Arial" w:eastAsia="MS Gothic" w:hAnsi="Arial" w:cs="Times New Roman"/>
          <w:b/>
          <w:noProof/>
          <w:color w:val="012E64"/>
          <w:kern w:val="0"/>
          <w:sz w:val="24"/>
          <w:szCs w:val="24"/>
          <w:lang w:eastAsia="en-GB"/>
          <w14:ligatures w14:val="none"/>
        </w:rPr>
        <w:t>A</w:t>
      </w:r>
      <w:r w:rsidR="00A329F7">
        <w:rPr>
          <w:rFonts w:ascii="Arial" w:eastAsia="MS Gothic" w:hAnsi="Arial" w:cs="Times New Roman"/>
          <w:b/>
          <w:noProof/>
          <w:color w:val="012E64"/>
          <w:kern w:val="0"/>
          <w:sz w:val="24"/>
          <w:szCs w:val="24"/>
          <w:lang w:eastAsia="en-GB"/>
          <w14:ligatures w14:val="none"/>
        </w:rPr>
        <w:t>uthority</w:t>
      </w:r>
      <w:r w:rsidRPr="008A5D59">
        <w:rPr>
          <w:rFonts w:ascii="Arial" w:eastAsia="MS Gothic" w:hAnsi="Arial" w:cs="Times New Roman"/>
          <w:b/>
          <w:noProof/>
          <w:color w:val="012E64"/>
          <w:kern w:val="0"/>
          <w:sz w:val="24"/>
          <w:szCs w:val="24"/>
          <w:lang w:eastAsia="en-GB"/>
          <w14:ligatures w14:val="none"/>
        </w:rPr>
        <w:t xml:space="preserve"> workforce</w:t>
      </w:r>
      <w:bookmarkStart w:id="86" w:name="_Toc147751037"/>
      <w:bookmarkEnd w:id="85"/>
    </w:p>
    <w:bookmarkEnd w:id="86"/>
    <w:p w14:paraId="54AB291A" w14:textId="7181F63E" w:rsidR="009E6CB7" w:rsidRDefault="008A5D59" w:rsidP="009B7D73">
      <w:pPr>
        <w:pStyle w:val="ListParagraph"/>
        <w:numPr>
          <w:ilvl w:val="1"/>
          <w:numId w:val="20"/>
        </w:numPr>
        <w:spacing w:after="120"/>
        <w:ind w:left="0"/>
        <w:rPr>
          <w:rFonts w:eastAsia="MS Mincho"/>
          <w:color w:val="auto"/>
        </w:rPr>
      </w:pPr>
      <w:r w:rsidRPr="007F74B9">
        <w:rPr>
          <w:rFonts w:eastAsia="MS Mincho"/>
          <w:color w:val="auto"/>
        </w:rPr>
        <w:t>The following table sets out the workforce data collected from 22 responding LPAs</w:t>
      </w:r>
      <w:r w:rsidR="00F545A2" w:rsidRPr="007F74B9">
        <w:rPr>
          <w:rFonts w:eastAsia="MS Mincho"/>
          <w:color w:val="auto"/>
        </w:rPr>
        <w:t xml:space="preserve"> comparing </w:t>
      </w:r>
      <w:r w:rsidR="00574E3C" w:rsidRPr="007F74B9">
        <w:rPr>
          <w:rFonts w:eastAsia="MS Mincho"/>
          <w:color w:val="auto"/>
        </w:rPr>
        <w:t xml:space="preserve">the </w:t>
      </w:r>
      <w:r w:rsidR="00F545A2" w:rsidRPr="007F74B9">
        <w:rPr>
          <w:rFonts w:eastAsia="MS Mincho"/>
          <w:color w:val="auto"/>
        </w:rPr>
        <w:t xml:space="preserve">2018 </w:t>
      </w:r>
      <w:r w:rsidR="00574E3C" w:rsidRPr="007F74B9">
        <w:rPr>
          <w:rFonts w:eastAsia="MS Mincho"/>
          <w:color w:val="auto"/>
        </w:rPr>
        <w:t>and</w:t>
      </w:r>
      <w:r w:rsidR="00F545A2" w:rsidRPr="007F74B9">
        <w:rPr>
          <w:rFonts w:eastAsia="MS Mincho"/>
          <w:color w:val="auto"/>
        </w:rPr>
        <w:t xml:space="preserve"> 2023</w:t>
      </w:r>
      <w:r w:rsidR="00574E3C" w:rsidRPr="007F74B9">
        <w:rPr>
          <w:rFonts w:eastAsia="MS Mincho"/>
          <w:color w:val="auto"/>
        </w:rPr>
        <w:t xml:space="preserve"> financial years</w:t>
      </w:r>
      <w:r w:rsidRPr="007F74B9">
        <w:rPr>
          <w:rFonts w:eastAsia="MS Mincho"/>
          <w:color w:val="auto"/>
        </w:rPr>
        <w:t>. This baseline data needs to be considered in the wider context of</w:t>
      </w:r>
      <w:r w:rsidRPr="007F74B9" w:rsidDel="004525B6">
        <w:rPr>
          <w:rFonts w:eastAsia="MS Mincho"/>
          <w:color w:val="auto"/>
        </w:rPr>
        <w:t xml:space="preserve"> </w:t>
      </w:r>
      <w:r w:rsidRPr="007F74B9">
        <w:rPr>
          <w:rFonts w:eastAsia="MS Mincho"/>
          <w:color w:val="auto"/>
        </w:rPr>
        <w:t xml:space="preserve">budgets cuts, vacant posts, career development needs for those at early stages of their career, and the additional duties placed on the planning system. </w:t>
      </w:r>
    </w:p>
    <w:p w14:paraId="627D06FD" w14:textId="15EE3A5F" w:rsidR="008A5D59" w:rsidRPr="009E6CB7" w:rsidRDefault="009E6CB7" w:rsidP="009E6CB7">
      <w:pPr>
        <w:spacing w:after="200" w:line="276" w:lineRule="auto"/>
        <w:rPr>
          <w:rFonts w:ascii="Arial" w:eastAsia="MS Mincho" w:hAnsi="Arial" w:cs="Arial"/>
          <w:kern w:val="0"/>
          <w:sz w:val="24"/>
          <w:szCs w:val="24"/>
          <w14:ligatures w14:val="none"/>
        </w:rPr>
      </w:pPr>
      <w:r>
        <w:rPr>
          <w:rFonts w:eastAsia="MS Mincho"/>
        </w:rPr>
        <w:br w:type="page"/>
      </w:r>
    </w:p>
    <w:tbl>
      <w:tblPr>
        <w:tblStyle w:val="TableGrid1"/>
        <w:tblpPr w:leftFromText="180" w:rightFromText="180" w:vertAnchor="text" w:horzAnchor="margin" w:tblpY="190"/>
        <w:tblW w:w="9213" w:type="dxa"/>
        <w:shd w:val="clear" w:color="auto" w:fill="FFFFFF"/>
        <w:tblLook w:val="04A0" w:firstRow="1" w:lastRow="0" w:firstColumn="1" w:lastColumn="0" w:noHBand="0" w:noVBand="1"/>
      </w:tblPr>
      <w:tblGrid>
        <w:gridCol w:w="2693"/>
        <w:gridCol w:w="1701"/>
        <w:gridCol w:w="1559"/>
        <w:gridCol w:w="1701"/>
        <w:gridCol w:w="1559"/>
      </w:tblGrid>
      <w:tr w:rsidR="008A5D59" w:rsidRPr="008A5D59" w14:paraId="7047D645" w14:textId="77777777" w:rsidTr="0038013A">
        <w:tc>
          <w:tcPr>
            <w:tcW w:w="2693" w:type="dxa"/>
            <w:vMerge w:val="restart"/>
            <w:tcBorders>
              <w:top w:val="nil"/>
              <w:left w:val="nil"/>
            </w:tcBorders>
            <w:shd w:val="clear" w:color="auto" w:fill="FFFFFF"/>
          </w:tcPr>
          <w:p w14:paraId="570831B8" w14:textId="3A7A1C50" w:rsidR="008A5D59" w:rsidRPr="008A5D59" w:rsidRDefault="008A5D59" w:rsidP="003E6D7A">
            <w:pPr>
              <w:widowControl w:val="0"/>
              <w:suppressAutoHyphens/>
              <w:autoSpaceDE w:val="0"/>
              <w:autoSpaceDN w:val="0"/>
              <w:adjustRightInd w:val="0"/>
              <w:spacing w:after="0" w:line="288" w:lineRule="auto"/>
              <w:jc w:val="center"/>
              <w:textAlignment w:val="center"/>
              <w:rPr>
                <w:rFonts w:ascii="Arial" w:eastAsia="Arial" w:hAnsi="Arial" w:cs="Arial"/>
                <w:b/>
                <w:bCs/>
                <w:color w:val="000000"/>
                <w:kern w:val="0"/>
                <w:sz w:val="24"/>
                <w:szCs w:val="24"/>
                <w14:ligatures w14:val="none"/>
              </w:rPr>
            </w:pPr>
          </w:p>
        </w:tc>
        <w:tc>
          <w:tcPr>
            <w:tcW w:w="3260" w:type="dxa"/>
            <w:gridSpan w:val="2"/>
            <w:shd w:val="clear" w:color="auto" w:fill="FFFFFF"/>
          </w:tcPr>
          <w:p w14:paraId="7474CA48" w14:textId="1944F121" w:rsidR="008A5D59" w:rsidRPr="007A3AE2" w:rsidRDefault="0052521D" w:rsidP="003E6D7A">
            <w:pPr>
              <w:widowControl w:val="0"/>
              <w:suppressAutoHyphens/>
              <w:autoSpaceDE w:val="0"/>
              <w:autoSpaceDN w:val="0"/>
              <w:adjustRightInd w:val="0"/>
              <w:spacing w:after="0" w:line="360" w:lineRule="auto"/>
              <w:textAlignment w:val="center"/>
              <w:rPr>
                <w:rFonts w:ascii="Arial" w:hAnsi="Arial" w:cs="Arial"/>
                <w:b/>
                <w:color w:val="000000"/>
                <w:kern w:val="0"/>
                <w:sz w:val="24"/>
                <w:szCs w:val="24"/>
                <w14:ligatures w14:val="none"/>
              </w:rPr>
            </w:pPr>
            <w:r w:rsidRPr="007A3AE2">
              <w:rPr>
                <w:rFonts w:ascii="Arial" w:hAnsi="Arial" w:cs="Arial"/>
                <w:b/>
                <w:color w:val="000000"/>
                <w:kern w:val="0"/>
                <w:sz w:val="24"/>
                <w:szCs w:val="24"/>
                <w14:ligatures w14:val="none"/>
              </w:rPr>
              <w:t>Financial year starting in April 2018</w:t>
            </w:r>
          </w:p>
        </w:tc>
        <w:tc>
          <w:tcPr>
            <w:tcW w:w="3260" w:type="dxa"/>
            <w:gridSpan w:val="2"/>
            <w:shd w:val="clear" w:color="auto" w:fill="FFFFFF"/>
          </w:tcPr>
          <w:p w14:paraId="53975940" w14:textId="45454333" w:rsidR="008A5D59" w:rsidRPr="007A3AE2" w:rsidRDefault="007A3AE2" w:rsidP="003E6D7A">
            <w:pPr>
              <w:widowControl w:val="0"/>
              <w:suppressAutoHyphens/>
              <w:autoSpaceDE w:val="0"/>
              <w:autoSpaceDN w:val="0"/>
              <w:adjustRightInd w:val="0"/>
              <w:spacing w:after="0" w:line="360" w:lineRule="auto"/>
              <w:textAlignment w:val="center"/>
              <w:rPr>
                <w:rFonts w:ascii="Arial" w:hAnsi="Arial" w:cs="Arial"/>
                <w:b/>
                <w:color w:val="000000"/>
                <w:kern w:val="0"/>
                <w:sz w:val="24"/>
                <w:szCs w:val="24"/>
                <w14:ligatures w14:val="none"/>
              </w:rPr>
            </w:pPr>
            <w:r w:rsidRPr="007A3AE2">
              <w:rPr>
                <w:rFonts w:ascii="Arial" w:hAnsi="Arial" w:cs="Arial"/>
                <w:b/>
                <w:bCs/>
                <w:color w:val="000000"/>
                <w:kern w:val="0"/>
                <w:sz w:val="24"/>
                <w:szCs w:val="24"/>
                <w14:ligatures w14:val="none"/>
              </w:rPr>
              <w:t>Financial year starting in April 2023</w:t>
            </w:r>
          </w:p>
        </w:tc>
      </w:tr>
      <w:tr w:rsidR="0052521D" w:rsidRPr="008A5D59" w14:paraId="03B3C91C" w14:textId="77777777" w:rsidTr="0038013A">
        <w:tc>
          <w:tcPr>
            <w:tcW w:w="2693" w:type="dxa"/>
            <w:vMerge/>
            <w:tcBorders>
              <w:left w:val="nil"/>
            </w:tcBorders>
            <w:shd w:val="clear" w:color="auto" w:fill="FFFFFF"/>
          </w:tcPr>
          <w:p w14:paraId="1CD39B70" w14:textId="77777777" w:rsidR="0052521D" w:rsidRPr="003E6D7A" w:rsidRDefault="0052521D" w:rsidP="00B07703">
            <w:pPr>
              <w:widowControl w:val="0"/>
              <w:suppressAutoHyphens/>
              <w:autoSpaceDE w:val="0"/>
              <w:autoSpaceDN w:val="0"/>
              <w:adjustRightInd w:val="0"/>
              <w:spacing w:after="0" w:line="288" w:lineRule="auto"/>
              <w:jc w:val="center"/>
              <w:textAlignment w:val="center"/>
              <w:rPr>
                <w:rFonts w:ascii="Arial" w:eastAsia="Arial" w:hAnsi="Arial" w:cs="Arial"/>
                <w:b/>
                <w:bCs/>
                <w:color w:val="000000"/>
                <w:kern w:val="0"/>
                <w:sz w:val="24"/>
                <w:szCs w:val="24"/>
                <w14:ligatures w14:val="none"/>
              </w:rPr>
            </w:pPr>
          </w:p>
        </w:tc>
        <w:tc>
          <w:tcPr>
            <w:tcW w:w="1701" w:type="dxa"/>
            <w:shd w:val="clear" w:color="auto" w:fill="FFFFFF"/>
          </w:tcPr>
          <w:p w14:paraId="7CFEC6F7" w14:textId="09F6B35B" w:rsidR="0052521D" w:rsidRPr="007A3AE2" w:rsidRDefault="0052521D" w:rsidP="00B07703">
            <w:pPr>
              <w:spacing w:after="0" w:line="360" w:lineRule="auto"/>
              <w:textAlignment w:val="baseline"/>
              <w:rPr>
                <w:rFonts w:ascii="Arial" w:hAnsi="Arial" w:cs="Arial"/>
                <w:b/>
                <w:color w:val="000000"/>
                <w:kern w:val="0"/>
                <w:sz w:val="24"/>
                <w:szCs w:val="24"/>
                <w14:ligatures w14:val="none"/>
              </w:rPr>
            </w:pPr>
            <w:r w:rsidRPr="007A3AE2">
              <w:rPr>
                <w:rFonts w:ascii="Arial" w:hAnsi="Arial" w:cs="Arial"/>
                <w:b/>
                <w:color w:val="000000"/>
                <w:kern w:val="0"/>
                <w:sz w:val="24"/>
                <w:szCs w:val="24"/>
                <w14:ligatures w14:val="none"/>
              </w:rPr>
              <w:t>LPA officer post numbers recorded</w:t>
            </w:r>
          </w:p>
        </w:tc>
        <w:tc>
          <w:tcPr>
            <w:tcW w:w="1559" w:type="dxa"/>
            <w:shd w:val="clear" w:color="auto" w:fill="FFFFFF"/>
          </w:tcPr>
          <w:p w14:paraId="5523E32C" w14:textId="3805B9C5" w:rsidR="0052521D" w:rsidRPr="007A3AE2" w:rsidRDefault="0052521D" w:rsidP="00B07703">
            <w:pPr>
              <w:widowControl w:val="0"/>
              <w:suppressAutoHyphens/>
              <w:autoSpaceDE w:val="0"/>
              <w:autoSpaceDN w:val="0"/>
              <w:adjustRightInd w:val="0"/>
              <w:spacing w:after="0" w:line="360" w:lineRule="auto"/>
              <w:textAlignment w:val="center"/>
              <w:rPr>
                <w:rFonts w:ascii="Arial" w:eastAsia="Arial" w:hAnsi="Arial" w:cs="Arial"/>
                <w:b/>
                <w:color w:val="000000"/>
                <w:kern w:val="0"/>
                <w:sz w:val="24"/>
                <w:szCs w:val="24"/>
                <w14:ligatures w14:val="none"/>
              </w:rPr>
            </w:pPr>
            <w:r w:rsidRPr="007A3AE2">
              <w:rPr>
                <w:rFonts w:ascii="Arial" w:eastAsia="Arial" w:hAnsi="Arial" w:cs="Arial"/>
                <w:b/>
                <w:color w:val="000000"/>
                <w:kern w:val="0"/>
                <w:sz w:val="24"/>
                <w:szCs w:val="24"/>
                <w14:ligatures w14:val="none"/>
              </w:rPr>
              <w:t xml:space="preserve">Full time equivalent </w:t>
            </w:r>
            <w:r w:rsidRPr="007A3AE2">
              <w:rPr>
                <w:rFonts w:ascii="Arial" w:hAnsi="Arial" w:cs="Arial"/>
                <w:b/>
                <w:color w:val="000000"/>
                <w:kern w:val="0"/>
                <w:sz w:val="24"/>
                <w:szCs w:val="24"/>
                <w14:ligatures w14:val="none"/>
              </w:rPr>
              <w:t>recorded</w:t>
            </w:r>
          </w:p>
        </w:tc>
        <w:tc>
          <w:tcPr>
            <w:tcW w:w="1701" w:type="dxa"/>
            <w:shd w:val="clear" w:color="auto" w:fill="FFFFFF"/>
          </w:tcPr>
          <w:p w14:paraId="5CCEE91F" w14:textId="78747591" w:rsidR="0052521D" w:rsidRPr="007A3AE2" w:rsidRDefault="007A3AE2" w:rsidP="00B07703">
            <w:pPr>
              <w:widowControl w:val="0"/>
              <w:suppressAutoHyphens/>
              <w:autoSpaceDE w:val="0"/>
              <w:autoSpaceDN w:val="0"/>
              <w:adjustRightInd w:val="0"/>
              <w:spacing w:after="0" w:line="360" w:lineRule="auto"/>
              <w:textAlignment w:val="center"/>
              <w:rPr>
                <w:rFonts w:ascii="Arial" w:hAnsi="Arial" w:cs="Arial"/>
                <w:b/>
                <w:color w:val="000000"/>
                <w:kern w:val="0"/>
                <w:sz w:val="24"/>
                <w:szCs w:val="24"/>
                <w14:ligatures w14:val="none"/>
              </w:rPr>
            </w:pPr>
            <w:r w:rsidRPr="007A3AE2">
              <w:rPr>
                <w:rFonts w:ascii="Arial" w:hAnsi="Arial" w:cs="Arial"/>
                <w:b/>
                <w:bCs/>
                <w:color w:val="000000"/>
                <w:kern w:val="0"/>
                <w:sz w:val="24"/>
                <w:szCs w:val="24"/>
                <w14:ligatures w14:val="none"/>
              </w:rPr>
              <w:t>LPA officer post numbers recorded</w:t>
            </w:r>
          </w:p>
        </w:tc>
        <w:tc>
          <w:tcPr>
            <w:tcW w:w="1559" w:type="dxa"/>
            <w:shd w:val="clear" w:color="auto" w:fill="FFFFFF"/>
          </w:tcPr>
          <w:p w14:paraId="08D237D0" w14:textId="26CF33B6" w:rsidR="0052521D" w:rsidRPr="007A3AE2" w:rsidRDefault="007A3AE2" w:rsidP="00B07703">
            <w:pPr>
              <w:widowControl w:val="0"/>
              <w:suppressAutoHyphens/>
              <w:autoSpaceDE w:val="0"/>
              <w:autoSpaceDN w:val="0"/>
              <w:adjustRightInd w:val="0"/>
              <w:spacing w:after="0" w:line="360" w:lineRule="auto"/>
              <w:textAlignment w:val="center"/>
              <w:rPr>
                <w:rFonts w:ascii="Arial" w:eastAsia="Arial" w:hAnsi="Arial" w:cs="Arial"/>
                <w:b/>
                <w:color w:val="000000"/>
                <w:kern w:val="0"/>
                <w:sz w:val="24"/>
                <w:szCs w:val="24"/>
                <w14:ligatures w14:val="none"/>
              </w:rPr>
            </w:pPr>
            <w:r w:rsidRPr="007A3AE2">
              <w:rPr>
                <w:rFonts w:ascii="Arial" w:eastAsia="Arial" w:hAnsi="Arial" w:cs="Arial"/>
                <w:b/>
                <w:bCs/>
                <w:color w:val="000000"/>
                <w:kern w:val="0"/>
                <w:sz w:val="24"/>
                <w:szCs w:val="24"/>
                <w14:ligatures w14:val="none"/>
              </w:rPr>
              <w:t xml:space="preserve">Full time equivalent </w:t>
            </w:r>
            <w:r w:rsidRPr="007A3AE2">
              <w:rPr>
                <w:rFonts w:ascii="Arial" w:hAnsi="Arial" w:cs="Arial"/>
                <w:b/>
                <w:bCs/>
                <w:color w:val="000000"/>
                <w:kern w:val="0"/>
                <w:sz w:val="24"/>
                <w:szCs w:val="24"/>
                <w14:ligatures w14:val="none"/>
              </w:rPr>
              <w:t>recorded</w:t>
            </w:r>
          </w:p>
        </w:tc>
      </w:tr>
      <w:tr w:rsidR="008A5D59" w:rsidRPr="008A5D59" w14:paraId="09D176C2" w14:textId="77777777" w:rsidTr="008A5D59">
        <w:tc>
          <w:tcPr>
            <w:tcW w:w="2693" w:type="dxa"/>
            <w:shd w:val="clear" w:color="auto" w:fill="FFFFFF"/>
          </w:tcPr>
          <w:p w14:paraId="1642D3F6" w14:textId="6EE8DD45" w:rsidR="008A5D59" w:rsidRPr="008A5D59" w:rsidRDefault="008A5D59" w:rsidP="00435189">
            <w:pPr>
              <w:spacing w:before="240" w:after="400" w:line="240"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Planning officers</w:t>
            </w:r>
            <w:r w:rsidR="00B07703">
              <w:rPr>
                <w:rFonts w:ascii="Arial" w:eastAsia="Arial" w:hAnsi="Arial" w:cs="Arial"/>
                <w:color w:val="000000"/>
                <w:kern w:val="0"/>
                <w:sz w:val="24"/>
                <w:szCs w:val="24"/>
                <w14:ligatures w14:val="none"/>
              </w:rPr>
              <w:t xml:space="preserve"> </w:t>
            </w:r>
            <w:r w:rsidRPr="008A5D59">
              <w:rPr>
                <w:rFonts w:ascii="Arial" w:eastAsia="Arial" w:hAnsi="Arial" w:cs="Arial"/>
                <w:color w:val="000000"/>
                <w:kern w:val="0"/>
                <w:sz w:val="24"/>
                <w:szCs w:val="24"/>
                <w14:ligatures w14:val="none"/>
              </w:rPr>
              <w:t xml:space="preserve">(including development management, enforcement </w:t>
            </w:r>
            <w:r w:rsidR="007941F6">
              <w:rPr>
                <w:rFonts w:ascii="Arial" w:eastAsia="Arial" w:hAnsi="Arial" w:cs="Arial"/>
                <w:color w:val="000000"/>
                <w:kern w:val="0"/>
                <w:sz w:val="24"/>
                <w:szCs w:val="24"/>
                <w14:ligatures w14:val="none"/>
              </w:rPr>
              <w:t>and</w:t>
            </w:r>
            <w:r w:rsidRPr="008A5D59">
              <w:rPr>
                <w:rFonts w:ascii="Arial" w:eastAsia="Arial" w:hAnsi="Arial" w:cs="Arial"/>
                <w:color w:val="000000"/>
                <w:kern w:val="0"/>
                <w:sz w:val="24"/>
                <w:szCs w:val="24"/>
                <w14:ligatures w14:val="none"/>
              </w:rPr>
              <w:t xml:space="preserve"> policy functions)</w:t>
            </w:r>
          </w:p>
        </w:tc>
        <w:tc>
          <w:tcPr>
            <w:tcW w:w="1701" w:type="dxa"/>
            <w:shd w:val="clear" w:color="auto" w:fill="FFFFFF"/>
          </w:tcPr>
          <w:p w14:paraId="1CCA507F" w14:textId="77777777" w:rsidR="008A5D59" w:rsidRPr="008A5D59" w:rsidRDefault="008A5D59" w:rsidP="00435189">
            <w:pPr>
              <w:spacing w:before="240" w:after="400" w:line="240" w:lineRule="auto"/>
              <w:rPr>
                <w:rFonts w:ascii="Arial" w:eastAsia="Arial" w:hAnsi="Arial" w:cs="Arial"/>
                <w:color w:val="000000"/>
                <w:kern w:val="0"/>
                <w:sz w:val="24"/>
                <w:szCs w:val="24"/>
                <w14:ligatures w14:val="none"/>
              </w:rPr>
            </w:pPr>
          </w:p>
          <w:p w14:paraId="187EE098" w14:textId="77777777" w:rsidR="008A5D59" w:rsidRPr="008A5D59" w:rsidRDefault="008A5D59" w:rsidP="00435189">
            <w:pPr>
              <w:spacing w:before="240" w:after="400" w:line="240"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425</w:t>
            </w:r>
          </w:p>
        </w:tc>
        <w:tc>
          <w:tcPr>
            <w:tcW w:w="1559" w:type="dxa"/>
            <w:shd w:val="clear" w:color="auto" w:fill="FFFFFF"/>
          </w:tcPr>
          <w:p w14:paraId="567AF37F" w14:textId="77777777" w:rsidR="008A5D59" w:rsidRPr="008A5D59" w:rsidRDefault="008A5D59" w:rsidP="00435189">
            <w:pPr>
              <w:widowControl w:val="0"/>
              <w:suppressAutoHyphens/>
              <w:autoSpaceDE w:val="0"/>
              <w:autoSpaceDN w:val="0"/>
              <w:adjustRightInd w:val="0"/>
              <w:spacing w:before="240" w:after="400" w:line="240" w:lineRule="auto"/>
              <w:textAlignment w:val="center"/>
              <w:rPr>
                <w:rFonts w:ascii="Arial" w:hAnsi="Arial" w:cs="Arial"/>
                <w:color w:val="000000"/>
                <w:kern w:val="0"/>
                <w:sz w:val="24"/>
                <w:szCs w:val="24"/>
                <w14:ligatures w14:val="none"/>
              </w:rPr>
            </w:pPr>
          </w:p>
          <w:p w14:paraId="45DC2587" w14:textId="10426A02"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398.0 FTE</w:t>
            </w:r>
          </w:p>
        </w:tc>
        <w:tc>
          <w:tcPr>
            <w:tcW w:w="1701" w:type="dxa"/>
            <w:shd w:val="clear" w:color="auto" w:fill="FFFFFF"/>
          </w:tcPr>
          <w:p w14:paraId="29989671" w14:textId="77777777"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eastAsia="Arial" w:hAnsi="Arial" w:cs="Arial"/>
                <w:color w:val="000000"/>
                <w:kern w:val="0"/>
                <w:sz w:val="24"/>
                <w:szCs w:val="24"/>
                <w14:ligatures w14:val="none"/>
              </w:rPr>
            </w:pPr>
          </w:p>
          <w:p w14:paraId="5DD04431" w14:textId="77777777"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471</w:t>
            </w:r>
          </w:p>
        </w:tc>
        <w:tc>
          <w:tcPr>
            <w:tcW w:w="1559" w:type="dxa"/>
            <w:shd w:val="clear" w:color="auto" w:fill="FFFFFF"/>
          </w:tcPr>
          <w:p w14:paraId="19D4EF29" w14:textId="77777777" w:rsidR="008A5D59" w:rsidRPr="008A5D59" w:rsidRDefault="008A5D59" w:rsidP="00435189">
            <w:pPr>
              <w:widowControl w:val="0"/>
              <w:suppressAutoHyphens/>
              <w:autoSpaceDE w:val="0"/>
              <w:autoSpaceDN w:val="0"/>
              <w:adjustRightInd w:val="0"/>
              <w:spacing w:before="240" w:after="400" w:line="240" w:lineRule="auto"/>
              <w:textAlignment w:val="center"/>
              <w:rPr>
                <w:rFonts w:ascii="Arial" w:hAnsi="Arial" w:cs="Arial"/>
                <w:color w:val="000000"/>
                <w:kern w:val="0"/>
                <w:sz w:val="24"/>
                <w:szCs w:val="24"/>
                <w14:ligatures w14:val="none"/>
              </w:rPr>
            </w:pPr>
          </w:p>
          <w:p w14:paraId="18E7A5D4" w14:textId="114D2540"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447.4 FTE</w:t>
            </w:r>
          </w:p>
        </w:tc>
      </w:tr>
      <w:tr w:rsidR="008A5D59" w:rsidRPr="008A5D59" w14:paraId="48B9BD47" w14:textId="77777777" w:rsidTr="008A5D59">
        <w:tc>
          <w:tcPr>
            <w:tcW w:w="2693" w:type="dxa"/>
            <w:shd w:val="clear" w:color="auto" w:fill="FFFFFF"/>
          </w:tcPr>
          <w:p w14:paraId="444C2EF3" w14:textId="74C26167" w:rsidR="008A5D59" w:rsidRPr="008A5D59" w:rsidRDefault="008A5D59" w:rsidP="00435189">
            <w:pPr>
              <w:spacing w:before="240" w:after="400" w:line="240"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Business support officers</w:t>
            </w:r>
          </w:p>
        </w:tc>
        <w:tc>
          <w:tcPr>
            <w:tcW w:w="1701" w:type="dxa"/>
            <w:shd w:val="clear" w:color="auto" w:fill="FFFFFF"/>
          </w:tcPr>
          <w:p w14:paraId="7E0B6917" w14:textId="77777777" w:rsidR="008A5D59" w:rsidRPr="008A5D59" w:rsidRDefault="008A5D59" w:rsidP="00435189">
            <w:pPr>
              <w:spacing w:before="240" w:after="400" w:line="240"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114</w:t>
            </w:r>
          </w:p>
        </w:tc>
        <w:tc>
          <w:tcPr>
            <w:tcW w:w="1559" w:type="dxa"/>
            <w:shd w:val="clear" w:color="auto" w:fill="FFFFFF"/>
          </w:tcPr>
          <w:p w14:paraId="1A824649" w14:textId="73F84F71"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105.2 FTE</w:t>
            </w:r>
          </w:p>
        </w:tc>
        <w:tc>
          <w:tcPr>
            <w:tcW w:w="1701" w:type="dxa"/>
            <w:shd w:val="clear" w:color="auto" w:fill="FFFFFF"/>
          </w:tcPr>
          <w:p w14:paraId="2C70DB21" w14:textId="74D97074"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102</w:t>
            </w:r>
          </w:p>
        </w:tc>
        <w:tc>
          <w:tcPr>
            <w:tcW w:w="1559" w:type="dxa"/>
            <w:shd w:val="clear" w:color="auto" w:fill="FFFFFF"/>
          </w:tcPr>
          <w:p w14:paraId="2F0AB475" w14:textId="73DE63D2" w:rsidR="008A5D59" w:rsidRPr="008A5D59" w:rsidRDefault="008A5D59" w:rsidP="00435189">
            <w:pPr>
              <w:widowControl w:val="0"/>
              <w:suppressAutoHyphens/>
              <w:autoSpaceDE w:val="0"/>
              <w:autoSpaceDN w:val="0"/>
              <w:adjustRightInd w:val="0"/>
              <w:spacing w:before="240" w:after="400" w:line="240" w:lineRule="auto"/>
              <w:jc w:val="center"/>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92.8 FTE</w:t>
            </w:r>
          </w:p>
        </w:tc>
      </w:tr>
      <w:tr w:rsidR="008A5D59" w:rsidRPr="008A5D59" w14:paraId="4DAB549E" w14:textId="77777777" w:rsidTr="008A5D59">
        <w:tc>
          <w:tcPr>
            <w:tcW w:w="2693" w:type="dxa"/>
            <w:shd w:val="clear" w:color="auto" w:fill="FFFFFF"/>
          </w:tcPr>
          <w:p w14:paraId="0F72E0F1" w14:textId="384EE661" w:rsidR="008A5D59" w:rsidRPr="008A5D59" w:rsidRDefault="008A5D59" w:rsidP="00996D4D">
            <w:pPr>
              <w:spacing w:before="120" w:after="400" w:line="240" w:lineRule="auto"/>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 xml:space="preserve">Total </w:t>
            </w:r>
          </w:p>
        </w:tc>
        <w:tc>
          <w:tcPr>
            <w:tcW w:w="1701" w:type="dxa"/>
            <w:shd w:val="clear" w:color="auto" w:fill="FFFFFF"/>
          </w:tcPr>
          <w:p w14:paraId="4992E009" w14:textId="3179BB78" w:rsidR="008A5D59" w:rsidRPr="008A5D59" w:rsidRDefault="008A5D59" w:rsidP="00996D4D">
            <w:pPr>
              <w:spacing w:before="120" w:after="400" w:line="240" w:lineRule="auto"/>
              <w:jc w:val="center"/>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53</w:t>
            </w:r>
            <w:r w:rsidR="00C47514">
              <w:rPr>
                <w:rFonts w:ascii="Arial" w:eastAsia="Arial" w:hAnsi="Arial" w:cs="Arial"/>
                <w:b/>
                <w:color w:val="000000"/>
                <w:kern w:val="0"/>
                <w:sz w:val="24"/>
                <w:szCs w:val="24"/>
                <w14:ligatures w14:val="none"/>
              </w:rPr>
              <w:t>9</w:t>
            </w:r>
          </w:p>
        </w:tc>
        <w:tc>
          <w:tcPr>
            <w:tcW w:w="1559" w:type="dxa"/>
            <w:shd w:val="clear" w:color="auto" w:fill="FFFFFF"/>
          </w:tcPr>
          <w:p w14:paraId="601E3817" w14:textId="421D0129" w:rsidR="008A5D59" w:rsidRPr="008A5D59" w:rsidRDefault="008A5D59" w:rsidP="00996D4D">
            <w:pPr>
              <w:widowControl w:val="0"/>
              <w:suppressAutoHyphens/>
              <w:autoSpaceDE w:val="0"/>
              <w:autoSpaceDN w:val="0"/>
              <w:adjustRightInd w:val="0"/>
              <w:spacing w:before="120" w:after="400" w:line="240" w:lineRule="auto"/>
              <w:jc w:val="center"/>
              <w:textAlignment w:val="center"/>
              <w:rPr>
                <w:rFonts w:ascii="Arial" w:hAnsi="Arial" w:cs="Arial"/>
                <w:b/>
                <w:color w:val="000000"/>
                <w:kern w:val="0"/>
                <w:sz w:val="24"/>
                <w:szCs w:val="24"/>
                <w14:ligatures w14:val="none"/>
              </w:rPr>
            </w:pPr>
            <w:r w:rsidRPr="008A5D59">
              <w:rPr>
                <w:rFonts w:ascii="Arial" w:hAnsi="Arial" w:cs="Arial"/>
                <w:b/>
                <w:color w:val="000000"/>
                <w:kern w:val="0"/>
                <w:sz w:val="24"/>
                <w:szCs w:val="24"/>
                <w14:ligatures w14:val="none"/>
              </w:rPr>
              <w:t>503.2 FTE</w:t>
            </w:r>
          </w:p>
        </w:tc>
        <w:tc>
          <w:tcPr>
            <w:tcW w:w="1701" w:type="dxa"/>
            <w:shd w:val="clear" w:color="auto" w:fill="FFFFFF"/>
          </w:tcPr>
          <w:p w14:paraId="6CB8688C" w14:textId="77777777" w:rsidR="008A5D59" w:rsidRPr="008A5D59" w:rsidRDefault="008A5D59" w:rsidP="00996D4D">
            <w:pPr>
              <w:widowControl w:val="0"/>
              <w:suppressAutoHyphens/>
              <w:autoSpaceDE w:val="0"/>
              <w:autoSpaceDN w:val="0"/>
              <w:adjustRightInd w:val="0"/>
              <w:spacing w:before="120" w:after="400" w:line="240" w:lineRule="auto"/>
              <w:jc w:val="center"/>
              <w:textAlignment w:val="center"/>
              <w:rPr>
                <w:rFonts w:ascii="Arial" w:hAnsi="Arial" w:cs="Arial"/>
                <w:b/>
                <w:color w:val="000000"/>
                <w:kern w:val="0"/>
                <w:sz w:val="24"/>
                <w:szCs w:val="24"/>
                <w14:ligatures w14:val="none"/>
              </w:rPr>
            </w:pPr>
            <w:r w:rsidRPr="008A5D59">
              <w:rPr>
                <w:rFonts w:ascii="Arial" w:hAnsi="Arial" w:cs="Arial"/>
                <w:b/>
                <w:color w:val="000000"/>
                <w:kern w:val="0"/>
                <w:sz w:val="24"/>
                <w:szCs w:val="24"/>
                <w14:ligatures w14:val="none"/>
              </w:rPr>
              <w:t>573</w:t>
            </w:r>
          </w:p>
        </w:tc>
        <w:tc>
          <w:tcPr>
            <w:tcW w:w="1559" w:type="dxa"/>
            <w:shd w:val="clear" w:color="auto" w:fill="FFFFFF"/>
          </w:tcPr>
          <w:p w14:paraId="1755B271" w14:textId="6E2FE9CA" w:rsidR="008A5D59" w:rsidRPr="008A5D59" w:rsidRDefault="008A5D59" w:rsidP="00996D4D">
            <w:pPr>
              <w:widowControl w:val="0"/>
              <w:suppressAutoHyphens/>
              <w:autoSpaceDE w:val="0"/>
              <w:autoSpaceDN w:val="0"/>
              <w:adjustRightInd w:val="0"/>
              <w:spacing w:before="120" w:after="400" w:line="240" w:lineRule="auto"/>
              <w:jc w:val="center"/>
              <w:textAlignment w:val="center"/>
              <w:rPr>
                <w:rFonts w:ascii="Arial" w:hAnsi="Arial" w:cs="Arial"/>
                <w:b/>
                <w:color w:val="000000"/>
                <w:kern w:val="0"/>
                <w:sz w:val="24"/>
                <w:szCs w:val="24"/>
                <w14:ligatures w14:val="none"/>
              </w:rPr>
            </w:pPr>
            <w:r w:rsidRPr="008A5D59">
              <w:rPr>
                <w:rFonts w:ascii="Arial" w:hAnsi="Arial" w:cs="Arial"/>
                <w:b/>
                <w:color w:val="000000"/>
                <w:kern w:val="0"/>
                <w:sz w:val="24"/>
                <w:szCs w:val="24"/>
                <w14:ligatures w14:val="none"/>
              </w:rPr>
              <w:t>540.2 FTE</w:t>
            </w:r>
          </w:p>
        </w:tc>
      </w:tr>
    </w:tbl>
    <w:p w14:paraId="79C60822" w14:textId="41CB7822" w:rsidR="008A5D59" w:rsidRDefault="006F1037" w:rsidP="00BC1749">
      <w:pPr>
        <w:spacing w:after="400" w:line="36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Figure </w:t>
      </w:r>
      <w:r w:rsidR="009938F3">
        <w:rPr>
          <w:rFonts w:ascii="Arial" w:eastAsia="MS Mincho" w:hAnsi="Arial" w:cs="Arial"/>
          <w:kern w:val="0"/>
          <w:sz w:val="24"/>
          <w:szCs w:val="24"/>
          <w14:ligatures w14:val="none"/>
        </w:rPr>
        <w:t>5</w:t>
      </w:r>
      <w:r w:rsidRPr="008A5D59">
        <w:rPr>
          <w:rFonts w:ascii="Arial" w:eastAsia="MS Mincho" w:hAnsi="Arial" w:cs="Arial"/>
          <w:kern w:val="0"/>
          <w:sz w:val="24"/>
          <w:szCs w:val="24"/>
          <w14:ligatures w14:val="none"/>
        </w:rPr>
        <w:t xml:space="preserve">: The number of planners (policy, development management and enforcement) </w:t>
      </w:r>
      <w:r w:rsidR="00A5311C">
        <w:rPr>
          <w:rFonts w:ascii="Arial" w:eastAsia="MS Mincho" w:hAnsi="Arial" w:cs="Arial"/>
          <w:kern w:val="0"/>
          <w:sz w:val="24"/>
          <w:szCs w:val="24"/>
          <w14:ligatures w14:val="none"/>
        </w:rPr>
        <w:t xml:space="preserve">and business support officers </w:t>
      </w:r>
      <w:r w:rsidRPr="008A5D59">
        <w:rPr>
          <w:rFonts w:ascii="Arial" w:eastAsia="MS Mincho" w:hAnsi="Arial" w:cs="Arial"/>
          <w:kern w:val="0"/>
          <w:sz w:val="24"/>
          <w:szCs w:val="24"/>
          <w14:ligatures w14:val="none"/>
        </w:rPr>
        <w:t>recorded by the 22 responding LPAs.</w:t>
      </w:r>
    </w:p>
    <w:p w14:paraId="2E5909CF" w14:textId="77777777" w:rsidR="0010674B" w:rsidRPr="008A5D59" w:rsidRDefault="0010674B" w:rsidP="0010674B">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LPA: Officers employed within the planning service</w:t>
      </w:r>
    </w:p>
    <w:p w14:paraId="3D32F5C4" w14:textId="3559390D" w:rsidR="008A5D59" w:rsidRPr="006F1037" w:rsidRDefault="008A5D59" w:rsidP="009B7D73">
      <w:pPr>
        <w:pStyle w:val="ListParagraph"/>
        <w:numPr>
          <w:ilvl w:val="1"/>
          <w:numId w:val="20"/>
        </w:numPr>
        <w:spacing w:after="400"/>
        <w:ind w:left="0"/>
        <w:contextualSpacing w:val="0"/>
        <w:rPr>
          <w:rFonts w:eastAsia="MS Mincho"/>
          <w:color w:val="auto"/>
        </w:rPr>
      </w:pPr>
      <w:r w:rsidRPr="006F1037">
        <w:rPr>
          <w:rFonts w:eastAsia="MS Mincho"/>
          <w:color w:val="auto"/>
        </w:rPr>
        <w:t>Between the financial years starting in April 2018 and in April 2023, the number of planners (policy, development management and enforcement) recorded by the 22 responding LPAs has increased by 46 posts (</w:t>
      </w:r>
      <w:r w:rsidR="00B016B3">
        <w:rPr>
          <w:rFonts w:eastAsia="MS Mincho"/>
          <w:color w:val="auto"/>
        </w:rPr>
        <w:t>11</w:t>
      </w:r>
      <w:r w:rsidRPr="006F1037">
        <w:rPr>
          <w:rFonts w:eastAsia="MS Mincho"/>
          <w:color w:val="auto"/>
        </w:rPr>
        <w:t xml:space="preserve">%) across Wales. </w:t>
      </w:r>
      <w:r w:rsidR="006034C0">
        <w:rPr>
          <w:rFonts w:eastAsia="MS Mincho"/>
          <w:color w:val="auto"/>
        </w:rPr>
        <w:t xml:space="preserve"> </w:t>
      </w:r>
    </w:p>
    <w:p w14:paraId="32A221FB" w14:textId="24353943" w:rsidR="008A5D59" w:rsidRPr="006F1037" w:rsidRDefault="00722336" w:rsidP="009B7D73">
      <w:pPr>
        <w:pStyle w:val="ListParagraph"/>
        <w:numPr>
          <w:ilvl w:val="1"/>
          <w:numId w:val="20"/>
        </w:numPr>
        <w:spacing w:after="400"/>
        <w:ind w:left="0"/>
        <w:contextualSpacing w:val="0"/>
        <w:rPr>
          <w:rFonts w:eastAsia="MS Mincho"/>
          <w:color w:val="auto"/>
          <w:lang w:eastAsia="en-GB"/>
        </w:rPr>
      </w:pPr>
      <w:bookmarkStart w:id="87" w:name="_Hlk220879924"/>
      <w:r>
        <w:rPr>
          <w:rFonts w:eastAsia="MS Mincho"/>
          <w:color w:val="auto"/>
        </w:rPr>
        <w:t>However, a</w:t>
      </w:r>
      <w:r w:rsidR="008A5D59" w:rsidRPr="006F1037">
        <w:rPr>
          <w:rFonts w:eastAsia="MS Mincho"/>
          <w:color w:val="auto"/>
        </w:rPr>
        <w:t>t the time of responding to our survey (</w:t>
      </w:r>
      <w:r w:rsidR="00061374">
        <w:rPr>
          <w:rFonts w:eastAsia="MS Mincho"/>
          <w:color w:val="auto"/>
        </w:rPr>
        <w:t>May</w:t>
      </w:r>
      <w:r w:rsidR="008A5D59" w:rsidRPr="006F1037">
        <w:rPr>
          <w:rFonts w:eastAsia="MS Mincho"/>
          <w:color w:val="auto"/>
        </w:rPr>
        <w:t xml:space="preserve"> 2025), </w:t>
      </w:r>
      <w:bookmarkEnd w:id="87"/>
      <w:r w:rsidR="00D46DB6" w:rsidRPr="006F1037">
        <w:rPr>
          <w:rFonts w:eastAsia="MS Mincho"/>
          <w:color w:val="auto"/>
        </w:rPr>
        <w:t>37 planner posts were actually vacant due to staff turnover, vacancies and recruitment freezes.</w:t>
      </w:r>
      <w:r w:rsidR="00092609">
        <w:rPr>
          <w:rFonts w:eastAsia="MS Mincho"/>
          <w:color w:val="auto"/>
        </w:rPr>
        <w:t xml:space="preserve"> This meant </w:t>
      </w:r>
      <w:r w:rsidR="008A5D59" w:rsidRPr="006F1037">
        <w:rPr>
          <w:rFonts w:eastAsia="MS Mincho"/>
          <w:color w:val="auto"/>
        </w:rPr>
        <w:t xml:space="preserve">73% of the 22 responding LPAs were operating with one or more vacancies within their planning service. </w:t>
      </w:r>
      <w:r w:rsidR="00A171CE">
        <w:rPr>
          <w:rFonts w:eastAsia="MS Mincho"/>
          <w:color w:val="auto"/>
        </w:rPr>
        <w:t>Eleven</w:t>
      </w:r>
      <w:r w:rsidR="008A5D59" w:rsidRPr="006F1037">
        <w:rPr>
          <w:rFonts w:eastAsia="MS Mincho"/>
          <w:color w:val="auto"/>
        </w:rPr>
        <w:t xml:space="preserve"> LPAs reported multiple vacancies, with some reporting as many as five vacancies</w:t>
      </w:r>
      <w:r w:rsidR="005C6AB0">
        <w:rPr>
          <w:rFonts w:eastAsia="MS Mincho"/>
          <w:color w:val="auto"/>
        </w:rPr>
        <w:t xml:space="preserve"> at that time.</w:t>
      </w:r>
      <w:r w:rsidR="00D46DB6">
        <w:rPr>
          <w:rFonts w:eastAsia="MS Mincho"/>
          <w:color w:val="auto"/>
        </w:rPr>
        <w:t xml:space="preserve"> </w:t>
      </w:r>
    </w:p>
    <w:p w14:paraId="10FE7B12" w14:textId="28BCBCA1" w:rsidR="008A5D59" w:rsidRPr="006F1037" w:rsidRDefault="008A5D59" w:rsidP="009B7D73">
      <w:pPr>
        <w:pStyle w:val="ListParagraph"/>
        <w:numPr>
          <w:ilvl w:val="1"/>
          <w:numId w:val="20"/>
        </w:numPr>
        <w:spacing w:after="400"/>
        <w:ind w:left="0"/>
        <w:contextualSpacing w:val="0"/>
        <w:rPr>
          <w:rFonts w:eastAsia="MS Mincho"/>
          <w:color w:val="auto"/>
        </w:rPr>
      </w:pPr>
      <w:bookmarkStart w:id="88" w:name="_Hlk220879975"/>
      <w:r w:rsidRPr="006F1037">
        <w:rPr>
          <w:rFonts w:eastAsia="MS Mincho"/>
          <w:color w:val="auto"/>
        </w:rPr>
        <w:t>Business support staff numbers declined across responding LPAs by 12 posts (1</w:t>
      </w:r>
      <w:r w:rsidR="004A0A3D">
        <w:rPr>
          <w:rFonts w:eastAsia="MS Mincho"/>
          <w:color w:val="auto"/>
        </w:rPr>
        <w:t>2</w:t>
      </w:r>
      <w:r w:rsidRPr="006F1037">
        <w:rPr>
          <w:rFonts w:eastAsia="MS Mincho"/>
          <w:color w:val="auto"/>
        </w:rPr>
        <w:t xml:space="preserve">%) over the same period. As a result, planners are spending more of their time on </w:t>
      </w:r>
      <w:r w:rsidRPr="006F1037">
        <w:rPr>
          <w:rFonts w:eastAsia="MS Mincho"/>
          <w:color w:val="auto"/>
        </w:rPr>
        <w:lastRenderedPageBreak/>
        <w:t xml:space="preserve">administrative tasks, which reduces the time they can devote to their core planning responsibilities. </w:t>
      </w:r>
      <w:bookmarkEnd w:id="88"/>
    </w:p>
    <w:p w14:paraId="5F9FA647" w14:textId="088C2862" w:rsidR="007C36BE" w:rsidRDefault="008A5D59" w:rsidP="007C36BE">
      <w:pPr>
        <w:pStyle w:val="ListParagraph"/>
        <w:numPr>
          <w:ilvl w:val="1"/>
          <w:numId w:val="20"/>
        </w:numPr>
        <w:spacing w:after="400"/>
        <w:ind w:left="0"/>
        <w:contextualSpacing w:val="0"/>
        <w:rPr>
          <w:rFonts w:eastAsia="MS Mincho"/>
          <w:color w:val="auto"/>
        </w:rPr>
      </w:pPr>
      <w:r w:rsidRPr="006F1037">
        <w:rPr>
          <w:rFonts w:eastAsia="MS Mincho"/>
          <w:color w:val="auto"/>
        </w:rPr>
        <w:t>It is clear from the increased complexity of the planning system and increased service user demands that greater investment in the workforce is required. 100% of interviewees felt that their LPA did not currently have the capacity to deal with planning ambitions or strategic goals</w:t>
      </w:r>
      <w:bookmarkStart w:id="89" w:name="_Hlk220880055"/>
    </w:p>
    <w:p w14:paraId="1C80BEDE" w14:textId="3E5A288B" w:rsidR="0036297B" w:rsidRPr="0036297B" w:rsidRDefault="00426CE9" w:rsidP="0036297B">
      <w:pPr>
        <w:pStyle w:val="ListParagraph"/>
        <w:spacing w:after="400"/>
        <w:contextualSpacing w:val="0"/>
        <w:rPr>
          <w:rFonts w:eastAsia="MS Mincho"/>
          <w:color w:val="auto"/>
        </w:rPr>
      </w:pPr>
      <w:r>
        <w:rPr>
          <w:rFonts w:eastAsia="Times New Roman"/>
          <w:color w:val="00395B"/>
          <w:lang w:eastAsia="en-GB"/>
        </w:rPr>
        <w:t>“</w:t>
      </w:r>
      <w:r w:rsidR="00DF231C" w:rsidRPr="007C36BE">
        <w:rPr>
          <w:rFonts w:eastAsia="Times New Roman"/>
          <w:color w:val="00395B"/>
          <w:lang w:eastAsia="en-GB"/>
        </w:rPr>
        <w:t xml:space="preserve">It would be good to have a robust structure that allowed time for experienced planners to train younger planners. That has been lost as everyone has been firefighting for years and the tap of enquiries and applications keeps flowing.” </w:t>
      </w:r>
      <w:r w:rsidR="00DF231C" w:rsidRPr="007C36BE">
        <w:rPr>
          <w:rFonts w:eastAsia="Times New Roman"/>
          <w:color w:val="auto"/>
          <w:lang w:eastAsia="en-GB"/>
        </w:rPr>
        <w:t>(LPA respondent</w:t>
      </w:r>
      <w:bookmarkEnd w:id="89"/>
      <w:r w:rsidR="0036297B">
        <w:rPr>
          <w:rFonts w:eastAsia="Times New Roman"/>
          <w:color w:val="auto"/>
          <w:lang w:eastAsia="en-GB"/>
        </w:rPr>
        <w:t>)</w:t>
      </w:r>
    </w:p>
    <w:p w14:paraId="1B2F1333" w14:textId="08E6B98D" w:rsidR="007C36BE" w:rsidRPr="0036297B" w:rsidRDefault="007C36BE" w:rsidP="007C36BE">
      <w:pPr>
        <w:pStyle w:val="ListParagraph"/>
        <w:numPr>
          <w:ilvl w:val="1"/>
          <w:numId w:val="20"/>
        </w:numPr>
        <w:spacing w:after="400"/>
        <w:ind w:left="0"/>
        <w:contextualSpacing w:val="0"/>
        <w:rPr>
          <w:rFonts w:eastAsia="MS Mincho"/>
          <w:color w:val="auto"/>
        </w:rPr>
      </w:pPr>
      <w:r w:rsidRPr="0036297B">
        <w:rPr>
          <w:rFonts w:eastAsia="MS Mincho"/>
          <w:color w:val="auto"/>
        </w:rPr>
        <w:t xml:space="preserve">With resources and capacity at breaking point, we recommend that an independent Planning Improvement Service be established, headed up by a newly created independent Planning Improvement Champion. </w:t>
      </w:r>
      <w:r w:rsidR="00C42891">
        <w:rPr>
          <w:rFonts w:eastAsia="MS Mincho"/>
          <w:color w:val="auto"/>
        </w:rPr>
        <w:t>S</w:t>
      </w:r>
      <w:r w:rsidRPr="0036297B">
        <w:rPr>
          <w:rFonts w:eastAsia="MS Mincho"/>
          <w:color w:val="auto"/>
        </w:rPr>
        <w:t>imilar to the independent local government improvement service in Scotland</w:t>
      </w:r>
      <w:r w:rsidR="00C42891">
        <w:rPr>
          <w:rFonts w:eastAsia="MS Mincho"/>
          <w:color w:val="auto"/>
        </w:rPr>
        <w:t>,</w:t>
      </w:r>
      <w:r w:rsidRPr="0036297B">
        <w:rPr>
          <w:rFonts w:eastAsia="MS Mincho"/>
          <w:color w:val="auto"/>
        </w:rPr>
        <w:t xml:space="preserve"> </w:t>
      </w:r>
      <w:r w:rsidR="00C42891">
        <w:rPr>
          <w:rFonts w:eastAsia="MS Mincho"/>
          <w:color w:val="auto"/>
        </w:rPr>
        <w:t>this</w:t>
      </w:r>
      <w:r w:rsidRPr="0036297B">
        <w:rPr>
          <w:rFonts w:eastAsia="MS Mincho"/>
          <w:color w:val="auto"/>
        </w:rPr>
        <w:t xml:space="preserve"> would develop and promote best practice and efficiencies, support peer review and performance monitoring (recommendation 2). </w:t>
      </w:r>
    </w:p>
    <w:p w14:paraId="69EAB655" w14:textId="328C0BF8" w:rsidR="008A5D59" w:rsidRPr="008A5D59" w:rsidRDefault="008A5D59" w:rsidP="00B31BEC">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 xml:space="preserve">Local </w:t>
      </w:r>
      <w:r w:rsidR="00CD4697">
        <w:rPr>
          <w:rFonts w:ascii="Arial" w:eastAsia="MS Gothic" w:hAnsi="Arial" w:cs="Times New Roman"/>
          <w:b/>
          <w:noProof/>
          <w:kern w:val="0"/>
          <w:sz w:val="24"/>
          <w:szCs w:val="24"/>
          <w:lang w:eastAsia="en-GB"/>
          <w14:ligatures w14:val="none"/>
        </w:rPr>
        <w:t>A</w:t>
      </w:r>
      <w:r w:rsidRPr="008A5D59">
        <w:rPr>
          <w:rFonts w:ascii="Arial" w:eastAsia="MS Gothic" w:hAnsi="Arial" w:cs="Times New Roman"/>
          <w:b/>
          <w:noProof/>
          <w:kern w:val="0"/>
          <w:sz w:val="24"/>
          <w:szCs w:val="24"/>
          <w:lang w:eastAsia="en-GB"/>
          <w14:ligatures w14:val="none"/>
        </w:rPr>
        <w:t xml:space="preserve">uthority officers supporting the planning function  </w:t>
      </w:r>
    </w:p>
    <w:p w14:paraId="3E66B6DE" w14:textId="77777777" w:rsidR="00DA3F61" w:rsidRPr="00C770D3" w:rsidRDefault="008A5D59" w:rsidP="00DA3F61">
      <w:pPr>
        <w:pStyle w:val="ListParagraph"/>
        <w:numPr>
          <w:ilvl w:val="1"/>
          <w:numId w:val="20"/>
        </w:numPr>
        <w:spacing w:after="400"/>
        <w:ind w:left="0"/>
        <w:contextualSpacing w:val="0"/>
        <w:rPr>
          <w:rFonts w:eastAsia="MS Mincho"/>
          <w:color w:val="auto"/>
        </w:rPr>
      </w:pPr>
      <w:r w:rsidRPr="009035AA">
        <w:rPr>
          <w:rFonts w:eastAsia="MS Mincho"/>
          <w:color w:val="auto"/>
        </w:rPr>
        <w:t xml:space="preserve">Although discussions about resources often focus on the number of planning officers, equally </w:t>
      </w:r>
      <w:r w:rsidRPr="00C770D3">
        <w:rPr>
          <w:rFonts w:eastAsia="MS Mincho"/>
          <w:color w:val="auto"/>
        </w:rPr>
        <w:t xml:space="preserve">important </w:t>
      </w:r>
      <w:r w:rsidR="00396955" w:rsidRPr="00C770D3">
        <w:rPr>
          <w:rFonts w:eastAsia="MS Mincho"/>
          <w:color w:val="auto"/>
        </w:rPr>
        <w:t>are</w:t>
      </w:r>
      <w:r w:rsidRPr="00C770D3">
        <w:rPr>
          <w:rFonts w:eastAsia="MS Mincho"/>
          <w:color w:val="auto"/>
        </w:rPr>
        <w:t xml:space="preserve"> the various supporting officers </w:t>
      </w:r>
      <w:r w:rsidR="00014E7D" w:rsidRPr="00C770D3">
        <w:rPr>
          <w:rFonts w:eastAsia="MS Mincho"/>
          <w:color w:val="auto"/>
        </w:rPr>
        <w:t>provid</w:t>
      </w:r>
      <w:r w:rsidRPr="00C770D3">
        <w:rPr>
          <w:rFonts w:eastAsia="MS Mincho"/>
          <w:color w:val="auto"/>
        </w:rPr>
        <w:t>ing essential advice as internal consultees on matters such as ecology, flooding, highways or landscape.</w:t>
      </w:r>
      <w:bookmarkStart w:id="90" w:name="_Hlk220881072"/>
    </w:p>
    <w:p w14:paraId="416AE298" w14:textId="77777777" w:rsidR="00DA3F61" w:rsidRPr="00C770D3" w:rsidRDefault="00A070FD" w:rsidP="00DA3F61">
      <w:pPr>
        <w:pStyle w:val="ListParagraph"/>
        <w:numPr>
          <w:ilvl w:val="1"/>
          <w:numId w:val="20"/>
        </w:numPr>
        <w:spacing w:after="400"/>
        <w:ind w:left="0"/>
        <w:contextualSpacing w:val="0"/>
        <w:rPr>
          <w:rFonts w:eastAsia="MS Mincho"/>
          <w:color w:val="auto"/>
        </w:rPr>
      </w:pPr>
      <w:r w:rsidRPr="00C770D3">
        <w:rPr>
          <w:rFonts w:eastAsia="MS Mincho"/>
          <w:color w:val="auto"/>
        </w:rPr>
        <w:t xml:space="preserve">Between the financial year starting April 2018 and the financial year starting April 2023, the number of specialist advisors employed by local authorities whose primary role relates directly to the land-use planning system increased by approximately 5.1 FTE for the 22 LPAs that responded (from approximately 114.3 FTE posts to 119.4 FTE posts for the whole of Wales). This April 2023 financial year figure equates to an average total workforce of just 5.4 FTE specialist posts per LPA covering a broad range of specialisms. It should be noted that these figures are an approximation based on estimates of the proportion of these roles dedicated to planning. </w:t>
      </w:r>
    </w:p>
    <w:p w14:paraId="5607A968" w14:textId="6F40B51E" w:rsidR="00A070FD" w:rsidRPr="00C770D3" w:rsidRDefault="00A070FD" w:rsidP="00DA3F61">
      <w:pPr>
        <w:pStyle w:val="ListParagraph"/>
        <w:numPr>
          <w:ilvl w:val="1"/>
          <w:numId w:val="20"/>
        </w:numPr>
        <w:spacing w:after="400"/>
        <w:ind w:left="0"/>
        <w:contextualSpacing w:val="0"/>
        <w:rPr>
          <w:rFonts w:eastAsia="MS Mincho"/>
          <w:color w:val="auto"/>
        </w:rPr>
      </w:pPr>
      <w:r w:rsidRPr="00C770D3">
        <w:rPr>
          <w:rFonts w:eastAsia="MS Mincho"/>
          <w:color w:val="auto"/>
        </w:rPr>
        <w:lastRenderedPageBreak/>
        <w:t xml:space="preserve">During this same period workload has increased significantly due to new issues, policies or legislation such as nutrient neutrality, </w:t>
      </w:r>
      <w:proofErr w:type="spellStart"/>
      <w:r w:rsidR="00277554">
        <w:rPr>
          <w:rFonts w:eastAsia="MS Mincho"/>
          <w:color w:val="auto"/>
        </w:rPr>
        <w:t>SuDS</w:t>
      </w:r>
      <w:proofErr w:type="spellEnd"/>
      <w:r w:rsidRPr="00C770D3">
        <w:rPr>
          <w:rFonts w:eastAsia="MS Mincho"/>
          <w:color w:val="auto"/>
        </w:rPr>
        <w:t xml:space="preserve"> and </w:t>
      </w:r>
      <w:proofErr w:type="spellStart"/>
      <w:r w:rsidRPr="00C770D3">
        <w:rPr>
          <w:rFonts w:eastAsia="MS Mincho"/>
          <w:color w:val="auto"/>
        </w:rPr>
        <w:t>Llwybr</w:t>
      </w:r>
      <w:proofErr w:type="spellEnd"/>
      <w:r w:rsidRPr="00C770D3">
        <w:rPr>
          <w:rFonts w:eastAsia="MS Mincho"/>
          <w:color w:val="auto"/>
        </w:rPr>
        <w:t xml:space="preserve"> Newydd. Respondents also reported that specialists had become increasingly pre-occupied with delivering grant-funded work to help fund their posts.</w:t>
      </w:r>
    </w:p>
    <w:bookmarkEnd w:id="90"/>
    <w:p w14:paraId="5D6D2450" w14:textId="71859D07" w:rsidR="008A5D59" w:rsidRPr="008A5D59" w:rsidRDefault="008A5D59" w:rsidP="00DA3F61">
      <w:pPr>
        <w:spacing w:after="400" w:line="360" w:lineRule="auto"/>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 xml:space="preserve">LPA: Balance of experience within the </w:t>
      </w:r>
      <w:r w:rsidR="00396955">
        <w:rPr>
          <w:rFonts w:ascii="Arial" w:eastAsia="MS Gothic" w:hAnsi="Arial" w:cs="Times New Roman"/>
          <w:b/>
          <w:noProof/>
          <w:kern w:val="0"/>
          <w:sz w:val="24"/>
          <w:szCs w:val="24"/>
          <w:lang w:eastAsia="en-GB"/>
          <w14:ligatures w14:val="none"/>
        </w:rPr>
        <w:t>p</w:t>
      </w:r>
      <w:r w:rsidRPr="008A5D59">
        <w:rPr>
          <w:rFonts w:ascii="Arial" w:eastAsia="MS Gothic" w:hAnsi="Arial" w:cs="Times New Roman"/>
          <w:b/>
          <w:noProof/>
          <w:kern w:val="0"/>
          <w:sz w:val="24"/>
          <w:szCs w:val="24"/>
          <w:lang w:eastAsia="en-GB"/>
          <w14:ligatures w14:val="none"/>
        </w:rPr>
        <w:t xml:space="preserve">lanning </w:t>
      </w:r>
      <w:r w:rsidR="00396955">
        <w:rPr>
          <w:rFonts w:ascii="Arial" w:eastAsia="MS Gothic" w:hAnsi="Arial" w:cs="Times New Roman"/>
          <w:b/>
          <w:noProof/>
          <w:kern w:val="0"/>
          <w:sz w:val="24"/>
          <w:szCs w:val="24"/>
          <w:lang w:eastAsia="en-GB"/>
          <w14:ligatures w14:val="none"/>
        </w:rPr>
        <w:t>s</w:t>
      </w:r>
      <w:r w:rsidRPr="008A5D59">
        <w:rPr>
          <w:rFonts w:ascii="Arial" w:eastAsia="MS Gothic" w:hAnsi="Arial" w:cs="Times New Roman"/>
          <w:b/>
          <w:noProof/>
          <w:kern w:val="0"/>
          <w:sz w:val="24"/>
          <w:szCs w:val="24"/>
          <w:lang w:eastAsia="en-GB"/>
          <w14:ligatures w14:val="none"/>
        </w:rPr>
        <w:t>ervice</w:t>
      </w:r>
    </w:p>
    <w:p w14:paraId="376D2DA1" w14:textId="31436185" w:rsidR="00B002E0" w:rsidRDefault="0064541E" w:rsidP="00180867">
      <w:pPr>
        <w:pStyle w:val="ListParagraph"/>
        <w:numPr>
          <w:ilvl w:val="1"/>
          <w:numId w:val="20"/>
        </w:numPr>
        <w:spacing w:after="400"/>
        <w:ind w:left="0"/>
        <w:rPr>
          <w:rFonts w:eastAsia="MS Mincho"/>
          <w:color w:val="auto"/>
        </w:rPr>
      </w:pPr>
      <w:r>
        <w:rPr>
          <w:noProof/>
        </w:rPr>
        <w:drawing>
          <wp:anchor distT="0" distB="0" distL="114300" distR="114300" simplePos="0" relativeHeight="251658261" behindDoc="0" locked="0" layoutInCell="1" allowOverlap="1" wp14:anchorId="0021A8A9" wp14:editId="5D27D30F">
            <wp:simplePos x="0" y="0"/>
            <wp:positionH relativeFrom="margin">
              <wp:align>left</wp:align>
            </wp:positionH>
            <wp:positionV relativeFrom="paragraph">
              <wp:posOffset>1205865</wp:posOffset>
            </wp:positionV>
            <wp:extent cx="5756275" cy="1993900"/>
            <wp:effectExtent l="0" t="0" r="15875" b="6350"/>
            <wp:wrapTopAndBottom/>
            <wp:docPr id="1165986546" name="Chart 1">
              <a:extLst xmlns:a="http://schemas.openxmlformats.org/drawingml/2006/main">
                <a:ext uri="{FF2B5EF4-FFF2-40B4-BE49-F238E27FC236}">
                  <a16:creationId xmlns:a16="http://schemas.microsoft.com/office/drawing/2014/main" id="{F934BF75-3EE1-3D85-BDEA-FECB5B297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A11DAD">
        <w:rPr>
          <w:rFonts w:eastAsia="MS Mincho"/>
          <w:color w:val="auto"/>
        </w:rPr>
        <w:t xml:space="preserve">Two-thirds of </w:t>
      </w:r>
      <w:r w:rsidR="00B0342E">
        <w:rPr>
          <w:rFonts w:eastAsia="MS Mincho"/>
          <w:color w:val="auto"/>
        </w:rPr>
        <w:t>respondents felt</w:t>
      </w:r>
      <w:r w:rsidR="008A5D59" w:rsidRPr="0091182A">
        <w:rPr>
          <w:rFonts w:eastAsia="MS Mincho"/>
          <w:color w:val="auto"/>
        </w:rPr>
        <w:t xml:space="preserve"> there was a good balance of experience in their current team.</w:t>
      </w:r>
      <w:r w:rsidR="00180867">
        <w:rPr>
          <w:rFonts w:eastAsia="MS Mincho"/>
          <w:color w:val="auto"/>
        </w:rPr>
        <w:t xml:space="preserve"> </w:t>
      </w:r>
      <w:r w:rsidR="008A5D59" w:rsidRPr="00180867">
        <w:rPr>
          <w:rFonts w:eastAsia="MS Mincho"/>
          <w:color w:val="auto"/>
        </w:rPr>
        <w:t xml:space="preserve">The remaining one-third expressed concerns ranging from a lack of experienced capacity to handle more complex projects to worries about succession-planning as older staff approach retirement. </w:t>
      </w:r>
    </w:p>
    <w:p w14:paraId="317B7F71" w14:textId="0BCF7836" w:rsidR="00180867" w:rsidRDefault="00180867" w:rsidP="00180867">
      <w:pPr>
        <w:pStyle w:val="ListParagraph"/>
        <w:spacing w:after="400"/>
        <w:ind w:left="0"/>
        <w:rPr>
          <w:rFonts w:eastAsia="MS Mincho"/>
          <w:color w:val="auto"/>
        </w:rPr>
      </w:pPr>
      <w:r w:rsidRPr="00180867">
        <w:rPr>
          <w:rFonts w:eastAsia="MS Mincho"/>
          <w:color w:val="auto"/>
        </w:rPr>
        <w:t xml:space="preserve">Figure </w:t>
      </w:r>
      <w:r w:rsidR="005669C3">
        <w:rPr>
          <w:rFonts w:eastAsia="MS Mincho"/>
          <w:color w:val="auto"/>
        </w:rPr>
        <w:t>6</w:t>
      </w:r>
      <w:r w:rsidRPr="00180867">
        <w:rPr>
          <w:rFonts w:eastAsia="MS Mincho"/>
          <w:color w:val="auto"/>
        </w:rPr>
        <w:t>: Balance of experience within responding LPAs. Data accessed via RTPI research survey (May 2025).</w:t>
      </w:r>
    </w:p>
    <w:p w14:paraId="1710942B" w14:textId="77777777" w:rsidR="00180867" w:rsidRPr="00180867" w:rsidRDefault="00180867" w:rsidP="00180867">
      <w:pPr>
        <w:pStyle w:val="ListParagraph"/>
        <w:spacing w:after="400"/>
        <w:ind w:left="0"/>
        <w:rPr>
          <w:rFonts w:eastAsia="MS Mincho"/>
          <w:color w:val="auto"/>
        </w:rPr>
      </w:pPr>
    </w:p>
    <w:p w14:paraId="54357C9C" w14:textId="77777777" w:rsidR="00D540BC" w:rsidRDefault="008A5D59" w:rsidP="009162AC">
      <w:pPr>
        <w:pStyle w:val="ListParagraph"/>
        <w:numPr>
          <w:ilvl w:val="1"/>
          <w:numId w:val="20"/>
        </w:numPr>
        <w:spacing w:after="400"/>
        <w:ind w:left="0"/>
        <w:contextualSpacing w:val="0"/>
        <w:rPr>
          <w:rFonts w:eastAsia="MS Mincho"/>
          <w:color w:val="auto"/>
        </w:rPr>
      </w:pPr>
      <w:r w:rsidRPr="00D540BC">
        <w:rPr>
          <w:rFonts w:eastAsia="MS Mincho"/>
          <w:color w:val="auto"/>
        </w:rPr>
        <w:t xml:space="preserve">A frequently cited issue throughout this research has been difficulty recruiting experienced professionals, exacerbated by perceptions of better pay and conditions in the private sector and the lack of career grades within LPAs. </w:t>
      </w:r>
      <w:bookmarkStart w:id="91" w:name="_Hlk220881309"/>
      <w:r w:rsidRPr="00D540BC">
        <w:rPr>
          <w:rFonts w:eastAsia="MS Mincho"/>
          <w:color w:val="auto"/>
        </w:rPr>
        <w:t xml:space="preserve">Conversely, the time needed to support and mentor new career professionals was highlighted by some as a barrier to growing the pipeline of future planners. </w:t>
      </w:r>
      <w:bookmarkEnd w:id="91"/>
    </w:p>
    <w:p w14:paraId="0E6C2408" w14:textId="678AD5B5" w:rsidR="008A5D59" w:rsidRPr="00D540BC" w:rsidRDefault="008A5D59" w:rsidP="009162AC">
      <w:pPr>
        <w:pStyle w:val="ListParagraph"/>
        <w:numPr>
          <w:ilvl w:val="1"/>
          <w:numId w:val="20"/>
        </w:numPr>
        <w:spacing w:after="400"/>
        <w:ind w:left="0"/>
        <w:contextualSpacing w:val="0"/>
        <w:rPr>
          <w:rFonts w:eastAsia="MS Mincho"/>
          <w:color w:val="auto"/>
        </w:rPr>
      </w:pPr>
      <w:r w:rsidRPr="00D540BC">
        <w:rPr>
          <w:rFonts w:eastAsia="MS Mincho"/>
          <w:color w:val="auto"/>
        </w:rPr>
        <w:t>Several LPAs noted that a hybrid or roving officer model</w:t>
      </w:r>
      <w:r w:rsidR="008E3242" w:rsidRPr="00D540BC">
        <w:rPr>
          <w:rFonts w:eastAsia="MS Mincho"/>
          <w:color w:val="auto"/>
        </w:rPr>
        <w:t>, moving between DM, policy and enf</w:t>
      </w:r>
      <w:r w:rsidR="004A20E1" w:rsidRPr="00D540BC">
        <w:rPr>
          <w:rFonts w:eastAsia="MS Mincho"/>
          <w:color w:val="auto"/>
        </w:rPr>
        <w:t>orcement within their LPA,</w:t>
      </w:r>
      <w:r w:rsidRPr="00D540BC">
        <w:rPr>
          <w:rFonts w:eastAsia="MS Mincho"/>
          <w:color w:val="auto"/>
        </w:rPr>
        <w:t xml:space="preserve"> could allow </w:t>
      </w:r>
      <w:r w:rsidR="00B61A52" w:rsidRPr="00D540BC">
        <w:rPr>
          <w:rFonts w:eastAsia="MS Mincho"/>
          <w:color w:val="auto"/>
        </w:rPr>
        <w:t>workloads</w:t>
      </w:r>
      <w:r w:rsidRPr="00D540BC">
        <w:rPr>
          <w:rFonts w:eastAsia="MS Mincho"/>
          <w:color w:val="auto"/>
        </w:rPr>
        <w:t xml:space="preserve"> to </w:t>
      </w:r>
      <w:r w:rsidR="00B61A52" w:rsidRPr="00D540BC">
        <w:rPr>
          <w:rFonts w:eastAsia="MS Mincho"/>
          <w:color w:val="auto"/>
        </w:rPr>
        <w:t>be managed</w:t>
      </w:r>
      <w:r w:rsidRPr="00D540BC">
        <w:rPr>
          <w:rFonts w:eastAsia="MS Mincho"/>
          <w:color w:val="auto"/>
        </w:rPr>
        <w:t xml:space="preserve"> more flexibly. </w:t>
      </w:r>
    </w:p>
    <w:p w14:paraId="07B97165" w14:textId="77777777" w:rsidR="008A5D59" w:rsidRPr="008A5D59" w:rsidRDefault="008A5D59" w:rsidP="00B31BEC">
      <w:pPr>
        <w:keepNext/>
        <w:keepLines/>
        <w:spacing w:after="400" w:line="360" w:lineRule="auto"/>
        <w:outlineLvl w:val="2"/>
        <w:rPr>
          <w:rFonts w:ascii="Arial" w:eastAsia="MS Gothic" w:hAnsi="Arial" w:cs="Arial"/>
          <w:b/>
          <w:noProof/>
          <w:kern w:val="0"/>
          <w:sz w:val="24"/>
          <w:szCs w:val="24"/>
          <w:lang w:eastAsia="en-GB"/>
          <w14:ligatures w14:val="none"/>
        </w:rPr>
      </w:pPr>
      <w:bookmarkStart w:id="92" w:name="_Hlk220881758"/>
      <w:r w:rsidRPr="008A5D59">
        <w:rPr>
          <w:rFonts w:ascii="Arial" w:eastAsia="MS Gothic" w:hAnsi="Arial" w:cs="Times New Roman"/>
          <w:b/>
          <w:noProof/>
          <w:kern w:val="0"/>
          <w:sz w:val="24"/>
          <w:szCs w:val="24"/>
          <w:lang w:eastAsia="en-GB"/>
          <w14:ligatures w14:val="none"/>
        </w:rPr>
        <w:lastRenderedPageBreak/>
        <w:t>LPA: Vacancies</w:t>
      </w:r>
    </w:p>
    <w:p w14:paraId="36E10C74" w14:textId="0243EEAB" w:rsidR="00346087" w:rsidRDefault="00346087" w:rsidP="009B7D73">
      <w:pPr>
        <w:pStyle w:val="ListParagraph"/>
        <w:numPr>
          <w:ilvl w:val="1"/>
          <w:numId w:val="20"/>
        </w:numPr>
        <w:spacing w:after="400"/>
        <w:ind w:left="0"/>
        <w:contextualSpacing w:val="0"/>
        <w:rPr>
          <w:rFonts w:eastAsia="MS Mincho"/>
          <w:color w:val="auto"/>
        </w:rPr>
      </w:pPr>
      <w:r>
        <w:rPr>
          <w:rFonts w:eastAsia="MS Mincho"/>
          <w:color w:val="auto"/>
        </w:rPr>
        <w:t>Despite team structures showing 46 additional posts since 2018, as at</w:t>
      </w:r>
      <w:r w:rsidRPr="006B5D2F">
        <w:rPr>
          <w:rFonts w:eastAsia="MS Mincho"/>
          <w:color w:val="auto"/>
        </w:rPr>
        <w:t xml:space="preserve"> May 2025, 37 planning officer posts were reported as being vacant</w:t>
      </w:r>
      <w:r>
        <w:rPr>
          <w:rFonts w:eastAsia="MS Mincho"/>
          <w:color w:val="auto"/>
        </w:rPr>
        <w:t xml:space="preserve"> by the 22 LPAs that responded</w:t>
      </w:r>
      <w:r w:rsidRPr="006B5D2F">
        <w:rPr>
          <w:rFonts w:eastAsia="MS Mincho"/>
          <w:color w:val="auto"/>
        </w:rPr>
        <w:t xml:space="preserve">, plus six specialist posts and five business support posts. </w:t>
      </w:r>
      <w:r>
        <w:rPr>
          <w:rFonts w:eastAsia="MS Mincho"/>
          <w:color w:val="auto"/>
        </w:rPr>
        <w:t>In other words, most of the efforts to start to reinstate planning team capacity after over a decade of cuts was purely theoretical, with very little improvement on the ground.</w:t>
      </w:r>
    </w:p>
    <w:p w14:paraId="4F97B285" w14:textId="77777777" w:rsidR="00FD40BE" w:rsidRDefault="008A5D59" w:rsidP="009B7D73">
      <w:pPr>
        <w:pStyle w:val="ListParagraph"/>
        <w:numPr>
          <w:ilvl w:val="1"/>
          <w:numId w:val="20"/>
        </w:numPr>
        <w:spacing w:after="400"/>
        <w:ind w:left="0"/>
        <w:contextualSpacing w:val="0"/>
        <w:rPr>
          <w:rFonts w:eastAsia="MS Mincho"/>
          <w:color w:val="auto"/>
        </w:rPr>
      </w:pPr>
      <w:r w:rsidRPr="006B5D2F">
        <w:rPr>
          <w:rFonts w:eastAsia="MS Mincho"/>
          <w:color w:val="auto"/>
        </w:rPr>
        <w:t xml:space="preserve">Overall, 73% of LPAs were operating </w:t>
      </w:r>
      <w:r w:rsidR="00B028B3">
        <w:rPr>
          <w:rFonts w:eastAsia="MS Mincho"/>
          <w:color w:val="auto"/>
        </w:rPr>
        <w:t>with vacant posts</w:t>
      </w:r>
      <w:r w:rsidRPr="006B5D2F">
        <w:rPr>
          <w:rFonts w:eastAsia="MS Mincho"/>
          <w:color w:val="auto"/>
        </w:rPr>
        <w:t xml:space="preserve">, with </w:t>
      </w:r>
      <w:r w:rsidR="00B3699B">
        <w:rPr>
          <w:rFonts w:eastAsia="MS Mincho"/>
          <w:color w:val="auto"/>
        </w:rPr>
        <w:t>half</w:t>
      </w:r>
      <w:r w:rsidR="00FD40BE">
        <w:rPr>
          <w:rFonts w:eastAsia="MS Mincho"/>
          <w:color w:val="auto"/>
        </w:rPr>
        <w:t xml:space="preserve"> </w:t>
      </w:r>
      <w:r w:rsidR="005D452F">
        <w:rPr>
          <w:rFonts w:eastAsia="MS Mincho"/>
          <w:color w:val="auto"/>
        </w:rPr>
        <w:t xml:space="preserve">of the 22 </w:t>
      </w:r>
      <w:r w:rsidRPr="006B5D2F">
        <w:rPr>
          <w:rFonts w:eastAsia="MS Mincho"/>
          <w:color w:val="auto"/>
        </w:rPr>
        <w:t>LPAs</w:t>
      </w:r>
      <w:r w:rsidR="005D452F">
        <w:rPr>
          <w:rFonts w:eastAsia="MS Mincho"/>
          <w:color w:val="auto"/>
        </w:rPr>
        <w:t xml:space="preserve"> that responded</w:t>
      </w:r>
      <w:r w:rsidRPr="006B5D2F">
        <w:rPr>
          <w:rFonts w:eastAsia="MS Mincho"/>
          <w:color w:val="auto"/>
        </w:rPr>
        <w:t xml:space="preserve"> reporting multiple vacancies (some reported as many as five vacancies). </w:t>
      </w:r>
    </w:p>
    <w:p w14:paraId="0B940071" w14:textId="77777777" w:rsidR="0093672E" w:rsidRPr="006B5D2F" w:rsidRDefault="0093672E" w:rsidP="0093672E">
      <w:pPr>
        <w:pStyle w:val="ListParagraph"/>
        <w:numPr>
          <w:ilvl w:val="1"/>
          <w:numId w:val="20"/>
        </w:numPr>
        <w:spacing w:after="400"/>
        <w:ind w:left="0"/>
        <w:contextualSpacing w:val="0"/>
        <w:rPr>
          <w:rFonts w:eastAsia="MS Mincho"/>
          <w:color w:val="auto"/>
        </w:rPr>
      </w:pPr>
      <w:bookmarkStart w:id="93" w:name="_Hlk220326406"/>
      <w:r>
        <w:rPr>
          <w:rFonts w:eastAsia="MS Mincho"/>
          <w:color w:val="auto"/>
        </w:rPr>
        <w:t>Between September 2022 and March 2025</w:t>
      </w:r>
      <w:bookmarkEnd w:id="93"/>
      <w:r>
        <w:rPr>
          <w:rFonts w:eastAsia="MS Mincho"/>
          <w:color w:val="auto"/>
        </w:rPr>
        <w:t>,</w:t>
      </w:r>
      <w:r w:rsidRPr="006B5D2F">
        <w:rPr>
          <w:rFonts w:eastAsia="MS Mincho"/>
          <w:color w:val="auto"/>
        </w:rPr>
        <w:t xml:space="preserve"> 165 planning posts (</w:t>
      </w:r>
      <w:r>
        <w:rPr>
          <w:rFonts w:eastAsia="MS Mincho"/>
          <w:color w:val="auto"/>
        </w:rPr>
        <w:t>d</w:t>
      </w:r>
      <w:r w:rsidRPr="006B5D2F">
        <w:rPr>
          <w:rFonts w:eastAsia="MS Mincho"/>
          <w:color w:val="auto"/>
        </w:rPr>
        <w:t xml:space="preserve">evelopment </w:t>
      </w:r>
      <w:r>
        <w:rPr>
          <w:rFonts w:eastAsia="MS Mincho"/>
          <w:color w:val="auto"/>
        </w:rPr>
        <w:t>m</w:t>
      </w:r>
      <w:r w:rsidRPr="006B5D2F">
        <w:rPr>
          <w:rFonts w:eastAsia="MS Mincho"/>
          <w:color w:val="auto"/>
        </w:rPr>
        <w:t xml:space="preserve">anagement, </w:t>
      </w:r>
      <w:r>
        <w:rPr>
          <w:rFonts w:eastAsia="MS Mincho"/>
          <w:color w:val="auto"/>
        </w:rPr>
        <w:t>e</w:t>
      </w:r>
      <w:r w:rsidRPr="006B5D2F">
        <w:rPr>
          <w:rFonts w:eastAsia="MS Mincho"/>
          <w:color w:val="auto"/>
        </w:rPr>
        <w:t xml:space="preserve">nforcement and </w:t>
      </w:r>
      <w:r>
        <w:rPr>
          <w:rFonts w:eastAsia="MS Mincho"/>
          <w:color w:val="auto"/>
        </w:rPr>
        <w:t>p</w:t>
      </w:r>
      <w:r w:rsidRPr="006B5D2F">
        <w:rPr>
          <w:rFonts w:eastAsia="MS Mincho"/>
          <w:color w:val="auto"/>
        </w:rPr>
        <w:t xml:space="preserve">olicy), 26 specialist posts and 14 business support advertised. </w:t>
      </w:r>
    </w:p>
    <w:p w14:paraId="5D14C4A3" w14:textId="69A16845" w:rsidR="008A5D59" w:rsidRPr="006B5D2F" w:rsidRDefault="007A3ABC" w:rsidP="009B7D73">
      <w:pPr>
        <w:pStyle w:val="ListParagraph"/>
        <w:numPr>
          <w:ilvl w:val="1"/>
          <w:numId w:val="20"/>
        </w:numPr>
        <w:spacing w:after="400"/>
        <w:ind w:left="0"/>
        <w:contextualSpacing w:val="0"/>
        <w:rPr>
          <w:rFonts w:eastAsia="MS Mincho"/>
          <w:color w:val="auto"/>
        </w:rPr>
      </w:pPr>
      <w:r w:rsidRPr="00481C9E">
        <w:rPr>
          <w:rFonts w:eastAsia="MS Mincho"/>
          <w:color w:val="auto"/>
        </w:rPr>
        <w:t xml:space="preserve">In interviews, rural and Welsh-speaking planning authorities suggested that </w:t>
      </w:r>
      <w:r w:rsidR="00481C9E" w:rsidRPr="00481C9E">
        <w:rPr>
          <w:rFonts w:eastAsia="MS Mincho"/>
          <w:color w:val="auto"/>
        </w:rPr>
        <w:t>they find it harder</w:t>
      </w:r>
      <w:r w:rsidR="008A5D59" w:rsidRPr="006B5D2F">
        <w:rPr>
          <w:rFonts w:eastAsia="MS Mincho"/>
          <w:color w:val="auto"/>
        </w:rPr>
        <w:t xml:space="preserve"> to </w:t>
      </w:r>
      <w:r w:rsidR="00481C9E" w:rsidRPr="00481C9E">
        <w:rPr>
          <w:rFonts w:eastAsia="MS Mincho"/>
          <w:color w:val="auto"/>
        </w:rPr>
        <w:t xml:space="preserve">recruit staff. However, </w:t>
      </w:r>
      <w:r w:rsidR="00AF18DA">
        <w:rPr>
          <w:rFonts w:eastAsia="MS Mincho"/>
          <w:color w:val="auto"/>
        </w:rPr>
        <w:t xml:space="preserve">our </w:t>
      </w:r>
      <w:r w:rsidR="00481C9E" w:rsidRPr="00481C9E">
        <w:rPr>
          <w:rFonts w:eastAsia="MS Mincho"/>
          <w:color w:val="auto"/>
        </w:rPr>
        <w:t>a</w:t>
      </w:r>
      <w:r w:rsidR="009D070D" w:rsidRPr="00481C9E">
        <w:rPr>
          <w:rFonts w:eastAsia="MS Mincho"/>
          <w:color w:val="auto"/>
        </w:rPr>
        <w:t>nalysis of th</w:t>
      </w:r>
      <w:r w:rsidR="00481C9E">
        <w:rPr>
          <w:rFonts w:eastAsia="MS Mincho"/>
          <w:color w:val="auto"/>
        </w:rPr>
        <w:t>e</w:t>
      </w:r>
      <w:r w:rsidR="009D070D" w:rsidRPr="00481C9E">
        <w:rPr>
          <w:rFonts w:eastAsia="MS Mincho"/>
          <w:color w:val="auto"/>
        </w:rPr>
        <w:t xml:space="preserve"> data </w:t>
      </w:r>
      <w:r w:rsidR="00AB1175" w:rsidRPr="00481C9E">
        <w:rPr>
          <w:rFonts w:eastAsia="MS Mincho"/>
          <w:color w:val="auto"/>
        </w:rPr>
        <w:t>d</w:t>
      </w:r>
      <w:r w:rsidR="00481C9E">
        <w:rPr>
          <w:rFonts w:eastAsia="MS Mincho"/>
          <w:color w:val="auto"/>
        </w:rPr>
        <w:t>id</w:t>
      </w:r>
      <w:r w:rsidR="00AB1175" w:rsidRPr="00481C9E">
        <w:rPr>
          <w:rFonts w:eastAsia="MS Mincho"/>
          <w:color w:val="auto"/>
        </w:rPr>
        <w:t xml:space="preserve"> not identify any</w:t>
      </w:r>
      <w:r w:rsidR="008A5D59" w:rsidRPr="006B5D2F">
        <w:rPr>
          <w:rFonts w:eastAsia="MS Mincho"/>
          <w:color w:val="auto"/>
        </w:rPr>
        <w:t xml:space="preserve"> pattern </w:t>
      </w:r>
      <w:r w:rsidR="000E2CE9" w:rsidRPr="00481C9E">
        <w:rPr>
          <w:rFonts w:eastAsia="MS Mincho"/>
          <w:color w:val="auto"/>
        </w:rPr>
        <w:t>linking</w:t>
      </w:r>
      <w:r w:rsidR="008A5D59" w:rsidRPr="00481C9E">
        <w:rPr>
          <w:rFonts w:eastAsia="MS Mincho"/>
          <w:color w:val="auto"/>
        </w:rPr>
        <w:t xml:space="preserve"> </w:t>
      </w:r>
      <w:r w:rsidR="008A5D59" w:rsidRPr="006B5D2F">
        <w:rPr>
          <w:rFonts w:eastAsia="MS Mincho"/>
          <w:color w:val="auto"/>
        </w:rPr>
        <w:t xml:space="preserve">the distribution of vacancies to the rurality or location of the </w:t>
      </w:r>
      <w:r w:rsidR="000E2CE9" w:rsidRPr="00481C9E">
        <w:rPr>
          <w:rFonts w:eastAsia="MS Mincho"/>
          <w:color w:val="auto"/>
        </w:rPr>
        <w:t>planning authority</w:t>
      </w:r>
      <w:r w:rsidR="008A5D59" w:rsidRPr="00481C9E">
        <w:rPr>
          <w:rFonts w:eastAsia="MS Mincho"/>
          <w:color w:val="auto"/>
        </w:rPr>
        <w:t>.</w:t>
      </w:r>
    </w:p>
    <w:bookmarkEnd w:id="92"/>
    <w:p w14:paraId="3FFAAAB2" w14:textId="3B0CDDD6" w:rsidR="00346087" w:rsidRPr="00826FFC" w:rsidRDefault="00346087" w:rsidP="00826FFC">
      <w:pPr>
        <w:pStyle w:val="ListParagraph"/>
        <w:numPr>
          <w:ilvl w:val="1"/>
          <w:numId w:val="20"/>
        </w:numPr>
        <w:spacing w:after="400"/>
        <w:ind w:left="0"/>
        <w:contextualSpacing w:val="0"/>
        <w:rPr>
          <w:rFonts w:eastAsia="MS Mincho"/>
          <w:color w:val="auto"/>
        </w:rPr>
      </w:pPr>
      <w:r w:rsidRPr="00981FE9">
        <w:rPr>
          <w:rFonts w:eastAsia="MS Mincho"/>
          <w:color w:val="auto"/>
        </w:rPr>
        <w:t xml:space="preserve">Several LPAs reported that vacant posts were often left unfilled as a strategy to achieve budget savings. </w:t>
      </w:r>
      <w:r w:rsidR="001B1C76">
        <w:rPr>
          <w:rFonts w:eastAsia="MS Mincho"/>
          <w:color w:val="auto"/>
        </w:rPr>
        <w:t>T</w:t>
      </w:r>
      <w:r w:rsidRPr="00981FE9">
        <w:rPr>
          <w:rFonts w:eastAsia="MS Mincho"/>
          <w:color w:val="auto"/>
        </w:rPr>
        <w:t xml:space="preserve">his approach places a significant strain on existing staff and the wider planning service capacity. </w:t>
      </w:r>
      <w:r>
        <w:rPr>
          <w:rFonts w:eastAsia="MS Mincho"/>
          <w:color w:val="auto"/>
        </w:rPr>
        <w:t>L</w:t>
      </w:r>
      <w:r w:rsidRPr="00B46235">
        <w:rPr>
          <w:rFonts w:eastAsia="MS Mincho"/>
          <w:color w:val="auto"/>
        </w:rPr>
        <w:t>imited core staffing leaves authorities vulnerable to shocks, such as long-term sickness, retirement or resignations.</w:t>
      </w:r>
      <w:r>
        <w:rPr>
          <w:rFonts w:eastAsia="MS Mincho"/>
          <w:color w:val="auto"/>
        </w:rPr>
        <w:t xml:space="preserve"> </w:t>
      </w:r>
      <w:r w:rsidR="002C0725">
        <w:rPr>
          <w:rFonts w:eastAsia="MS Mincho"/>
          <w:color w:val="auto"/>
        </w:rPr>
        <w:t>It is common practice for</w:t>
      </w:r>
      <w:r w:rsidRPr="00826FFC">
        <w:rPr>
          <w:rFonts w:eastAsia="MS Mincho"/>
          <w:color w:val="auto"/>
        </w:rPr>
        <w:t xml:space="preserve"> baseline budgets t</w:t>
      </w:r>
      <w:r w:rsidR="002C0725">
        <w:rPr>
          <w:rFonts w:eastAsia="MS Mincho"/>
          <w:color w:val="auto"/>
        </w:rPr>
        <w:t>o</w:t>
      </w:r>
      <w:r w:rsidRPr="00826FFC">
        <w:rPr>
          <w:rFonts w:eastAsia="MS Mincho"/>
          <w:color w:val="auto"/>
        </w:rPr>
        <w:t xml:space="preserve"> include a vacancy allowance, meaning that </w:t>
      </w:r>
      <w:r w:rsidR="008B34F8">
        <w:rPr>
          <w:rFonts w:eastAsia="MS Mincho"/>
          <w:color w:val="auto"/>
        </w:rPr>
        <w:t>meaning that anyone</w:t>
      </w:r>
      <w:r w:rsidRPr="00826FFC">
        <w:rPr>
          <w:rFonts w:eastAsia="MS Mincho"/>
          <w:color w:val="auto"/>
        </w:rPr>
        <w:t xml:space="preserve"> lucky enough to retain a full complement of staff throughout the year</w:t>
      </w:r>
      <w:r w:rsidR="008B34F8">
        <w:rPr>
          <w:rFonts w:eastAsia="MS Mincho"/>
          <w:color w:val="auto"/>
        </w:rPr>
        <w:t xml:space="preserve"> will</w:t>
      </w:r>
      <w:r w:rsidRPr="00826FFC">
        <w:rPr>
          <w:rFonts w:eastAsia="MS Mincho"/>
          <w:color w:val="auto"/>
        </w:rPr>
        <w:t xml:space="preserve"> have overspent on staffing. </w:t>
      </w:r>
    </w:p>
    <w:p w14:paraId="1C0F46BF" w14:textId="77777777" w:rsidR="008A5D59" w:rsidRPr="008A5D59" w:rsidRDefault="008A5D59" w:rsidP="008A5D59">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94" w:name="_Toc221882469"/>
      <w:r w:rsidRPr="008A5D59">
        <w:rPr>
          <w:rFonts w:ascii="Arial" w:eastAsia="MS Gothic" w:hAnsi="Arial" w:cs="Times New Roman"/>
          <w:b/>
          <w:noProof/>
          <w:color w:val="012E64"/>
          <w:kern w:val="0"/>
          <w:sz w:val="24"/>
          <w:szCs w:val="24"/>
          <w:lang w:eastAsia="en-GB"/>
          <w14:ligatures w14:val="none"/>
        </w:rPr>
        <w:t>Welsh Government Planning Division workforce</w:t>
      </w:r>
      <w:bookmarkEnd w:id="94"/>
    </w:p>
    <w:p w14:paraId="1119D000"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 xml:space="preserve">Number of planners employed in Welsh Government Planning Division </w:t>
      </w:r>
    </w:p>
    <w:p w14:paraId="084E60F8" w14:textId="6659A457" w:rsidR="00DF1CD3" w:rsidRPr="00DF1CD3" w:rsidRDefault="00C04800" w:rsidP="00F92AEF">
      <w:pPr>
        <w:pStyle w:val="ListParagraph"/>
        <w:numPr>
          <w:ilvl w:val="1"/>
          <w:numId w:val="20"/>
        </w:numPr>
        <w:spacing w:after="400"/>
        <w:ind w:left="0"/>
        <w:contextualSpacing w:val="0"/>
        <w:rPr>
          <w:rFonts w:eastAsia="MS Mincho"/>
          <w:bCs/>
          <w:color w:val="auto"/>
        </w:rPr>
      </w:pPr>
      <w:bookmarkStart w:id="95" w:name="_Hlk220882033"/>
      <w:r>
        <w:rPr>
          <w:rFonts w:eastAsia="MS Gothic" w:cs="Times New Roman"/>
          <w:bCs/>
          <w:noProof/>
          <w:color w:val="auto"/>
          <w:lang w:eastAsia="en-GB"/>
        </w:rPr>
        <w:t>At</w:t>
      </w:r>
      <w:r w:rsidR="00B02902">
        <w:rPr>
          <w:rFonts w:eastAsia="MS Gothic" w:cs="Times New Roman"/>
          <w:bCs/>
          <w:noProof/>
          <w:color w:val="auto"/>
          <w:lang w:eastAsia="en-GB"/>
        </w:rPr>
        <w:t xml:space="preserve"> the time of the Planning </w:t>
      </w:r>
      <w:r w:rsidR="00F92AEF">
        <w:rPr>
          <w:rFonts w:eastAsia="MS Gothic" w:cs="Times New Roman"/>
          <w:bCs/>
          <w:noProof/>
          <w:color w:val="auto"/>
          <w:lang w:eastAsia="en-GB"/>
        </w:rPr>
        <w:t>(</w:t>
      </w:r>
      <w:r w:rsidR="00B02902">
        <w:rPr>
          <w:rFonts w:eastAsia="MS Gothic" w:cs="Times New Roman"/>
          <w:bCs/>
          <w:noProof/>
          <w:color w:val="auto"/>
          <w:lang w:eastAsia="en-GB"/>
        </w:rPr>
        <w:t>Wales</w:t>
      </w:r>
      <w:r w:rsidR="00F92AEF">
        <w:rPr>
          <w:rFonts w:eastAsia="MS Gothic" w:cs="Times New Roman"/>
          <w:bCs/>
          <w:noProof/>
          <w:color w:val="auto"/>
          <w:lang w:eastAsia="en-GB"/>
        </w:rPr>
        <w:t>)</w:t>
      </w:r>
      <w:r w:rsidR="00B02902">
        <w:rPr>
          <w:rFonts w:eastAsia="MS Gothic" w:cs="Times New Roman"/>
          <w:bCs/>
          <w:noProof/>
          <w:color w:val="auto"/>
          <w:lang w:eastAsia="en-GB"/>
        </w:rPr>
        <w:t xml:space="preserve"> Act 2015, </w:t>
      </w:r>
      <w:r w:rsidRPr="006D54FA">
        <w:rPr>
          <w:rFonts w:eastAsia="MS Gothic" w:cs="Times New Roman"/>
          <w:bCs/>
          <w:noProof/>
          <w:color w:val="auto"/>
          <w:lang w:eastAsia="en-GB"/>
        </w:rPr>
        <w:t xml:space="preserve">the </w:t>
      </w:r>
      <w:r w:rsidR="00B02902">
        <w:rPr>
          <w:rFonts w:eastAsia="MS Gothic" w:cs="Times New Roman"/>
          <w:bCs/>
          <w:noProof/>
          <w:color w:val="auto"/>
          <w:lang w:eastAsia="en-GB"/>
        </w:rPr>
        <w:t xml:space="preserve">Welsh Government’s </w:t>
      </w:r>
      <w:r w:rsidRPr="006D54FA">
        <w:rPr>
          <w:rFonts w:eastAsia="MS Gothic" w:cs="Times New Roman"/>
          <w:bCs/>
          <w:noProof/>
          <w:color w:val="auto"/>
          <w:lang w:eastAsia="en-GB"/>
        </w:rPr>
        <w:t>Planning Division was a team of 60 officers.</w:t>
      </w:r>
      <w:r w:rsidR="00F92AEF">
        <w:rPr>
          <w:rFonts w:eastAsia="MS Mincho"/>
          <w:bCs/>
          <w:color w:val="auto"/>
        </w:rPr>
        <w:t xml:space="preserve"> </w:t>
      </w:r>
      <w:r w:rsidR="000F7A6F">
        <w:rPr>
          <w:rFonts w:eastAsia="MS Mincho"/>
          <w:bCs/>
          <w:color w:val="auto"/>
        </w:rPr>
        <w:t xml:space="preserve">By 2018 </w:t>
      </w:r>
      <w:r w:rsidR="00982376">
        <w:rPr>
          <w:rFonts w:eastAsia="MS Mincho"/>
          <w:bCs/>
          <w:color w:val="auto"/>
        </w:rPr>
        <w:t>it had shrunk to 4</w:t>
      </w:r>
      <w:r w:rsidR="00BA30AF">
        <w:rPr>
          <w:rFonts w:eastAsia="MS Mincho"/>
          <w:bCs/>
          <w:color w:val="auto"/>
        </w:rPr>
        <w:t>1</w:t>
      </w:r>
      <w:r w:rsidR="00982376">
        <w:rPr>
          <w:rFonts w:eastAsia="MS Mincho"/>
          <w:bCs/>
          <w:color w:val="auto"/>
        </w:rPr>
        <w:t xml:space="preserve"> officers, and o</w:t>
      </w:r>
      <w:r w:rsidR="003C5780" w:rsidRPr="00F92AEF">
        <w:rPr>
          <w:rFonts w:eastAsia="MS Gothic" w:cs="Times New Roman"/>
          <w:bCs/>
          <w:noProof/>
          <w:color w:val="auto"/>
          <w:lang w:eastAsia="en-GB"/>
        </w:rPr>
        <w:t>ver the five year</w:t>
      </w:r>
      <w:r w:rsidR="00982376">
        <w:rPr>
          <w:rFonts w:eastAsia="MS Gothic" w:cs="Times New Roman"/>
          <w:bCs/>
          <w:noProof/>
          <w:color w:val="auto"/>
          <w:lang w:eastAsia="en-GB"/>
        </w:rPr>
        <w:t xml:space="preserve"> period to </w:t>
      </w:r>
      <w:r w:rsidR="0093578A">
        <w:rPr>
          <w:rFonts w:eastAsia="MS Gothic" w:cs="Times New Roman"/>
          <w:bCs/>
          <w:noProof/>
          <w:color w:val="auto"/>
          <w:lang w:eastAsia="en-GB"/>
        </w:rPr>
        <w:t xml:space="preserve">the April </w:t>
      </w:r>
      <w:r w:rsidR="00982376">
        <w:rPr>
          <w:rFonts w:eastAsia="MS Gothic" w:cs="Times New Roman"/>
          <w:bCs/>
          <w:noProof/>
          <w:color w:val="auto"/>
          <w:lang w:eastAsia="en-GB"/>
        </w:rPr>
        <w:t>2023</w:t>
      </w:r>
      <w:r w:rsidR="0093578A">
        <w:rPr>
          <w:rFonts w:eastAsia="MS Gothic" w:cs="Times New Roman"/>
          <w:bCs/>
          <w:noProof/>
          <w:color w:val="auto"/>
          <w:lang w:eastAsia="en-GB"/>
        </w:rPr>
        <w:t xml:space="preserve"> financial year it saw a further significant </w:t>
      </w:r>
      <w:r w:rsidR="003C5780" w:rsidRPr="00F92AEF">
        <w:rPr>
          <w:rFonts w:eastAsia="MS Gothic" w:cs="Times New Roman"/>
          <w:bCs/>
          <w:noProof/>
          <w:color w:val="auto"/>
          <w:lang w:eastAsia="en-GB"/>
        </w:rPr>
        <w:t>(2</w:t>
      </w:r>
      <w:r w:rsidR="008A71BA">
        <w:rPr>
          <w:rFonts w:eastAsia="MS Gothic" w:cs="Times New Roman"/>
          <w:bCs/>
          <w:noProof/>
          <w:color w:val="auto"/>
          <w:lang w:eastAsia="en-GB"/>
        </w:rPr>
        <w:t>0</w:t>
      </w:r>
      <w:r w:rsidR="003C5780" w:rsidRPr="00F92AEF">
        <w:rPr>
          <w:rFonts w:eastAsia="MS Gothic" w:cs="Times New Roman"/>
          <w:bCs/>
          <w:noProof/>
          <w:color w:val="auto"/>
          <w:lang w:eastAsia="en-GB"/>
        </w:rPr>
        <w:t xml:space="preserve">%) </w:t>
      </w:r>
      <w:r w:rsidR="003C5780" w:rsidRPr="00F92AEF">
        <w:rPr>
          <w:rFonts w:eastAsia="MS Gothic" w:cs="Times New Roman"/>
          <w:bCs/>
          <w:noProof/>
          <w:color w:val="auto"/>
          <w:lang w:eastAsia="en-GB"/>
        </w:rPr>
        <w:lastRenderedPageBreak/>
        <w:t>reduction in staff numbers</w:t>
      </w:r>
      <w:r w:rsidR="007E7AA4">
        <w:rPr>
          <w:rFonts w:eastAsia="MS Gothic" w:cs="Times New Roman"/>
          <w:bCs/>
          <w:noProof/>
          <w:color w:val="auto"/>
          <w:lang w:eastAsia="en-GB"/>
        </w:rPr>
        <w:t xml:space="preserve"> down to </w:t>
      </w:r>
      <w:r w:rsidR="003C5780" w:rsidRPr="00F92AEF">
        <w:rPr>
          <w:rFonts w:eastAsia="MS Gothic" w:cs="Times New Roman"/>
          <w:bCs/>
          <w:noProof/>
          <w:color w:val="auto"/>
          <w:lang w:eastAsia="en-GB"/>
        </w:rPr>
        <w:t xml:space="preserve">33 members of staff. Five vacancies were recorded at the time of responding to the research survey (May 2025). </w:t>
      </w:r>
    </w:p>
    <w:p w14:paraId="4339F1DB" w14:textId="77777777" w:rsidR="00004500" w:rsidRDefault="003C5780" w:rsidP="00F5531B">
      <w:pPr>
        <w:pStyle w:val="ListParagraph"/>
        <w:numPr>
          <w:ilvl w:val="1"/>
          <w:numId w:val="20"/>
        </w:numPr>
        <w:spacing w:after="400"/>
        <w:ind w:left="0"/>
        <w:contextualSpacing w:val="0"/>
        <w:rPr>
          <w:rFonts w:eastAsia="MS Mincho"/>
          <w:bCs/>
          <w:color w:val="auto"/>
        </w:rPr>
      </w:pPr>
      <w:r w:rsidRPr="00F92AEF">
        <w:rPr>
          <w:rFonts w:eastAsia="MS Gothic" w:cs="Times New Roman"/>
          <w:bCs/>
          <w:noProof/>
          <w:color w:val="auto"/>
          <w:lang w:eastAsia="en-GB"/>
        </w:rPr>
        <w:t xml:space="preserve">During this period, career progression </w:t>
      </w:r>
      <w:r w:rsidR="00606FC3">
        <w:rPr>
          <w:rFonts w:eastAsia="MS Gothic" w:cs="Times New Roman"/>
          <w:bCs/>
          <w:noProof/>
          <w:color w:val="auto"/>
          <w:lang w:eastAsia="en-GB"/>
        </w:rPr>
        <w:t>saw</w:t>
      </w:r>
      <w:r w:rsidRPr="00F92AEF">
        <w:rPr>
          <w:rFonts w:eastAsia="MS Gothic" w:cs="Times New Roman"/>
          <w:bCs/>
          <w:noProof/>
          <w:color w:val="auto"/>
          <w:lang w:eastAsia="en-GB"/>
        </w:rPr>
        <w:t xml:space="preserve"> existing planners secure promotions elsewhere in WG, but </w:t>
      </w:r>
      <w:r w:rsidR="00606FC3">
        <w:rPr>
          <w:rFonts w:eastAsia="MS Gothic" w:cs="Times New Roman"/>
          <w:bCs/>
          <w:noProof/>
          <w:color w:val="auto"/>
          <w:lang w:eastAsia="en-GB"/>
        </w:rPr>
        <w:t>a</w:t>
      </w:r>
      <w:r w:rsidRPr="00F92AEF">
        <w:rPr>
          <w:rFonts w:eastAsia="MS Gothic" w:cs="Times New Roman"/>
          <w:bCs/>
          <w:noProof/>
          <w:color w:val="auto"/>
          <w:lang w:eastAsia="en-GB"/>
        </w:rPr>
        <w:t xml:space="preserve"> recruitment freeze resulted in an absence of early career planners. This has resulted in a top-heavy structure and creates significant chall</w:t>
      </w:r>
      <w:r w:rsidR="008B799C" w:rsidRPr="00F92AEF">
        <w:rPr>
          <w:rFonts w:eastAsia="MS Gothic" w:cs="Times New Roman"/>
          <w:bCs/>
          <w:noProof/>
          <w:color w:val="auto"/>
          <w:lang w:eastAsia="en-GB"/>
        </w:rPr>
        <w:t>e</w:t>
      </w:r>
      <w:r w:rsidRPr="00F92AEF">
        <w:rPr>
          <w:rFonts w:eastAsia="MS Gothic" w:cs="Times New Roman"/>
          <w:bCs/>
          <w:noProof/>
          <w:color w:val="auto"/>
          <w:lang w:eastAsia="en-GB"/>
        </w:rPr>
        <w:t>nges for future succession planning</w:t>
      </w:r>
      <w:bookmarkEnd w:id="95"/>
      <w:r w:rsidR="00606FC3">
        <w:rPr>
          <w:rFonts w:eastAsia="MS Gothic" w:cs="Times New Roman"/>
          <w:bCs/>
          <w:noProof/>
          <w:color w:val="auto"/>
          <w:lang w:eastAsia="en-GB"/>
        </w:rPr>
        <w:t>.</w:t>
      </w:r>
    </w:p>
    <w:p w14:paraId="51B97F6D" w14:textId="77777777" w:rsidR="006A0995" w:rsidRDefault="00C22255" w:rsidP="006A0995">
      <w:pPr>
        <w:pStyle w:val="ListParagraph"/>
        <w:numPr>
          <w:ilvl w:val="1"/>
          <w:numId w:val="20"/>
        </w:numPr>
        <w:spacing w:after="400"/>
        <w:ind w:left="0"/>
        <w:contextualSpacing w:val="0"/>
        <w:rPr>
          <w:rFonts w:eastAsia="MS Mincho"/>
          <w:bCs/>
          <w:color w:val="auto"/>
        </w:rPr>
      </w:pPr>
      <w:r w:rsidRPr="00F5531B">
        <w:rPr>
          <w:rFonts w:eastAsia="MS Gothic" w:cs="Times New Roman"/>
          <w:bCs/>
          <w:noProof/>
          <w:color w:val="auto"/>
          <w:lang w:eastAsia="en-GB"/>
        </w:rPr>
        <w:t>During this period of declining resources, the extent and complexity of work has increased due to greater devolution in addition to the wider complexities affecting all LPAs, such as flood risk, the climate and nature emergencies, and nutrient neutrality. Planning legislation including the Planning (Wales) Bill and the Infrastructure (Wales) Act 2024, is a significant draw on Planning Division resource. Delivering policy and legislative requirements set out in the prorgramme for Government means that the Division must be agile in responding quickly to new or different work priorities.</w:t>
      </w:r>
    </w:p>
    <w:p w14:paraId="756AD60F" w14:textId="77777777" w:rsidR="00041540" w:rsidRDefault="001D1029" w:rsidP="00041540">
      <w:pPr>
        <w:pStyle w:val="ListParagraph"/>
        <w:numPr>
          <w:ilvl w:val="1"/>
          <w:numId w:val="20"/>
        </w:numPr>
        <w:spacing w:after="400"/>
        <w:ind w:left="0"/>
        <w:contextualSpacing w:val="0"/>
        <w:rPr>
          <w:rFonts w:eastAsia="MS Mincho"/>
          <w:bCs/>
          <w:color w:val="auto"/>
        </w:rPr>
      </w:pPr>
      <w:r w:rsidRPr="006A0995">
        <w:rPr>
          <w:rFonts w:eastAsia="MS Gothic" w:cs="Times New Roman"/>
          <w:bCs/>
          <w:noProof/>
          <w:color w:val="auto"/>
          <w:lang w:eastAsia="en-GB"/>
        </w:rPr>
        <w:t>Restrict</w:t>
      </w:r>
      <w:r w:rsidR="00FF117C" w:rsidRPr="006A0995">
        <w:rPr>
          <w:rFonts w:eastAsia="MS Gothic" w:cs="Times New Roman"/>
          <w:bCs/>
          <w:noProof/>
          <w:color w:val="auto"/>
          <w:lang w:eastAsia="en-GB"/>
        </w:rPr>
        <w:t>ed</w:t>
      </w:r>
      <w:r w:rsidRPr="006A0995">
        <w:rPr>
          <w:rFonts w:eastAsia="MS Gothic" w:cs="Times New Roman"/>
          <w:bCs/>
          <w:noProof/>
          <w:color w:val="auto"/>
          <w:lang w:eastAsia="en-GB"/>
        </w:rPr>
        <w:t xml:space="preserve"> external recruitment since April 2018 has been a particular challenge for the Division, making it difficult to replace professional staff who have retired or moved on to other non-planning roles in Welsh Government. Planners have a breadth of transferable skills making them strong applicants for internal transfer, whereas the specific planning expertise required to work in the Planning Division means this internal transfer is rarely reciprocated.</w:t>
      </w:r>
    </w:p>
    <w:p w14:paraId="3A1ED6AB" w14:textId="77777777" w:rsidR="00041540" w:rsidRDefault="00616E33" w:rsidP="00041540">
      <w:pPr>
        <w:pStyle w:val="ListParagraph"/>
        <w:numPr>
          <w:ilvl w:val="1"/>
          <w:numId w:val="20"/>
        </w:numPr>
        <w:spacing w:after="400"/>
        <w:ind w:left="0"/>
        <w:contextualSpacing w:val="0"/>
        <w:rPr>
          <w:rFonts w:eastAsia="MS Mincho"/>
          <w:bCs/>
          <w:color w:val="auto"/>
        </w:rPr>
      </w:pPr>
      <w:r w:rsidRPr="00041540">
        <w:rPr>
          <w:rFonts w:eastAsia="MS Gothic" w:cs="Times New Roman"/>
          <w:bCs/>
          <w:noProof/>
          <w:color w:val="auto"/>
          <w:lang w:eastAsia="en-GB"/>
        </w:rPr>
        <w:t xml:space="preserve">The challenging workloads and political exposure can make the Planning Division less appealing for professional planners to work in than some other Divisions. Competion from UK Government and PEDW has also become significant factor both of which provide higher salaries for similar roles. </w:t>
      </w:r>
    </w:p>
    <w:p w14:paraId="58D144B8" w14:textId="3472FB48" w:rsidR="00616E33" w:rsidRPr="00041540" w:rsidRDefault="00616E33" w:rsidP="00041540">
      <w:pPr>
        <w:pStyle w:val="ListParagraph"/>
        <w:numPr>
          <w:ilvl w:val="1"/>
          <w:numId w:val="20"/>
        </w:numPr>
        <w:spacing w:after="400"/>
        <w:ind w:left="0"/>
        <w:contextualSpacing w:val="0"/>
        <w:rPr>
          <w:rFonts w:eastAsia="MS Mincho"/>
          <w:bCs/>
          <w:color w:val="auto"/>
        </w:rPr>
      </w:pPr>
      <w:r w:rsidRPr="00041540">
        <w:rPr>
          <w:rFonts w:eastAsia="MS Gothic" w:cs="Times New Roman"/>
          <w:bCs/>
          <w:noProof/>
          <w:color w:val="auto"/>
          <w:lang w:eastAsia="en-GB"/>
        </w:rPr>
        <w:t xml:space="preserve">Succession planning for senior/management roles has been identified by the Chief Planner as an important focus over the next five years, alongside harmonising salaries with UK Government / PEDW for comparable positions and exploring career graded posts to retain planners within the Division. </w:t>
      </w:r>
    </w:p>
    <w:p w14:paraId="6F461B10" w14:textId="77777777" w:rsidR="00616E33" w:rsidRPr="00AC3447" w:rsidRDefault="00616E33" w:rsidP="00616E33">
      <w:pPr>
        <w:pStyle w:val="ListParagraph"/>
        <w:keepNext/>
        <w:keepLines/>
        <w:numPr>
          <w:ilvl w:val="1"/>
          <w:numId w:val="20"/>
        </w:numPr>
        <w:spacing w:after="400"/>
        <w:ind w:left="0"/>
        <w:contextualSpacing w:val="0"/>
        <w:outlineLvl w:val="2"/>
        <w:rPr>
          <w:rFonts w:eastAsia="MS Gothic" w:cs="Times New Roman"/>
          <w:bCs/>
          <w:noProof/>
          <w:color w:val="auto"/>
          <w:lang w:eastAsia="en-GB"/>
        </w:rPr>
      </w:pPr>
      <w:r w:rsidRPr="00AC3447">
        <w:rPr>
          <w:rFonts w:eastAsia="MS Gothic" w:cs="Times New Roman"/>
          <w:bCs/>
          <w:noProof/>
          <w:color w:val="auto"/>
          <w:lang w:eastAsia="en-GB"/>
        </w:rPr>
        <w:lastRenderedPageBreak/>
        <w:t>WG Planning Division currently employs a year out student and hopes to increase the number of trainee posts in the future. This currently works on a rotation basis with PEDW which may extend to NRW in the future.</w:t>
      </w:r>
    </w:p>
    <w:p w14:paraId="36B8F0E0" w14:textId="77777777" w:rsidR="008A5D59" w:rsidRPr="008A5D59" w:rsidRDefault="008A5D59" w:rsidP="008A5D59">
      <w:pPr>
        <w:spacing w:after="0" w:line="240" w:lineRule="auto"/>
        <w:rPr>
          <w:rFonts w:ascii="Arial" w:eastAsia="MS Gothic" w:hAnsi="Arial" w:cs="Times New Roman"/>
          <w:bCs/>
          <w:color w:val="000000"/>
          <w:kern w:val="0"/>
          <w:sz w:val="24"/>
          <w:szCs w:val="24"/>
          <w14:ligatures w14:val="none"/>
        </w:rPr>
      </w:pPr>
    </w:p>
    <w:tbl>
      <w:tblPr>
        <w:tblStyle w:val="TableGrid1"/>
        <w:tblW w:w="8217" w:type="dxa"/>
        <w:shd w:val="clear" w:color="auto" w:fill="FFFFFF"/>
        <w:tblLook w:val="04A0" w:firstRow="1" w:lastRow="0" w:firstColumn="1" w:lastColumn="0" w:noHBand="0" w:noVBand="1"/>
      </w:tblPr>
      <w:tblGrid>
        <w:gridCol w:w="3256"/>
        <w:gridCol w:w="2409"/>
        <w:gridCol w:w="2552"/>
      </w:tblGrid>
      <w:tr w:rsidR="002E540D" w:rsidRPr="008A5D59" w14:paraId="480E0539" w14:textId="01850BB7" w:rsidTr="00E208F9">
        <w:trPr>
          <w:trHeight w:val="934"/>
        </w:trPr>
        <w:tc>
          <w:tcPr>
            <w:tcW w:w="3256" w:type="dxa"/>
            <w:shd w:val="clear" w:color="auto" w:fill="FFFFFF"/>
          </w:tcPr>
          <w:p w14:paraId="6FC25871" w14:textId="77777777" w:rsidR="002E540D" w:rsidRPr="008A5D59" w:rsidRDefault="002E540D" w:rsidP="00453988">
            <w:pPr>
              <w:widowControl w:val="0"/>
              <w:suppressAutoHyphens/>
              <w:autoSpaceDE w:val="0"/>
              <w:autoSpaceDN w:val="0"/>
              <w:adjustRightInd w:val="0"/>
              <w:spacing w:after="400" w:line="288"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 xml:space="preserve">Job titles </w:t>
            </w:r>
          </w:p>
        </w:tc>
        <w:tc>
          <w:tcPr>
            <w:tcW w:w="2409" w:type="dxa"/>
            <w:shd w:val="clear" w:color="auto" w:fill="FFFFFF"/>
          </w:tcPr>
          <w:p w14:paraId="0DC7E0F6" w14:textId="77777777" w:rsidR="002E540D" w:rsidRPr="008A5D59" w:rsidRDefault="002E540D" w:rsidP="00453988">
            <w:pPr>
              <w:widowControl w:val="0"/>
              <w:suppressAutoHyphens/>
              <w:autoSpaceDE w:val="0"/>
              <w:autoSpaceDN w:val="0"/>
              <w:adjustRightInd w:val="0"/>
              <w:spacing w:after="400" w:line="288"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Officer numbers recorded in the financial year starting April 2018</w:t>
            </w:r>
          </w:p>
        </w:tc>
        <w:tc>
          <w:tcPr>
            <w:tcW w:w="2552" w:type="dxa"/>
            <w:shd w:val="clear" w:color="auto" w:fill="FFFFFF"/>
          </w:tcPr>
          <w:p w14:paraId="681F25D9" w14:textId="0019AEA7" w:rsidR="002E540D" w:rsidRPr="008A5D59" w:rsidRDefault="002E540D" w:rsidP="00453988">
            <w:pPr>
              <w:widowControl w:val="0"/>
              <w:suppressAutoHyphens/>
              <w:autoSpaceDE w:val="0"/>
              <w:autoSpaceDN w:val="0"/>
              <w:adjustRightInd w:val="0"/>
              <w:spacing w:after="400" w:line="288"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Officer numbers recorded in the financial year starting April 20</w:t>
            </w:r>
            <w:r>
              <w:rPr>
                <w:rFonts w:ascii="Arial" w:hAnsi="Arial" w:cs="Arial"/>
                <w:b/>
                <w:bCs/>
                <w:color w:val="000000"/>
                <w:kern w:val="0"/>
                <w:sz w:val="24"/>
                <w:szCs w:val="24"/>
                <w14:ligatures w14:val="none"/>
              </w:rPr>
              <w:t>23</w:t>
            </w:r>
          </w:p>
        </w:tc>
      </w:tr>
      <w:tr w:rsidR="002E540D" w:rsidRPr="008A5D59" w14:paraId="6181AB68" w14:textId="600BDD40" w:rsidTr="00E208F9">
        <w:tc>
          <w:tcPr>
            <w:tcW w:w="3256" w:type="dxa"/>
            <w:shd w:val="clear" w:color="auto" w:fill="FFFFFF"/>
          </w:tcPr>
          <w:p w14:paraId="478EA0BA" w14:textId="02EDAB38" w:rsidR="002E540D" w:rsidRPr="00224876" w:rsidRDefault="002E540D" w:rsidP="00E208F9">
            <w:pPr>
              <w:spacing w:after="400" w:line="288" w:lineRule="auto"/>
              <w:rPr>
                <w:rFonts w:ascii="Arial" w:eastAsia="Arial" w:hAnsi="Arial" w:cs="Arial"/>
                <w:bCs/>
                <w:color w:val="000000"/>
                <w:kern w:val="0"/>
                <w:sz w:val="24"/>
                <w:szCs w:val="24"/>
                <w14:ligatures w14:val="none"/>
              </w:rPr>
            </w:pPr>
            <w:r w:rsidRPr="00224876">
              <w:rPr>
                <w:rFonts w:ascii="Arial" w:eastAsia="Arial" w:hAnsi="Arial" w:cs="Arial"/>
                <w:bCs/>
                <w:color w:val="000000"/>
                <w:kern w:val="0"/>
                <w:sz w:val="24"/>
                <w:szCs w:val="24"/>
                <w14:ligatures w14:val="none"/>
              </w:rPr>
              <w:t>Chief Planner / Head of Division</w:t>
            </w:r>
          </w:p>
        </w:tc>
        <w:tc>
          <w:tcPr>
            <w:tcW w:w="2409" w:type="dxa"/>
            <w:shd w:val="clear" w:color="auto" w:fill="FFFFFF"/>
          </w:tcPr>
          <w:p w14:paraId="45B8E6F9"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w:t>
            </w:r>
          </w:p>
        </w:tc>
        <w:tc>
          <w:tcPr>
            <w:tcW w:w="2552" w:type="dxa"/>
            <w:shd w:val="clear" w:color="auto" w:fill="FFFFFF"/>
          </w:tcPr>
          <w:p w14:paraId="4233D6F0" w14:textId="5BDAC6BE" w:rsidR="002E540D" w:rsidRPr="008A5D59" w:rsidRDefault="005452A2"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1</w:t>
            </w:r>
          </w:p>
        </w:tc>
      </w:tr>
      <w:tr w:rsidR="002E540D" w:rsidRPr="008A5D59" w14:paraId="47D1A547" w14:textId="754B741D" w:rsidTr="00E208F9">
        <w:tc>
          <w:tcPr>
            <w:tcW w:w="3256" w:type="dxa"/>
            <w:shd w:val="clear" w:color="auto" w:fill="FFFFFF"/>
          </w:tcPr>
          <w:p w14:paraId="0F23375B" w14:textId="7285FC7A"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 xml:space="preserve">Head of </w:t>
            </w:r>
            <w:r>
              <w:rPr>
                <w:rFonts w:ascii="Arial" w:eastAsia="Arial" w:hAnsi="Arial" w:cs="Arial"/>
                <w:color w:val="000000"/>
                <w:kern w:val="0"/>
                <w:sz w:val="24"/>
                <w:szCs w:val="24"/>
                <w14:ligatures w14:val="none"/>
              </w:rPr>
              <w:t>Branch</w:t>
            </w:r>
          </w:p>
        </w:tc>
        <w:tc>
          <w:tcPr>
            <w:tcW w:w="2409" w:type="dxa"/>
            <w:shd w:val="clear" w:color="auto" w:fill="FFFFFF"/>
          </w:tcPr>
          <w:p w14:paraId="550F5235" w14:textId="70D23403"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5</w:t>
            </w:r>
          </w:p>
        </w:tc>
        <w:tc>
          <w:tcPr>
            <w:tcW w:w="2552" w:type="dxa"/>
            <w:shd w:val="clear" w:color="auto" w:fill="FFFFFF"/>
          </w:tcPr>
          <w:p w14:paraId="6AB26189" w14:textId="73074E32" w:rsidR="002E540D" w:rsidRDefault="005452A2"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6</w:t>
            </w:r>
          </w:p>
        </w:tc>
      </w:tr>
      <w:tr w:rsidR="002E540D" w:rsidRPr="008A5D59" w14:paraId="3A5FACDA" w14:textId="635888D2" w:rsidTr="00E208F9">
        <w:tc>
          <w:tcPr>
            <w:tcW w:w="3256" w:type="dxa"/>
            <w:shd w:val="clear" w:color="auto" w:fill="FFFFFF"/>
          </w:tcPr>
          <w:p w14:paraId="676838F3" w14:textId="378325FC"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Senior Planning Manager</w:t>
            </w:r>
          </w:p>
        </w:tc>
        <w:tc>
          <w:tcPr>
            <w:tcW w:w="2409" w:type="dxa"/>
            <w:shd w:val="clear" w:color="auto" w:fill="FFFFFF"/>
          </w:tcPr>
          <w:p w14:paraId="245DB7C4"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11</w:t>
            </w:r>
          </w:p>
        </w:tc>
        <w:tc>
          <w:tcPr>
            <w:tcW w:w="2552" w:type="dxa"/>
            <w:shd w:val="clear" w:color="auto" w:fill="FFFFFF"/>
          </w:tcPr>
          <w:p w14:paraId="5685D6AD" w14:textId="7A4FD8EF" w:rsidR="002E540D" w:rsidRPr="008A5D59" w:rsidRDefault="005452A2"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7</w:t>
            </w:r>
          </w:p>
        </w:tc>
      </w:tr>
      <w:tr w:rsidR="002E540D" w:rsidRPr="008A5D59" w14:paraId="5C75F541" w14:textId="12C96E82" w:rsidTr="00E208F9">
        <w:tc>
          <w:tcPr>
            <w:tcW w:w="3256" w:type="dxa"/>
            <w:shd w:val="clear" w:color="auto" w:fill="FFFFFF"/>
          </w:tcPr>
          <w:p w14:paraId="03B25303" w14:textId="3D54F583"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Higher Planning Manager</w:t>
            </w:r>
          </w:p>
        </w:tc>
        <w:tc>
          <w:tcPr>
            <w:tcW w:w="2409" w:type="dxa"/>
            <w:shd w:val="clear" w:color="auto" w:fill="FFFFFF"/>
          </w:tcPr>
          <w:p w14:paraId="6B274459"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17</w:t>
            </w:r>
          </w:p>
        </w:tc>
        <w:tc>
          <w:tcPr>
            <w:tcW w:w="2552" w:type="dxa"/>
            <w:shd w:val="clear" w:color="auto" w:fill="FFFFFF"/>
          </w:tcPr>
          <w:p w14:paraId="54A13928" w14:textId="5D34EC15" w:rsidR="002E540D" w:rsidRPr="008A5D59" w:rsidRDefault="005452A2"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16</w:t>
            </w:r>
          </w:p>
        </w:tc>
      </w:tr>
      <w:tr w:rsidR="002E540D" w:rsidRPr="008A5D59" w14:paraId="316D6AF4" w14:textId="16BD1A79" w:rsidTr="00E208F9">
        <w:tc>
          <w:tcPr>
            <w:tcW w:w="3256" w:type="dxa"/>
            <w:shd w:val="clear" w:color="auto" w:fill="FFFFFF"/>
          </w:tcPr>
          <w:p w14:paraId="47665E5D" w14:textId="7F5B6892"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Planning Manager</w:t>
            </w:r>
          </w:p>
        </w:tc>
        <w:tc>
          <w:tcPr>
            <w:tcW w:w="2409" w:type="dxa"/>
            <w:shd w:val="clear" w:color="auto" w:fill="FFFFFF"/>
          </w:tcPr>
          <w:p w14:paraId="3D3EE895"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5</w:t>
            </w:r>
          </w:p>
        </w:tc>
        <w:tc>
          <w:tcPr>
            <w:tcW w:w="2552" w:type="dxa"/>
            <w:shd w:val="clear" w:color="auto" w:fill="FFFFFF"/>
          </w:tcPr>
          <w:p w14:paraId="6FAD5D62" w14:textId="5251CDAD" w:rsidR="002E540D" w:rsidRPr="008A5D59" w:rsidRDefault="005452A2"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2</w:t>
            </w:r>
          </w:p>
        </w:tc>
      </w:tr>
      <w:tr w:rsidR="002E540D" w:rsidRPr="008A5D59" w14:paraId="31CCBB00" w14:textId="3F36040D" w:rsidTr="00E208F9">
        <w:tc>
          <w:tcPr>
            <w:tcW w:w="3256" w:type="dxa"/>
            <w:shd w:val="clear" w:color="auto" w:fill="FFFFFF"/>
          </w:tcPr>
          <w:p w14:paraId="7E7776A9" w14:textId="70C79BE7"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Team support</w:t>
            </w:r>
          </w:p>
        </w:tc>
        <w:tc>
          <w:tcPr>
            <w:tcW w:w="2409" w:type="dxa"/>
            <w:shd w:val="clear" w:color="auto" w:fill="FFFFFF"/>
          </w:tcPr>
          <w:p w14:paraId="48103BA3"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w:t>
            </w:r>
          </w:p>
        </w:tc>
        <w:tc>
          <w:tcPr>
            <w:tcW w:w="2552" w:type="dxa"/>
            <w:shd w:val="clear" w:color="auto" w:fill="FFFFFF"/>
          </w:tcPr>
          <w:p w14:paraId="16463254" w14:textId="24462D31" w:rsidR="002E540D" w:rsidRPr="008A5D59" w:rsidRDefault="00C83613"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1</w:t>
            </w:r>
          </w:p>
        </w:tc>
      </w:tr>
      <w:tr w:rsidR="002E540D" w:rsidRPr="008A5D59" w14:paraId="73EC187A" w14:textId="2C0977E3" w:rsidTr="00E208F9">
        <w:tc>
          <w:tcPr>
            <w:tcW w:w="3256" w:type="dxa"/>
            <w:shd w:val="clear" w:color="auto" w:fill="FFFFFF"/>
          </w:tcPr>
          <w:p w14:paraId="1A9120A7" w14:textId="05A3710A" w:rsidR="002E540D" w:rsidRPr="008A5D59" w:rsidRDefault="002E540D" w:rsidP="00E208F9">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PA</w:t>
            </w:r>
            <w:r>
              <w:rPr>
                <w:rFonts w:ascii="Arial" w:eastAsia="Arial" w:hAnsi="Arial" w:cs="Arial"/>
                <w:color w:val="000000"/>
                <w:kern w:val="0"/>
                <w:sz w:val="24"/>
                <w:szCs w:val="24"/>
                <w14:ligatures w14:val="none"/>
              </w:rPr>
              <w:t xml:space="preserve"> to Chief Planner</w:t>
            </w:r>
          </w:p>
        </w:tc>
        <w:tc>
          <w:tcPr>
            <w:tcW w:w="2409" w:type="dxa"/>
            <w:shd w:val="clear" w:color="auto" w:fill="FFFFFF"/>
          </w:tcPr>
          <w:p w14:paraId="4C9E6741" w14:textId="77777777" w:rsidR="002E540D" w:rsidRPr="008A5D59" w:rsidRDefault="002E540D" w:rsidP="00E208F9">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w:t>
            </w:r>
          </w:p>
        </w:tc>
        <w:tc>
          <w:tcPr>
            <w:tcW w:w="2552" w:type="dxa"/>
            <w:shd w:val="clear" w:color="auto" w:fill="FFFFFF"/>
          </w:tcPr>
          <w:p w14:paraId="02491C28" w14:textId="334063E7" w:rsidR="002E540D" w:rsidRPr="008A5D59" w:rsidRDefault="00C83613" w:rsidP="00E208F9">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w:t>
            </w:r>
          </w:p>
        </w:tc>
      </w:tr>
      <w:tr w:rsidR="002E540D" w:rsidRPr="008A5D59" w14:paraId="3E3651E3" w14:textId="7DFDA8D4" w:rsidTr="00E208F9">
        <w:tc>
          <w:tcPr>
            <w:tcW w:w="3256" w:type="dxa"/>
            <w:shd w:val="clear" w:color="auto" w:fill="FFFFFF"/>
          </w:tcPr>
          <w:p w14:paraId="555BB9CE" w14:textId="2B6AE502" w:rsidR="002E540D" w:rsidRPr="008A5D59" w:rsidRDefault="002E540D" w:rsidP="00E208F9">
            <w:pPr>
              <w:spacing w:after="400" w:line="288" w:lineRule="auto"/>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Total number of WG Planning Division staff</w:t>
            </w:r>
          </w:p>
        </w:tc>
        <w:tc>
          <w:tcPr>
            <w:tcW w:w="2409" w:type="dxa"/>
            <w:shd w:val="clear" w:color="auto" w:fill="FFFFFF"/>
          </w:tcPr>
          <w:p w14:paraId="3AF4037B" w14:textId="77777777" w:rsidR="002E540D" w:rsidRPr="008A5D59" w:rsidRDefault="002E540D" w:rsidP="00E208F9">
            <w:pPr>
              <w:spacing w:after="400" w:line="288" w:lineRule="auto"/>
              <w:jc w:val="center"/>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41</w:t>
            </w:r>
          </w:p>
        </w:tc>
        <w:tc>
          <w:tcPr>
            <w:tcW w:w="2552" w:type="dxa"/>
            <w:shd w:val="clear" w:color="auto" w:fill="FFFFFF"/>
          </w:tcPr>
          <w:p w14:paraId="0742C9B3" w14:textId="2A04A22B" w:rsidR="002E540D" w:rsidRPr="008A5D59" w:rsidRDefault="00C83613" w:rsidP="00E208F9">
            <w:pPr>
              <w:spacing w:after="400" w:line="288" w:lineRule="auto"/>
              <w:jc w:val="center"/>
              <w:rPr>
                <w:rFonts w:ascii="Arial" w:eastAsia="Arial" w:hAnsi="Arial" w:cs="Arial"/>
                <w:b/>
                <w:color w:val="000000"/>
                <w:kern w:val="0"/>
                <w:sz w:val="24"/>
                <w:szCs w:val="24"/>
                <w14:ligatures w14:val="none"/>
              </w:rPr>
            </w:pPr>
            <w:r>
              <w:rPr>
                <w:rFonts w:ascii="Arial" w:eastAsia="Arial" w:hAnsi="Arial" w:cs="Arial"/>
                <w:b/>
                <w:color w:val="000000"/>
                <w:kern w:val="0"/>
                <w:sz w:val="24"/>
                <w:szCs w:val="24"/>
                <w14:ligatures w14:val="none"/>
              </w:rPr>
              <w:t>33</w:t>
            </w:r>
          </w:p>
        </w:tc>
      </w:tr>
    </w:tbl>
    <w:p w14:paraId="44F040E4" w14:textId="0A7275B6" w:rsidR="0059256B" w:rsidRDefault="008A5D59" w:rsidP="008A5D59">
      <w:pPr>
        <w:spacing w:after="400" w:line="288" w:lineRule="auto"/>
        <w:rPr>
          <w:rFonts w:ascii="Arial" w:eastAsia="MS Mincho" w:hAnsi="Arial" w:cs="Arial"/>
          <w:kern w:val="0"/>
          <w:sz w:val="24"/>
          <w:szCs w:val="24"/>
          <w14:ligatures w14:val="none"/>
        </w:rPr>
      </w:pPr>
      <w:r w:rsidRPr="00636383">
        <w:rPr>
          <w:rFonts w:ascii="Arial" w:eastAsia="MS Mincho" w:hAnsi="Arial" w:cs="Arial"/>
          <w:kern w:val="0"/>
          <w:sz w:val="24"/>
          <w:szCs w:val="24"/>
          <w14:ligatures w14:val="none"/>
        </w:rPr>
        <w:t xml:space="preserve">Figure </w:t>
      </w:r>
      <w:r w:rsidR="005669C3">
        <w:rPr>
          <w:rFonts w:ascii="Arial" w:eastAsia="MS Mincho" w:hAnsi="Arial" w:cs="Arial"/>
          <w:kern w:val="0"/>
          <w:sz w:val="24"/>
          <w:szCs w:val="24"/>
          <w14:ligatures w14:val="none"/>
        </w:rPr>
        <w:t>7</w:t>
      </w:r>
      <w:r w:rsidRPr="00636383">
        <w:rPr>
          <w:rFonts w:ascii="Arial" w:eastAsia="MS Mincho" w:hAnsi="Arial" w:cs="Arial"/>
          <w:kern w:val="0"/>
          <w:sz w:val="24"/>
          <w:szCs w:val="24"/>
          <w14:ligatures w14:val="none"/>
        </w:rPr>
        <w:t xml:space="preserve">: Table breakdown of planning officers employed by Welsh Government </w:t>
      </w:r>
      <w:r w:rsidR="00041239">
        <w:rPr>
          <w:rFonts w:ascii="Arial" w:eastAsia="MS Mincho" w:hAnsi="Arial" w:cs="Arial"/>
          <w:kern w:val="0"/>
          <w:sz w:val="24"/>
          <w:szCs w:val="24"/>
          <w14:ligatures w14:val="none"/>
        </w:rPr>
        <w:t>P</w:t>
      </w:r>
      <w:r w:rsidRPr="00636383">
        <w:rPr>
          <w:rFonts w:ascii="Arial" w:eastAsia="MS Mincho" w:hAnsi="Arial" w:cs="Arial"/>
          <w:kern w:val="0"/>
          <w:sz w:val="24"/>
          <w:szCs w:val="24"/>
          <w14:ligatures w14:val="none"/>
        </w:rPr>
        <w:t xml:space="preserve">lanning </w:t>
      </w:r>
      <w:r w:rsidR="00041239">
        <w:rPr>
          <w:rFonts w:ascii="Arial" w:eastAsia="MS Mincho" w:hAnsi="Arial" w:cs="Arial"/>
          <w:kern w:val="0"/>
          <w:sz w:val="24"/>
          <w:szCs w:val="24"/>
          <w14:ligatures w14:val="none"/>
        </w:rPr>
        <w:t>D</w:t>
      </w:r>
      <w:r w:rsidRPr="00636383">
        <w:rPr>
          <w:rFonts w:ascii="Arial" w:eastAsia="MS Mincho" w:hAnsi="Arial" w:cs="Arial"/>
          <w:kern w:val="0"/>
          <w:sz w:val="24"/>
          <w:szCs w:val="24"/>
          <w14:ligatures w14:val="none"/>
        </w:rPr>
        <w:t>ivision 2018</w:t>
      </w:r>
      <w:r w:rsidR="00E208F9">
        <w:rPr>
          <w:rFonts w:ascii="Arial" w:eastAsia="MS Mincho" w:hAnsi="Arial" w:cs="Arial"/>
          <w:kern w:val="0"/>
          <w:sz w:val="24"/>
          <w:szCs w:val="24"/>
          <w14:ligatures w14:val="none"/>
        </w:rPr>
        <w:t xml:space="preserve"> and 2023</w:t>
      </w:r>
    </w:p>
    <w:p w14:paraId="2F3CB33F" w14:textId="77777777" w:rsidR="001B6917" w:rsidRPr="00044C22" w:rsidRDefault="001B6917" w:rsidP="001B6917">
      <w:pPr>
        <w:pStyle w:val="ListParagraph"/>
        <w:keepNext/>
        <w:keepLines/>
        <w:numPr>
          <w:ilvl w:val="1"/>
          <w:numId w:val="20"/>
        </w:numPr>
        <w:spacing w:after="400"/>
        <w:ind w:left="0"/>
        <w:contextualSpacing w:val="0"/>
        <w:outlineLvl w:val="2"/>
        <w:rPr>
          <w:rFonts w:eastAsia="MS Gothic" w:cs="Times New Roman"/>
          <w:bCs/>
          <w:noProof/>
          <w:color w:val="auto"/>
          <w:lang w:eastAsia="en-GB"/>
        </w:rPr>
      </w:pPr>
      <w:r w:rsidRPr="00044C22">
        <w:rPr>
          <w:rFonts w:eastAsia="MS Gothic" w:cs="Times New Roman"/>
          <w:bCs/>
          <w:noProof/>
          <w:color w:val="auto"/>
          <w:lang w:eastAsia="en-GB"/>
        </w:rPr>
        <w:t xml:space="preserve">Recognising the demand for planning professionals and the competitive nature of recruitment across wider sectors, WG Planning Division suggested there is a need to collectively define and promote the unique value and key advantages of planning as a career in Wales. </w:t>
      </w:r>
    </w:p>
    <w:p w14:paraId="559E2B6C" w14:textId="77777777" w:rsidR="001B6917" w:rsidRDefault="001B6917" w:rsidP="008A5D59">
      <w:pPr>
        <w:spacing w:after="400" w:line="288" w:lineRule="auto"/>
        <w:rPr>
          <w:rFonts w:ascii="Arial" w:eastAsia="MS Mincho" w:hAnsi="Arial" w:cs="Arial"/>
          <w:kern w:val="0"/>
          <w:sz w:val="24"/>
          <w:szCs w:val="24"/>
          <w14:ligatures w14:val="none"/>
        </w:rPr>
      </w:pPr>
    </w:p>
    <w:p w14:paraId="59081395" w14:textId="0D5C51CE" w:rsidR="008A5D59" w:rsidRDefault="008A5D59" w:rsidP="00B31BEC">
      <w:pPr>
        <w:keepNext/>
        <w:keepLines/>
        <w:spacing w:after="400" w:line="360" w:lineRule="auto"/>
        <w:outlineLvl w:val="1"/>
        <w:rPr>
          <w:rFonts w:ascii="Arial" w:eastAsia="MS Gothic" w:hAnsi="Arial" w:cs="Times New Roman"/>
          <w:b/>
          <w:noProof/>
          <w:color w:val="012E64"/>
          <w:kern w:val="0"/>
          <w:sz w:val="24"/>
          <w:szCs w:val="24"/>
          <w:lang w:eastAsia="en-GB"/>
          <w14:ligatures w14:val="none"/>
        </w:rPr>
      </w:pPr>
      <w:bookmarkStart w:id="96" w:name="_Toc221882470"/>
      <w:r w:rsidRPr="008A5D59">
        <w:rPr>
          <w:rFonts w:ascii="Arial" w:eastAsia="MS Gothic" w:hAnsi="Arial" w:cs="Times New Roman"/>
          <w:b/>
          <w:noProof/>
          <w:color w:val="012E64"/>
          <w:kern w:val="0"/>
          <w:sz w:val="24"/>
          <w:szCs w:val="24"/>
          <w:lang w:eastAsia="en-GB"/>
          <w14:ligatures w14:val="none"/>
        </w:rPr>
        <w:lastRenderedPageBreak/>
        <w:t xml:space="preserve">PEDW </w:t>
      </w:r>
      <w:r w:rsidR="00A76160">
        <w:rPr>
          <w:rFonts w:ascii="Arial" w:eastAsia="MS Gothic" w:hAnsi="Arial" w:cs="Times New Roman"/>
          <w:b/>
          <w:noProof/>
          <w:color w:val="012E64"/>
          <w:kern w:val="0"/>
          <w:sz w:val="24"/>
          <w:szCs w:val="24"/>
          <w:lang w:eastAsia="en-GB"/>
          <w14:ligatures w14:val="none"/>
        </w:rPr>
        <w:t>w</w:t>
      </w:r>
      <w:r w:rsidRPr="008A5D59">
        <w:rPr>
          <w:rFonts w:ascii="Arial" w:eastAsia="MS Gothic" w:hAnsi="Arial" w:cs="Times New Roman"/>
          <w:b/>
          <w:noProof/>
          <w:color w:val="012E64"/>
          <w:kern w:val="0"/>
          <w:sz w:val="24"/>
          <w:szCs w:val="24"/>
          <w:lang w:eastAsia="en-GB"/>
          <w14:ligatures w14:val="none"/>
        </w:rPr>
        <w:t>orkforce</w:t>
      </w:r>
      <w:bookmarkEnd w:id="96"/>
    </w:p>
    <w:p w14:paraId="6E33D9EE" w14:textId="32BFB61F" w:rsidR="00220D61" w:rsidRPr="003720E1" w:rsidRDefault="00220D61" w:rsidP="003720E1">
      <w:pPr>
        <w:pStyle w:val="ListParagraph"/>
        <w:numPr>
          <w:ilvl w:val="1"/>
          <w:numId w:val="20"/>
        </w:numPr>
        <w:tabs>
          <w:tab w:val="num" w:pos="720"/>
        </w:tabs>
        <w:spacing w:after="400"/>
        <w:ind w:left="0"/>
        <w:contextualSpacing w:val="0"/>
        <w:rPr>
          <w:rFonts w:eastAsia="Segoe UI"/>
          <w:color w:val="323130"/>
        </w:rPr>
      </w:pPr>
      <w:bookmarkStart w:id="97" w:name="_Hlk220882703"/>
      <w:r w:rsidRPr="00F97340">
        <w:rPr>
          <w:rFonts w:eastAsia="Segoe UI"/>
          <w:color w:val="323130"/>
        </w:rPr>
        <w:t>The table below presents staffing figures for PEDW for 2021 (when it was established) in comparison to the April 2023 financial year. Data is not available prior to that date, so it is not possible to monitor change over the same period as the other bodies in this report.</w:t>
      </w:r>
      <w:bookmarkEnd w:id="97"/>
    </w:p>
    <w:tbl>
      <w:tblPr>
        <w:tblStyle w:val="TableGrid1"/>
        <w:tblpPr w:leftFromText="180" w:rightFromText="180" w:vertAnchor="text" w:horzAnchor="margin" w:tblpY="20"/>
        <w:tblW w:w="8784" w:type="dxa"/>
        <w:shd w:val="clear" w:color="auto" w:fill="FFFFFF"/>
        <w:tblLook w:val="04A0" w:firstRow="1" w:lastRow="0" w:firstColumn="1" w:lastColumn="0" w:noHBand="0" w:noVBand="1"/>
      </w:tblPr>
      <w:tblGrid>
        <w:gridCol w:w="3823"/>
        <w:gridCol w:w="2409"/>
        <w:gridCol w:w="2552"/>
      </w:tblGrid>
      <w:tr w:rsidR="00A32D7F" w:rsidRPr="008A5D59" w14:paraId="551E3869" w14:textId="77777777" w:rsidTr="00A32D7F">
        <w:tc>
          <w:tcPr>
            <w:tcW w:w="3823" w:type="dxa"/>
            <w:tcBorders>
              <w:top w:val="nil"/>
              <w:left w:val="nil"/>
            </w:tcBorders>
            <w:shd w:val="clear" w:color="auto" w:fill="FFFFFF"/>
          </w:tcPr>
          <w:p w14:paraId="30C7A094"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eastAsia="Arial" w:hAnsi="Arial" w:cs="Arial"/>
                <w:color w:val="000000"/>
                <w:kern w:val="0"/>
                <w:sz w:val="24"/>
                <w:szCs w:val="24"/>
                <w14:ligatures w14:val="none"/>
              </w:rPr>
            </w:pPr>
          </w:p>
        </w:tc>
        <w:tc>
          <w:tcPr>
            <w:tcW w:w="2409" w:type="dxa"/>
            <w:shd w:val="clear" w:color="auto" w:fill="FFFFFF"/>
          </w:tcPr>
          <w:p w14:paraId="75682727"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Officer numbers recorded in 2021</w:t>
            </w:r>
          </w:p>
          <w:p w14:paraId="37B2F7C2" w14:textId="77777777" w:rsidR="00A32D7F" w:rsidRPr="008A5D59" w:rsidRDefault="00A32D7F" w:rsidP="00A32D7F">
            <w:pPr>
              <w:spacing w:after="400" w:line="288" w:lineRule="auto"/>
              <w:textAlignment w:val="baseline"/>
              <w:rPr>
                <w:rFonts w:ascii="Arial" w:hAnsi="Arial" w:cs="Arial"/>
                <w:b/>
                <w:bCs/>
                <w:color w:val="000000"/>
                <w:kern w:val="0"/>
                <w:sz w:val="24"/>
                <w:szCs w:val="24"/>
                <w14:ligatures w14:val="none"/>
              </w:rPr>
            </w:pPr>
          </w:p>
        </w:tc>
        <w:tc>
          <w:tcPr>
            <w:tcW w:w="2552" w:type="dxa"/>
            <w:shd w:val="clear" w:color="auto" w:fill="FFFFFF"/>
          </w:tcPr>
          <w:p w14:paraId="67D7993A"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Officer numbers recorded in the financial year starting April 2023</w:t>
            </w:r>
          </w:p>
        </w:tc>
      </w:tr>
      <w:tr w:rsidR="00A32D7F" w:rsidRPr="008A5D59" w14:paraId="7DD63494" w14:textId="77777777" w:rsidTr="00A32D7F">
        <w:tc>
          <w:tcPr>
            <w:tcW w:w="3823" w:type="dxa"/>
            <w:shd w:val="clear" w:color="auto" w:fill="FFFFFF"/>
          </w:tcPr>
          <w:p w14:paraId="0366F508"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Chief Inspector/Head of Wales</w:t>
            </w:r>
          </w:p>
        </w:tc>
        <w:tc>
          <w:tcPr>
            <w:tcW w:w="2409" w:type="dxa"/>
            <w:shd w:val="clear" w:color="auto" w:fill="FFFFFF"/>
          </w:tcPr>
          <w:p w14:paraId="1FD2E210" w14:textId="77777777" w:rsidR="00A32D7F" w:rsidRPr="008A5D59" w:rsidRDefault="00A32D7F" w:rsidP="00A32D7F">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1</w:t>
            </w:r>
          </w:p>
        </w:tc>
        <w:tc>
          <w:tcPr>
            <w:tcW w:w="2552" w:type="dxa"/>
            <w:shd w:val="clear" w:color="auto" w:fill="FFFFFF"/>
          </w:tcPr>
          <w:p w14:paraId="78375574"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r>
      <w:tr w:rsidR="00A32D7F" w:rsidRPr="008A5D59" w14:paraId="4373004C" w14:textId="77777777" w:rsidTr="00A32D7F">
        <w:tc>
          <w:tcPr>
            <w:tcW w:w="3823" w:type="dxa"/>
            <w:shd w:val="clear" w:color="auto" w:fill="FFFFFF"/>
          </w:tcPr>
          <w:p w14:paraId="1DAC1245"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Deputy Chief Inspector</w:t>
            </w:r>
          </w:p>
        </w:tc>
        <w:tc>
          <w:tcPr>
            <w:tcW w:w="2409" w:type="dxa"/>
            <w:shd w:val="clear" w:color="auto" w:fill="FFFFFF"/>
          </w:tcPr>
          <w:p w14:paraId="6D45A852" w14:textId="77777777" w:rsidR="00A32D7F" w:rsidRPr="008A5D59" w:rsidRDefault="00A32D7F" w:rsidP="00A32D7F">
            <w:pPr>
              <w:spacing w:after="400" w:line="288" w:lineRule="auto"/>
              <w:jc w:val="center"/>
              <w:rPr>
                <w:rFonts w:ascii="Arial" w:eastAsia="Arial" w:hAnsi="Arial" w:cs="Arial"/>
                <w:b/>
                <w:bCs/>
                <w:color w:val="000000"/>
                <w:kern w:val="0"/>
                <w:sz w:val="24"/>
                <w:szCs w:val="24"/>
                <w14:ligatures w14:val="none"/>
              </w:rPr>
            </w:pPr>
            <w:r w:rsidRPr="008A5D59">
              <w:rPr>
                <w:rFonts w:ascii="Arial" w:eastAsia="Arial" w:hAnsi="Arial" w:cs="Arial"/>
                <w:b/>
                <w:bCs/>
                <w:color w:val="000000"/>
                <w:kern w:val="0"/>
                <w:sz w:val="24"/>
                <w:szCs w:val="24"/>
                <w14:ligatures w14:val="none"/>
              </w:rPr>
              <w:t>-</w:t>
            </w:r>
          </w:p>
        </w:tc>
        <w:tc>
          <w:tcPr>
            <w:tcW w:w="2552" w:type="dxa"/>
            <w:shd w:val="clear" w:color="auto" w:fill="FFFFFF"/>
          </w:tcPr>
          <w:p w14:paraId="24574807"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r>
      <w:tr w:rsidR="00A32D7F" w:rsidRPr="008A5D59" w14:paraId="4B2E5156" w14:textId="77777777" w:rsidTr="00A32D7F">
        <w:tc>
          <w:tcPr>
            <w:tcW w:w="3823" w:type="dxa"/>
            <w:shd w:val="clear" w:color="auto" w:fill="FFFFFF"/>
          </w:tcPr>
          <w:p w14:paraId="2DDF2F97"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Planning Inspector Managers</w:t>
            </w:r>
          </w:p>
        </w:tc>
        <w:tc>
          <w:tcPr>
            <w:tcW w:w="2409" w:type="dxa"/>
            <w:shd w:val="clear" w:color="auto" w:fill="FFFFFF"/>
          </w:tcPr>
          <w:p w14:paraId="66316E5F" w14:textId="77777777" w:rsidR="00A32D7F" w:rsidRPr="008A5D59" w:rsidRDefault="00A32D7F" w:rsidP="00A32D7F">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2</w:t>
            </w:r>
          </w:p>
        </w:tc>
        <w:tc>
          <w:tcPr>
            <w:tcW w:w="2552" w:type="dxa"/>
            <w:shd w:val="clear" w:color="auto" w:fill="FFFFFF"/>
          </w:tcPr>
          <w:p w14:paraId="11642D66"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2</w:t>
            </w:r>
          </w:p>
        </w:tc>
      </w:tr>
      <w:tr w:rsidR="00A32D7F" w:rsidRPr="008A5D59" w14:paraId="6762BE10" w14:textId="77777777" w:rsidTr="00A32D7F">
        <w:trPr>
          <w:trHeight w:val="778"/>
        </w:trPr>
        <w:tc>
          <w:tcPr>
            <w:tcW w:w="3823" w:type="dxa"/>
            <w:shd w:val="clear" w:color="auto" w:fill="FFFFFF"/>
          </w:tcPr>
          <w:p w14:paraId="4AF31B52" w14:textId="77777777" w:rsidR="00A32D7F" w:rsidRPr="008A5D59" w:rsidRDefault="00A32D7F" w:rsidP="00A32D7F">
            <w:pPr>
              <w:spacing w:after="12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Assistant Planning Inspector Managers</w:t>
            </w:r>
          </w:p>
        </w:tc>
        <w:tc>
          <w:tcPr>
            <w:tcW w:w="2409" w:type="dxa"/>
            <w:shd w:val="clear" w:color="auto" w:fill="FFFFFF"/>
          </w:tcPr>
          <w:p w14:paraId="6B6BF2C7" w14:textId="77777777" w:rsidR="00A32D7F" w:rsidRPr="00493054" w:rsidRDefault="00A32D7F" w:rsidP="00A32D7F">
            <w:pPr>
              <w:spacing w:after="400" w:line="288" w:lineRule="auto"/>
              <w:jc w:val="center"/>
              <w:rPr>
                <w:rFonts w:ascii="Arial" w:eastAsia="Arial" w:hAnsi="Arial" w:cs="Arial"/>
                <w:color w:val="000000"/>
                <w:kern w:val="0"/>
                <w:sz w:val="24"/>
                <w:szCs w:val="24"/>
                <w14:ligatures w14:val="none"/>
              </w:rPr>
            </w:pPr>
            <w:r w:rsidRPr="00493054">
              <w:rPr>
                <w:rFonts w:ascii="Arial" w:eastAsia="Arial" w:hAnsi="Arial" w:cs="Arial"/>
                <w:color w:val="000000"/>
                <w:kern w:val="0"/>
                <w:sz w:val="24"/>
                <w:szCs w:val="24"/>
                <w14:ligatures w14:val="none"/>
              </w:rPr>
              <w:t>2</w:t>
            </w:r>
          </w:p>
        </w:tc>
        <w:tc>
          <w:tcPr>
            <w:tcW w:w="2552" w:type="dxa"/>
            <w:shd w:val="clear" w:color="auto" w:fill="FFFFFF"/>
          </w:tcPr>
          <w:p w14:paraId="274D9BE7"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2</w:t>
            </w:r>
          </w:p>
        </w:tc>
      </w:tr>
      <w:tr w:rsidR="00A32D7F" w:rsidRPr="008A5D59" w14:paraId="2E4F0A47" w14:textId="77777777" w:rsidTr="00A32D7F">
        <w:tc>
          <w:tcPr>
            <w:tcW w:w="3823" w:type="dxa"/>
            <w:shd w:val="clear" w:color="auto" w:fill="FFFFFF"/>
          </w:tcPr>
          <w:p w14:paraId="52226126"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Planning Inspectors</w:t>
            </w:r>
          </w:p>
        </w:tc>
        <w:tc>
          <w:tcPr>
            <w:tcW w:w="2409" w:type="dxa"/>
            <w:shd w:val="clear" w:color="auto" w:fill="FFFFFF"/>
          </w:tcPr>
          <w:p w14:paraId="0BF5D9E1" w14:textId="77777777" w:rsidR="00A32D7F" w:rsidRPr="008A5D59" w:rsidRDefault="00A32D7F" w:rsidP="00A32D7F">
            <w:pPr>
              <w:spacing w:after="400" w:line="288" w:lineRule="auto"/>
              <w:jc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15</w:t>
            </w:r>
          </w:p>
        </w:tc>
        <w:tc>
          <w:tcPr>
            <w:tcW w:w="2552" w:type="dxa"/>
            <w:shd w:val="clear" w:color="auto" w:fill="FFFFFF"/>
          </w:tcPr>
          <w:p w14:paraId="71B455DE"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16</w:t>
            </w:r>
          </w:p>
        </w:tc>
      </w:tr>
      <w:tr w:rsidR="00A32D7F" w:rsidRPr="008A5D59" w14:paraId="5B83A416" w14:textId="77777777" w:rsidTr="00A32D7F">
        <w:tc>
          <w:tcPr>
            <w:tcW w:w="3823" w:type="dxa"/>
            <w:shd w:val="clear" w:color="auto" w:fill="FFFFFF"/>
          </w:tcPr>
          <w:p w14:paraId="294A1D89"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Planning Officers</w:t>
            </w:r>
          </w:p>
        </w:tc>
        <w:tc>
          <w:tcPr>
            <w:tcW w:w="2409" w:type="dxa"/>
            <w:shd w:val="clear" w:color="auto" w:fill="FFFFFF"/>
          </w:tcPr>
          <w:p w14:paraId="1B5BDF26" w14:textId="77777777" w:rsidR="00A32D7F" w:rsidRPr="008A5D59" w:rsidRDefault="00A32D7F" w:rsidP="00A32D7F">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4</w:t>
            </w:r>
          </w:p>
        </w:tc>
        <w:tc>
          <w:tcPr>
            <w:tcW w:w="2552" w:type="dxa"/>
            <w:shd w:val="clear" w:color="auto" w:fill="FFFFFF"/>
          </w:tcPr>
          <w:p w14:paraId="2E8C6822"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2</w:t>
            </w:r>
          </w:p>
        </w:tc>
      </w:tr>
      <w:tr w:rsidR="00A32D7F" w:rsidRPr="008A5D59" w14:paraId="2A10D9DA" w14:textId="77777777" w:rsidTr="00A32D7F">
        <w:tc>
          <w:tcPr>
            <w:tcW w:w="3823" w:type="dxa"/>
            <w:shd w:val="clear" w:color="auto" w:fill="FFFFFF"/>
          </w:tcPr>
          <w:p w14:paraId="643AC19F" w14:textId="77777777" w:rsidR="00A32D7F" w:rsidRPr="008A5D59" w:rsidRDefault="00A32D7F" w:rsidP="00A32D7F">
            <w:pPr>
              <w:spacing w:after="400" w:line="288" w:lineRule="auto"/>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Business Support Officers</w:t>
            </w:r>
          </w:p>
        </w:tc>
        <w:tc>
          <w:tcPr>
            <w:tcW w:w="2409" w:type="dxa"/>
            <w:shd w:val="clear" w:color="auto" w:fill="FFFFFF"/>
          </w:tcPr>
          <w:p w14:paraId="3D22E49A" w14:textId="77777777" w:rsidR="00A32D7F" w:rsidRPr="008A5D59" w:rsidRDefault="00A32D7F" w:rsidP="00A32D7F">
            <w:pPr>
              <w:spacing w:after="400" w:line="288" w:lineRule="auto"/>
              <w:jc w:val="center"/>
              <w:rPr>
                <w:rFonts w:ascii="Arial" w:eastAsia="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24</w:t>
            </w:r>
          </w:p>
        </w:tc>
        <w:tc>
          <w:tcPr>
            <w:tcW w:w="2552" w:type="dxa"/>
            <w:shd w:val="clear" w:color="auto" w:fill="FFFFFF"/>
          </w:tcPr>
          <w:p w14:paraId="7EA8BABD"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22</w:t>
            </w:r>
          </w:p>
        </w:tc>
      </w:tr>
      <w:tr w:rsidR="00A32D7F" w:rsidRPr="008A5D59" w14:paraId="37F866E2" w14:textId="77777777" w:rsidTr="00A32D7F">
        <w:tc>
          <w:tcPr>
            <w:tcW w:w="3823" w:type="dxa"/>
            <w:shd w:val="clear" w:color="auto" w:fill="FFFFFF"/>
          </w:tcPr>
          <w:p w14:paraId="638236F7" w14:textId="77777777" w:rsidR="00A32D7F" w:rsidRPr="008A5D59" w:rsidRDefault="00A32D7F" w:rsidP="00A32D7F">
            <w:pPr>
              <w:spacing w:after="400" w:line="288" w:lineRule="auto"/>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Total number of staff at PEDW</w:t>
            </w:r>
          </w:p>
        </w:tc>
        <w:tc>
          <w:tcPr>
            <w:tcW w:w="2409" w:type="dxa"/>
            <w:shd w:val="clear" w:color="auto" w:fill="FFFFFF"/>
          </w:tcPr>
          <w:p w14:paraId="15839978" w14:textId="77777777" w:rsidR="00A32D7F" w:rsidRPr="008A5D59" w:rsidRDefault="00A32D7F" w:rsidP="00A32D7F">
            <w:pPr>
              <w:spacing w:after="400" w:line="288" w:lineRule="auto"/>
              <w:jc w:val="center"/>
              <w:rPr>
                <w:rFonts w:ascii="Arial" w:eastAsia="Arial" w:hAnsi="Arial" w:cs="Arial"/>
                <w:b/>
                <w:color w:val="000000"/>
                <w:kern w:val="0"/>
                <w:sz w:val="24"/>
                <w:szCs w:val="24"/>
                <w14:ligatures w14:val="none"/>
              </w:rPr>
            </w:pPr>
            <w:r>
              <w:rPr>
                <w:rFonts w:ascii="Arial" w:eastAsia="Arial" w:hAnsi="Arial" w:cs="Arial"/>
                <w:b/>
                <w:color w:val="000000"/>
                <w:kern w:val="0"/>
                <w:sz w:val="24"/>
                <w:szCs w:val="24"/>
                <w14:ligatures w14:val="none"/>
              </w:rPr>
              <w:t>48</w:t>
            </w:r>
          </w:p>
        </w:tc>
        <w:tc>
          <w:tcPr>
            <w:tcW w:w="2552" w:type="dxa"/>
            <w:shd w:val="clear" w:color="auto" w:fill="FFFFFF"/>
          </w:tcPr>
          <w:p w14:paraId="74A34E1B"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b/>
                <w:color w:val="000000"/>
                <w:kern w:val="0"/>
                <w:sz w:val="24"/>
                <w:szCs w:val="24"/>
                <w14:ligatures w14:val="none"/>
              </w:rPr>
            </w:pPr>
            <w:r w:rsidRPr="008A5D59">
              <w:rPr>
                <w:rFonts w:ascii="Arial" w:hAnsi="Arial" w:cs="Arial"/>
                <w:b/>
                <w:color w:val="000000"/>
                <w:kern w:val="0"/>
                <w:sz w:val="24"/>
                <w:szCs w:val="24"/>
                <w14:ligatures w14:val="none"/>
              </w:rPr>
              <w:t>4</w:t>
            </w:r>
            <w:r>
              <w:rPr>
                <w:rFonts w:ascii="Arial" w:hAnsi="Arial" w:cs="Arial"/>
                <w:b/>
                <w:color w:val="000000"/>
                <w:kern w:val="0"/>
                <w:sz w:val="24"/>
                <w:szCs w:val="24"/>
                <w14:ligatures w14:val="none"/>
              </w:rPr>
              <w:t>6</w:t>
            </w:r>
          </w:p>
        </w:tc>
      </w:tr>
      <w:tr w:rsidR="00A32D7F" w:rsidRPr="008A5D59" w14:paraId="7A423721" w14:textId="77777777" w:rsidTr="00A32D7F">
        <w:tc>
          <w:tcPr>
            <w:tcW w:w="3823" w:type="dxa"/>
            <w:shd w:val="clear" w:color="auto" w:fill="FFFFFF"/>
          </w:tcPr>
          <w:p w14:paraId="4F8FB65B" w14:textId="77777777" w:rsidR="00A32D7F" w:rsidRPr="008A5D59" w:rsidRDefault="00A32D7F" w:rsidP="00A32D7F">
            <w:pPr>
              <w:spacing w:after="400" w:line="288" w:lineRule="auto"/>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 xml:space="preserve">Full time equivalent </w:t>
            </w:r>
          </w:p>
        </w:tc>
        <w:tc>
          <w:tcPr>
            <w:tcW w:w="2409" w:type="dxa"/>
            <w:shd w:val="clear" w:color="auto" w:fill="FFFFFF"/>
          </w:tcPr>
          <w:p w14:paraId="57539B1F" w14:textId="77777777" w:rsidR="00A32D7F" w:rsidRPr="008A5D59" w:rsidRDefault="00A32D7F" w:rsidP="00A32D7F">
            <w:pPr>
              <w:spacing w:after="400" w:line="288" w:lineRule="auto"/>
              <w:jc w:val="center"/>
              <w:rPr>
                <w:rFonts w:ascii="Arial" w:eastAsia="Arial" w:hAnsi="Arial" w:cs="Arial"/>
                <w:b/>
                <w:color w:val="000000"/>
                <w:kern w:val="0"/>
                <w:sz w:val="24"/>
                <w:szCs w:val="24"/>
                <w14:ligatures w14:val="none"/>
              </w:rPr>
            </w:pPr>
            <w:r w:rsidRPr="008A5D59">
              <w:rPr>
                <w:rFonts w:ascii="Arial" w:hAnsi="Arial" w:cs="Arial"/>
                <w:b/>
                <w:color w:val="000000"/>
                <w:kern w:val="0"/>
                <w:sz w:val="24"/>
                <w:szCs w:val="24"/>
                <w14:ligatures w14:val="none"/>
              </w:rPr>
              <w:t>44.6</w:t>
            </w:r>
          </w:p>
        </w:tc>
        <w:tc>
          <w:tcPr>
            <w:tcW w:w="2552" w:type="dxa"/>
            <w:shd w:val="clear" w:color="auto" w:fill="FFFFFF"/>
          </w:tcPr>
          <w:p w14:paraId="3D72DAD7" w14:textId="77777777" w:rsidR="00A32D7F" w:rsidRPr="008A5D59" w:rsidRDefault="00A32D7F" w:rsidP="00A32D7F">
            <w:pPr>
              <w:widowControl w:val="0"/>
              <w:suppressAutoHyphens/>
              <w:autoSpaceDE w:val="0"/>
              <w:autoSpaceDN w:val="0"/>
              <w:adjustRightInd w:val="0"/>
              <w:spacing w:after="400" w:line="288" w:lineRule="auto"/>
              <w:textAlignment w:val="center"/>
              <w:rPr>
                <w:rFonts w:ascii="Arial" w:hAnsi="Arial" w:cs="Arial"/>
                <w:b/>
                <w:color w:val="000000"/>
                <w:kern w:val="0"/>
                <w:sz w:val="24"/>
                <w:szCs w:val="24"/>
                <w14:ligatures w14:val="none"/>
              </w:rPr>
            </w:pPr>
            <w:r w:rsidRPr="008A5D59">
              <w:rPr>
                <w:rFonts w:ascii="Arial" w:hAnsi="Arial" w:cs="Arial"/>
                <w:b/>
                <w:color w:val="000000"/>
                <w:kern w:val="0"/>
                <w:sz w:val="24"/>
                <w:szCs w:val="24"/>
                <w14:ligatures w14:val="none"/>
              </w:rPr>
              <w:t>45.9</w:t>
            </w:r>
          </w:p>
        </w:tc>
      </w:tr>
    </w:tbl>
    <w:p w14:paraId="05EF8B8A" w14:textId="68AF95F0" w:rsidR="008A5D59" w:rsidRDefault="008A5D59" w:rsidP="007B0F2E">
      <w:pPr>
        <w:pStyle w:val="ListParagraph"/>
        <w:tabs>
          <w:tab w:val="num" w:pos="720"/>
        </w:tabs>
        <w:spacing w:after="400"/>
        <w:ind w:left="0"/>
        <w:contextualSpacing w:val="0"/>
        <w:rPr>
          <w:rFonts w:eastAsia="Segoe UI"/>
          <w:color w:val="323130"/>
        </w:rPr>
      </w:pPr>
      <w:r w:rsidRPr="007B0F2E">
        <w:rPr>
          <w:rFonts w:eastAsia="Segoe UI"/>
          <w:color w:val="323130"/>
        </w:rPr>
        <w:t xml:space="preserve">Figure </w:t>
      </w:r>
      <w:r w:rsidR="005669C3">
        <w:rPr>
          <w:rFonts w:eastAsia="Segoe UI"/>
          <w:color w:val="323130"/>
        </w:rPr>
        <w:t>8</w:t>
      </w:r>
      <w:r w:rsidRPr="007B0F2E">
        <w:rPr>
          <w:rFonts w:eastAsia="Segoe UI"/>
          <w:color w:val="323130"/>
        </w:rPr>
        <w:t>: Table showing staffing figures for PEDW 2021-2023</w:t>
      </w:r>
    </w:p>
    <w:p w14:paraId="38936AB5" w14:textId="77777777" w:rsidR="003720E1" w:rsidRDefault="003720E1" w:rsidP="003720E1">
      <w:pPr>
        <w:pStyle w:val="ListParagraph"/>
        <w:numPr>
          <w:ilvl w:val="1"/>
          <w:numId w:val="20"/>
        </w:numPr>
        <w:tabs>
          <w:tab w:val="num" w:pos="720"/>
        </w:tabs>
        <w:spacing w:after="400"/>
        <w:ind w:left="0"/>
        <w:contextualSpacing w:val="0"/>
        <w:rPr>
          <w:rFonts w:eastAsia="Segoe UI"/>
          <w:color w:val="323130"/>
        </w:rPr>
      </w:pPr>
      <w:r w:rsidRPr="00F27A5C">
        <w:rPr>
          <w:rFonts w:eastAsia="Segoe UI"/>
          <w:color w:val="323130"/>
        </w:rPr>
        <w:t xml:space="preserve">As of May 2025, PEDW has 30 Business Support Officer posts (including two vacancies) and 20 Planning inspectors which includes the Chief Planning Inspector, Deputy Chief Planning Inspector, Planning Inspector Managers and Assistant Planning Inspector Managers. </w:t>
      </w:r>
    </w:p>
    <w:p w14:paraId="0A716724" w14:textId="77777777" w:rsidR="003720E1" w:rsidRPr="00F27A5C" w:rsidRDefault="003720E1" w:rsidP="003720E1">
      <w:pPr>
        <w:pStyle w:val="ListParagraph"/>
        <w:numPr>
          <w:ilvl w:val="1"/>
          <w:numId w:val="20"/>
        </w:numPr>
        <w:tabs>
          <w:tab w:val="num" w:pos="720"/>
        </w:tabs>
        <w:spacing w:after="400"/>
        <w:ind w:left="0"/>
        <w:contextualSpacing w:val="0"/>
        <w:rPr>
          <w:rFonts w:eastAsia="Segoe UI"/>
          <w:color w:val="323130"/>
        </w:rPr>
      </w:pPr>
      <w:r w:rsidRPr="00F27A5C">
        <w:rPr>
          <w:rFonts w:eastAsia="Segoe UI"/>
          <w:color w:val="323130"/>
        </w:rPr>
        <w:lastRenderedPageBreak/>
        <w:t>There is currently a good balance of experience within PEDW, however more experienced Inspectors are needed to support high-pressure workload areas, including DNS, LDP examinations and enforcement work, as well as preparation for the four new SDPs in future years, which will be followed by a flurry of new light-touch LDPs.</w:t>
      </w:r>
    </w:p>
    <w:p w14:paraId="3B08005C" w14:textId="77777777" w:rsidR="00465C6A" w:rsidRDefault="00465C6A" w:rsidP="00465C6A">
      <w:pPr>
        <w:pStyle w:val="ListParagraph"/>
        <w:keepNext/>
        <w:keepLines/>
        <w:spacing w:after="400"/>
        <w:ind w:left="-720" w:firstLine="720"/>
        <w:outlineLvl w:val="1"/>
        <w:rPr>
          <w:rFonts w:eastAsia="MS Gothic" w:cs="Times New Roman"/>
          <w:b/>
          <w:noProof/>
          <w:color w:val="012E64"/>
          <w:lang w:eastAsia="en-GB"/>
        </w:rPr>
      </w:pPr>
      <w:bookmarkStart w:id="98" w:name="_Toc221882471"/>
      <w:r w:rsidRPr="00C2148F">
        <w:rPr>
          <w:rFonts w:eastAsia="MS Gothic" w:cs="Times New Roman"/>
          <w:b/>
          <w:noProof/>
          <w:color w:val="012E64"/>
          <w:lang w:eastAsia="en-GB"/>
        </w:rPr>
        <w:t>NRW workforce</w:t>
      </w:r>
      <w:bookmarkEnd w:id="98"/>
    </w:p>
    <w:p w14:paraId="4D81D0D4" w14:textId="77777777" w:rsidR="001B6917" w:rsidRDefault="001B6917" w:rsidP="00465C6A">
      <w:pPr>
        <w:pStyle w:val="ListParagraph"/>
        <w:keepNext/>
        <w:keepLines/>
        <w:spacing w:after="400"/>
        <w:ind w:left="-720" w:firstLine="720"/>
        <w:outlineLvl w:val="1"/>
        <w:rPr>
          <w:rFonts w:eastAsia="MS Gothic" w:cs="Times New Roman"/>
          <w:b/>
          <w:noProof/>
          <w:color w:val="012E64"/>
          <w:lang w:eastAsia="en-GB"/>
        </w:rPr>
      </w:pPr>
    </w:p>
    <w:p w14:paraId="264B874A" w14:textId="1D57D61E" w:rsidR="002169D2" w:rsidRDefault="00465C6A" w:rsidP="009B7D73">
      <w:pPr>
        <w:pStyle w:val="ListParagraph"/>
        <w:numPr>
          <w:ilvl w:val="1"/>
          <w:numId w:val="20"/>
        </w:numPr>
        <w:spacing w:after="400"/>
        <w:ind w:left="0"/>
        <w:contextualSpacing w:val="0"/>
        <w:rPr>
          <w:rFonts w:eastAsia="Arial"/>
          <w:iCs/>
          <w:color w:val="auto"/>
        </w:rPr>
      </w:pPr>
      <w:bookmarkStart w:id="99" w:name="_Hlk220882832"/>
      <w:r w:rsidRPr="003B3DA3">
        <w:rPr>
          <w:rFonts w:eastAsia="Arial"/>
          <w:iCs/>
          <w:color w:val="auto"/>
        </w:rPr>
        <w:t xml:space="preserve">Between the financial years starting in April </w:t>
      </w:r>
      <w:r w:rsidRPr="003B3DA3">
        <w:rPr>
          <w:rFonts w:eastAsia="Arial"/>
          <w:color w:val="auto"/>
        </w:rPr>
        <w:t>202</w:t>
      </w:r>
      <w:r w:rsidRPr="003B3DA3">
        <w:rPr>
          <w:rFonts w:eastAsia="Arial"/>
          <w:iCs/>
          <w:color w:val="auto"/>
        </w:rPr>
        <w:t>0 and in April 2023, NRW’s workforce has increased from 53.7FTE officers to 61.2 FTE officers</w:t>
      </w:r>
      <w:r w:rsidR="00E70642">
        <w:rPr>
          <w:rFonts w:eastAsia="Arial"/>
          <w:iCs/>
          <w:color w:val="auto"/>
        </w:rPr>
        <w:t xml:space="preserve"> (see Figure </w:t>
      </w:r>
      <w:r w:rsidR="005669C3">
        <w:rPr>
          <w:rFonts w:eastAsia="Arial"/>
          <w:iCs/>
          <w:color w:val="auto"/>
        </w:rPr>
        <w:t>9</w:t>
      </w:r>
      <w:r w:rsidR="00E70642">
        <w:rPr>
          <w:rFonts w:eastAsia="Arial"/>
          <w:iCs/>
          <w:color w:val="auto"/>
        </w:rPr>
        <w:t xml:space="preserve"> below)</w:t>
      </w:r>
      <w:r w:rsidRPr="003B3DA3">
        <w:rPr>
          <w:rFonts w:eastAsia="Arial"/>
          <w:iCs/>
          <w:color w:val="auto"/>
        </w:rPr>
        <w:t>.</w:t>
      </w:r>
    </w:p>
    <w:p w14:paraId="4A8D1047" w14:textId="6B0F495A" w:rsidR="00F501AF" w:rsidRPr="00336619" w:rsidRDefault="00707B0C" w:rsidP="009B7D73">
      <w:pPr>
        <w:pStyle w:val="ListParagraph"/>
        <w:numPr>
          <w:ilvl w:val="1"/>
          <w:numId w:val="20"/>
        </w:numPr>
        <w:spacing w:after="400"/>
        <w:ind w:left="0"/>
        <w:contextualSpacing w:val="0"/>
        <w:rPr>
          <w:rFonts w:eastAsia="Arial"/>
          <w:iCs/>
          <w:color w:val="auto"/>
        </w:rPr>
      </w:pPr>
      <w:r w:rsidRPr="00336619">
        <w:rPr>
          <w:rFonts w:eastAsia="MS Mincho"/>
          <w:color w:val="auto"/>
        </w:rPr>
        <w:t xml:space="preserve">The NRW </w:t>
      </w:r>
      <w:r w:rsidR="0091753C" w:rsidRPr="00336619">
        <w:rPr>
          <w:rFonts w:eastAsia="MS Mincho"/>
          <w:color w:val="auto"/>
        </w:rPr>
        <w:t>D</w:t>
      </w:r>
      <w:r w:rsidR="0011204C" w:rsidRPr="00336619">
        <w:rPr>
          <w:rFonts w:eastAsia="MS Mincho"/>
          <w:color w:val="auto"/>
        </w:rPr>
        <w:t xml:space="preserve">evelopment </w:t>
      </w:r>
      <w:r w:rsidR="0091753C" w:rsidRPr="00336619">
        <w:rPr>
          <w:rFonts w:eastAsia="MS Mincho"/>
          <w:color w:val="auto"/>
        </w:rPr>
        <w:t>P</w:t>
      </w:r>
      <w:r w:rsidR="00C420E3" w:rsidRPr="00336619">
        <w:rPr>
          <w:rFonts w:eastAsia="MS Mincho"/>
          <w:color w:val="auto"/>
        </w:rPr>
        <w:t xml:space="preserve">lanning </w:t>
      </w:r>
      <w:r w:rsidR="0091753C" w:rsidRPr="00336619">
        <w:rPr>
          <w:rFonts w:eastAsia="MS Mincho"/>
          <w:color w:val="auto"/>
        </w:rPr>
        <w:t>A</w:t>
      </w:r>
      <w:r w:rsidR="00C420E3" w:rsidRPr="00336619">
        <w:rPr>
          <w:rFonts w:eastAsia="MS Mincho"/>
          <w:color w:val="auto"/>
        </w:rPr>
        <w:t xml:space="preserve">dvice </w:t>
      </w:r>
      <w:r w:rsidR="0091753C" w:rsidRPr="00336619">
        <w:rPr>
          <w:rFonts w:eastAsia="MS Mincho"/>
          <w:color w:val="auto"/>
        </w:rPr>
        <w:t>S</w:t>
      </w:r>
      <w:r w:rsidR="00C420E3" w:rsidRPr="00336619">
        <w:rPr>
          <w:rFonts w:eastAsia="MS Mincho"/>
          <w:color w:val="auto"/>
        </w:rPr>
        <w:t>ervice</w:t>
      </w:r>
      <w:r w:rsidR="002B465E" w:rsidRPr="00336619">
        <w:rPr>
          <w:rFonts w:eastAsia="MS Mincho"/>
          <w:color w:val="auto"/>
        </w:rPr>
        <w:t xml:space="preserve"> (DPAS)</w:t>
      </w:r>
      <w:r w:rsidR="0091753C" w:rsidRPr="00336619">
        <w:rPr>
          <w:rFonts w:eastAsia="MS Mincho"/>
          <w:color w:val="auto"/>
        </w:rPr>
        <w:t xml:space="preserve"> case management </w:t>
      </w:r>
      <w:r w:rsidRPr="00336619">
        <w:rPr>
          <w:rFonts w:eastAsia="MS Mincho"/>
          <w:color w:val="auto"/>
        </w:rPr>
        <w:t>team benefits from a good overall balance of experience</w:t>
      </w:r>
      <w:r w:rsidR="000337C3">
        <w:rPr>
          <w:rFonts w:eastAsia="MS Mincho"/>
          <w:color w:val="auto"/>
        </w:rPr>
        <w:t xml:space="preserve"> and t</w:t>
      </w:r>
      <w:r w:rsidR="00D30C16">
        <w:rPr>
          <w:rFonts w:eastAsia="MS Mincho"/>
          <w:color w:val="auto"/>
        </w:rPr>
        <w:t>he</w:t>
      </w:r>
      <w:r w:rsidRPr="00336619">
        <w:rPr>
          <w:rFonts w:eastAsia="MS Mincho"/>
          <w:color w:val="auto"/>
        </w:rPr>
        <w:t xml:space="preserve"> structure support</w:t>
      </w:r>
      <w:r w:rsidR="000337C3">
        <w:rPr>
          <w:rFonts w:eastAsia="MS Mincho"/>
          <w:color w:val="auto"/>
        </w:rPr>
        <w:t>s</w:t>
      </w:r>
      <w:r w:rsidRPr="00336619">
        <w:rPr>
          <w:rFonts w:eastAsia="MS Mincho"/>
          <w:color w:val="auto"/>
        </w:rPr>
        <w:t xml:space="preserve"> career pathways. However, recruiting experienced staff into higher-grade positions has proven challenging, largely because </w:t>
      </w:r>
      <w:r w:rsidR="007C4D8A">
        <w:rPr>
          <w:rFonts w:eastAsia="MS Mincho"/>
          <w:color w:val="auto"/>
        </w:rPr>
        <w:t>highly specific expertise is required</w:t>
      </w:r>
      <w:r w:rsidRPr="00336619">
        <w:rPr>
          <w:rFonts w:eastAsia="MS Mincho"/>
          <w:color w:val="auto"/>
        </w:rPr>
        <w:t xml:space="preserve">. </w:t>
      </w:r>
      <w:r w:rsidR="00722F71" w:rsidRPr="00336619">
        <w:rPr>
          <w:rFonts w:eastAsia="MS Mincho"/>
          <w:color w:val="auto"/>
        </w:rPr>
        <w:t>To mitigate staffing shortages, NRW has used agency staff in lower-graded roles</w:t>
      </w:r>
      <w:r w:rsidR="00CE6752" w:rsidRPr="00336619">
        <w:rPr>
          <w:rFonts w:eastAsia="MS Mincho"/>
          <w:color w:val="auto"/>
        </w:rPr>
        <w:t xml:space="preserve"> as well as seeking to develop staff internally</w:t>
      </w:r>
      <w:r w:rsidR="00CE380F" w:rsidRPr="00336619">
        <w:rPr>
          <w:rFonts w:eastAsia="MS Mincho"/>
          <w:color w:val="auto"/>
        </w:rPr>
        <w:t xml:space="preserve">, </w:t>
      </w:r>
      <w:r w:rsidR="00722F71" w:rsidRPr="00336619">
        <w:rPr>
          <w:rFonts w:eastAsia="MS Mincho"/>
          <w:color w:val="auto"/>
        </w:rPr>
        <w:t xml:space="preserve">targeted recruitment campaigns and efforts to attract candidates from outside the traditional planning discipline who possess transferable skills. </w:t>
      </w:r>
      <w:r w:rsidRPr="00336619">
        <w:rPr>
          <w:rFonts w:eastAsia="MS Mincho"/>
          <w:color w:val="auto"/>
        </w:rPr>
        <w:t>This approach has yielded mixed results</w:t>
      </w:r>
      <w:r w:rsidR="00AD1BAD">
        <w:rPr>
          <w:rFonts w:eastAsia="MS Mincho"/>
          <w:color w:val="auto"/>
        </w:rPr>
        <w:t>.</w:t>
      </w:r>
      <w:r w:rsidRPr="00336619">
        <w:rPr>
          <w:rFonts w:eastAsia="MS Mincho"/>
          <w:color w:val="auto"/>
        </w:rPr>
        <w:t xml:space="preserve"> </w:t>
      </w:r>
    </w:p>
    <w:p w14:paraId="4D0D936F" w14:textId="29846E43" w:rsidR="00726AC0" w:rsidRDefault="0030386A" w:rsidP="00726AC0">
      <w:pPr>
        <w:pStyle w:val="ListParagraph"/>
        <w:numPr>
          <w:ilvl w:val="1"/>
          <w:numId w:val="20"/>
        </w:numPr>
        <w:spacing w:after="400"/>
        <w:ind w:left="0"/>
        <w:contextualSpacing w:val="0"/>
        <w:rPr>
          <w:rFonts w:eastAsia="MS Mincho"/>
          <w:color w:val="auto"/>
        </w:rPr>
      </w:pPr>
      <w:r w:rsidRPr="00336619">
        <w:rPr>
          <w:rFonts w:eastAsia="MS Mincho"/>
          <w:color w:val="auto"/>
        </w:rPr>
        <w:t>NRW’s Planning Casework teams draw in a huge range of specialist skills and technical knowledge in subjects such as landscape, peat, geoscience, flood risk, ecology</w:t>
      </w:r>
      <w:r w:rsidR="00076442">
        <w:rPr>
          <w:rFonts w:eastAsia="MS Mincho"/>
          <w:color w:val="auto"/>
        </w:rPr>
        <w:t xml:space="preserve">, </w:t>
      </w:r>
      <w:r w:rsidRPr="00336619">
        <w:rPr>
          <w:rFonts w:eastAsia="MS Mincho"/>
          <w:color w:val="auto"/>
        </w:rPr>
        <w:t>water quality, waste, coastal processes</w:t>
      </w:r>
      <w:r w:rsidR="00076442">
        <w:rPr>
          <w:rFonts w:eastAsia="MS Mincho"/>
          <w:color w:val="auto"/>
        </w:rPr>
        <w:t xml:space="preserve"> and</w:t>
      </w:r>
      <w:r w:rsidRPr="00336619">
        <w:rPr>
          <w:rFonts w:eastAsia="MS Mincho"/>
          <w:color w:val="auto"/>
        </w:rPr>
        <w:t xml:space="preserve"> air quality. </w:t>
      </w:r>
    </w:p>
    <w:p w14:paraId="230D1E48" w14:textId="0D22E8C7" w:rsidR="00726AC0" w:rsidRPr="00726AC0" w:rsidRDefault="00726AC0" w:rsidP="00726AC0">
      <w:pPr>
        <w:pStyle w:val="ListParagraph"/>
        <w:numPr>
          <w:ilvl w:val="1"/>
          <w:numId w:val="20"/>
        </w:numPr>
        <w:spacing w:after="400"/>
        <w:ind w:left="0"/>
        <w:contextualSpacing w:val="0"/>
        <w:rPr>
          <w:rFonts w:eastAsia="MS Mincho"/>
          <w:color w:val="auto"/>
        </w:rPr>
      </w:pPr>
      <w:r w:rsidRPr="00726AC0">
        <w:rPr>
          <w:rFonts w:eastAsia="MS Mincho"/>
          <w:color w:val="auto"/>
        </w:rPr>
        <w:t xml:space="preserve">Looking ahead over the next five years, there are both challenges and opportunities. Additional funding arising from the </w:t>
      </w:r>
      <w:proofErr w:type="gramStart"/>
      <w:r w:rsidRPr="00726AC0">
        <w:rPr>
          <w:rFonts w:eastAsia="MS Mincho"/>
          <w:color w:val="auto"/>
        </w:rPr>
        <w:t>Infrastructure</w:t>
      </w:r>
      <w:proofErr w:type="gramEnd"/>
      <w:r w:rsidRPr="00726AC0">
        <w:rPr>
          <w:rFonts w:eastAsia="MS Mincho"/>
          <w:color w:val="auto"/>
        </w:rPr>
        <w:t xml:space="preserve"> (Wales) Act 2024 could enable the creation of higher-graded roles, offering opportunities to retain and promote existing staff and attract new talent. However, there’s an ongoing risk of staff gaining valuable experience only to leave for roles in other organisations</w:t>
      </w:r>
      <w:r w:rsidR="00A91380">
        <w:rPr>
          <w:rFonts w:eastAsia="MS Mincho"/>
          <w:color w:val="auto"/>
        </w:rPr>
        <w:t xml:space="preserve"> </w:t>
      </w:r>
      <w:r w:rsidRPr="00726AC0">
        <w:rPr>
          <w:rFonts w:eastAsia="MS Mincho"/>
          <w:color w:val="auto"/>
        </w:rPr>
        <w:t xml:space="preserve">where public sector knowledge and transferable technical skills appear sought after. </w:t>
      </w:r>
    </w:p>
    <w:bookmarkEnd w:id="99"/>
    <w:p w14:paraId="3F4281E5" w14:textId="77777777" w:rsidR="0030386A" w:rsidRPr="0013523F" w:rsidRDefault="0030386A" w:rsidP="00F501AF">
      <w:pPr>
        <w:rPr>
          <w:rFonts w:eastAsia="MS Mincho"/>
        </w:rPr>
      </w:pPr>
    </w:p>
    <w:p w14:paraId="1DBAD0BC" w14:textId="77777777" w:rsidR="002173A2" w:rsidRPr="00707B0C" w:rsidRDefault="002173A2" w:rsidP="009B7D73">
      <w:pPr>
        <w:pStyle w:val="ListParagraph"/>
        <w:numPr>
          <w:ilvl w:val="1"/>
          <w:numId w:val="20"/>
        </w:numPr>
        <w:spacing w:after="400"/>
        <w:ind w:left="0"/>
        <w:rPr>
          <w:rFonts w:eastAsia="MS Mincho"/>
          <w:color w:val="auto"/>
        </w:rPr>
        <w:sectPr w:rsidR="002173A2" w:rsidRPr="00707B0C" w:rsidSect="008A5D59">
          <w:headerReference w:type="first" r:id="rId49"/>
          <w:footerReference w:type="first" r:id="rId50"/>
          <w:pgSz w:w="11900" w:h="16840"/>
          <w:pgMar w:top="1134" w:right="1134" w:bottom="1701" w:left="1701" w:header="708" w:footer="708" w:gutter="0"/>
          <w:cols w:space="708"/>
          <w:titlePg/>
          <w:docGrid w:linePitch="360"/>
        </w:sectPr>
      </w:pPr>
    </w:p>
    <w:p w14:paraId="48781D4C" w14:textId="172A73FB" w:rsidR="00A80FAF" w:rsidRPr="00B0163A" w:rsidRDefault="00A80FAF" w:rsidP="00B0163A">
      <w:pPr>
        <w:spacing w:after="400" w:line="288" w:lineRule="auto"/>
        <w:rPr>
          <w:rFonts w:ascii="Arial" w:eastAsia="MS Mincho" w:hAnsi="Arial" w:cs="Arial"/>
          <w:kern w:val="0"/>
          <w:sz w:val="24"/>
          <w:szCs w:val="24"/>
          <w14:ligatures w14:val="none"/>
        </w:rPr>
      </w:pPr>
      <w:r w:rsidRPr="003B3DA3">
        <w:rPr>
          <w:rFonts w:ascii="Arial" w:eastAsia="MS Gothic" w:hAnsi="Arial" w:cs="Arial"/>
          <w:b/>
          <w:bCs/>
          <w:iCs/>
          <w:kern w:val="0"/>
          <w:sz w:val="24"/>
          <w:szCs w:val="24"/>
          <w14:ligatures w14:val="none"/>
        </w:rPr>
        <w:lastRenderedPageBreak/>
        <w:t>Development planning and marine function</w:t>
      </w:r>
      <w:r w:rsidR="00CE422B" w:rsidRPr="00B0163A">
        <w:rPr>
          <w:rFonts w:ascii="Arial" w:eastAsia="MS Gothic" w:hAnsi="Arial" w:cs="Arial"/>
          <w:iCs/>
          <w:kern w:val="0"/>
          <w:sz w:val="24"/>
          <w:szCs w:val="24"/>
          <w14:ligatures w14:val="none"/>
        </w:rPr>
        <w:t xml:space="preserve"> (</w:t>
      </w:r>
      <w:r w:rsidR="00CE422B" w:rsidRPr="008A5D59">
        <w:rPr>
          <w:rFonts w:ascii="Arial" w:eastAsia="MS Mincho" w:hAnsi="Arial" w:cs="Arial"/>
          <w:kern w:val="0"/>
          <w:sz w:val="24"/>
          <w:szCs w:val="24"/>
          <w14:ligatures w14:val="none"/>
        </w:rPr>
        <w:t>N</w:t>
      </w:r>
      <w:r w:rsidR="00B0163A">
        <w:rPr>
          <w:rFonts w:ascii="Arial" w:eastAsia="MS Mincho" w:hAnsi="Arial" w:cs="Arial"/>
          <w:kern w:val="0"/>
          <w:sz w:val="24"/>
          <w:szCs w:val="24"/>
          <w14:ligatures w14:val="none"/>
        </w:rPr>
        <w:t>B</w:t>
      </w:r>
      <w:r w:rsidR="00CE422B" w:rsidRPr="008A5D59">
        <w:rPr>
          <w:rFonts w:ascii="Arial" w:eastAsia="MS Mincho" w:hAnsi="Arial" w:cs="Arial"/>
          <w:kern w:val="0"/>
          <w:sz w:val="24"/>
          <w:szCs w:val="24"/>
          <w14:ligatures w14:val="none"/>
        </w:rPr>
        <w:t xml:space="preserve"> </w:t>
      </w:r>
      <w:r w:rsidR="00CE422B" w:rsidRPr="008A5D59">
        <w:rPr>
          <w:rFonts w:ascii="Arial" w:eastAsia="Arial" w:hAnsi="Arial" w:cs="Arial"/>
          <w:kern w:val="0"/>
          <w:sz w:val="24"/>
          <w:szCs w:val="24"/>
          <w14:ligatures w14:val="none"/>
        </w:rPr>
        <w:t>On average the marine officers spend one-third of their time on planning work</w:t>
      </w:r>
      <w:r w:rsidR="00B0163A">
        <w:rPr>
          <w:rFonts w:ascii="Arial" w:eastAsia="Arial" w:hAnsi="Arial" w:cs="Arial"/>
          <w:kern w:val="0"/>
          <w:sz w:val="24"/>
          <w:szCs w:val="24"/>
          <w14:ligatures w14:val="none"/>
        </w:rPr>
        <w:t>)</w:t>
      </w:r>
    </w:p>
    <w:tbl>
      <w:tblPr>
        <w:tblStyle w:val="TableGrid1"/>
        <w:tblW w:w="13462" w:type="dxa"/>
        <w:shd w:val="clear" w:color="auto" w:fill="FFFFFF"/>
        <w:tblLook w:val="04A0" w:firstRow="1" w:lastRow="0" w:firstColumn="1" w:lastColumn="0" w:noHBand="0" w:noVBand="1"/>
      </w:tblPr>
      <w:tblGrid>
        <w:gridCol w:w="3114"/>
        <w:gridCol w:w="5670"/>
        <w:gridCol w:w="2410"/>
        <w:gridCol w:w="2268"/>
      </w:tblGrid>
      <w:tr w:rsidR="0061251B" w:rsidRPr="008A5D59" w14:paraId="53688D90" w14:textId="21978223" w:rsidTr="00CF5F33">
        <w:trPr>
          <w:trHeight w:val="1664"/>
          <w:tblHeader/>
        </w:trPr>
        <w:tc>
          <w:tcPr>
            <w:tcW w:w="3114" w:type="dxa"/>
            <w:shd w:val="clear" w:color="auto" w:fill="FFFFFF"/>
          </w:tcPr>
          <w:p w14:paraId="0615340A" w14:textId="77777777" w:rsidR="00A80FAF" w:rsidRPr="008A5D59" w:rsidRDefault="00A80FAF" w:rsidP="00CF5F33">
            <w:pPr>
              <w:widowControl w:val="0"/>
              <w:suppressAutoHyphens/>
              <w:autoSpaceDE w:val="0"/>
              <w:autoSpaceDN w:val="0"/>
              <w:adjustRightInd w:val="0"/>
              <w:spacing w:after="120" w:line="360" w:lineRule="auto"/>
              <w:textAlignment w:val="center"/>
              <w:rPr>
                <w:rFonts w:ascii="Arial" w:eastAsia="Arial" w:hAnsi="Arial" w:cs="Arial"/>
                <w:b/>
                <w:bCs/>
                <w:color w:val="000000"/>
                <w:kern w:val="0"/>
                <w:sz w:val="24"/>
                <w:szCs w:val="24"/>
                <w14:ligatures w14:val="none"/>
              </w:rPr>
            </w:pPr>
            <w:r w:rsidRPr="008A5D59">
              <w:rPr>
                <w:rFonts w:ascii="Arial" w:eastAsia="Arial" w:hAnsi="Arial" w:cs="Arial"/>
                <w:b/>
                <w:bCs/>
                <w:color w:val="000000"/>
                <w:kern w:val="0"/>
                <w:sz w:val="24"/>
                <w:szCs w:val="24"/>
                <w14:ligatures w14:val="none"/>
              </w:rPr>
              <w:t>Section/Team</w:t>
            </w:r>
          </w:p>
        </w:tc>
        <w:tc>
          <w:tcPr>
            <w:tcW w:w="5670" w:type="dxa"/>
            <w:shd w:val="clear" w:color="auto" w:fill="FFFFFF"/>
          </w:tcPr>
          <w:p w14:paraId="767A2258" w14:textId="77777777" w:rsidR="00A80FAF" w:rsidRPr="008A5D59" w:rsidRDefault="00A80FAF" w:rsidP="00CF5F33">
            <w:pPr>
              <w:widowControl w:val="0"/>
              <w:suppressAutoHyphens/>
              <w:autoSpaceDE w:val="0"/>
              <w:autoSpaceDN w:val="0"/>
              <w:adjustRightInd w:val="0"/>
              <w:spacing w:after="120" w:line="360"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Job title</w:t>
            </w:r>
          </w:p>
          <w:p w14:paraId="46848B72" w14:textId="77777777" w:rsidR="00A80FAF" w:rsidRPr="008A5D59" w:rsidRDefault="00A80FAF" w:rsidP="00CF5F33">
            <w:pPr>
              <w:spacing w:after="120" w:line="360" w:lineRule="auto"/>
              <w:textAlignment w:val="baseline"/>
              <w:rPr>
                <w:rFonts w:ascii="Arial" w:hAnsi="Arial" w:cs="Arial"/>
                <w:b/>
                <w:bCs/>
                <w:color w:val="000000"/>
                <w:kern w:val="0"/>
                <w:sz w:val="24"/>
                <w:szCs w:val="24"/>
                <w14:ligatures w14:val="none"/>
              </w:rPr>
            </w:pPr>
          </w:p>
        </w:tc>
        <w:tc>
          <w:tcPr>
            <w:tcW w:w="2410" w:type="dxa"/>
            <w:shd w:val="clear" w:color="auto" w:fill="FFFFFF"/>
          </w:tcPr>
          <w:p w14:paraId="65E66975" w14:textId="77777777" w:rsidR="00A80FAF" w:rsidRPr="008A5D59" w:rsidRDefault="00A80FAF" w:rsidP="00CF5F33">
            <w:pPr>
              <w:widowControl w:val="0"/>
              <w:suppressAutoHyphens/>
              <w:autoSpaceDE w:val="0"/>
              <w:autoSpaceDN w:val="0"/>
              <w:adjustRightInd w:val="0"/>
              <w:spacing w:after="120" w:line="360" w:lineRule="auto"/>
              <w:textAlignment w:val="center"/>
              <w:rPr>
                <w:rFonts w:ascii="Arial" w:hAnsi="Arial" w:cs="Arial"/>
                <w:b/>
                <w:bCs/>
                <w:color w:val="000000"/>
                <w:kern w:val="0"/>
                <w:sz w:val="24"/>
                <w:szCs w:val="24"/>
                <w14:ligatures w14:val="none"/>
              </w:rPr>
            </w:pPr>
            <w:r w:rsidRPr="008A5D59">
              <w:rPr>
                <w:rFonts w:ascii="Arial" w:hAnsi="Arial" w:cs="Arial"/>
                <w:b/>
                <w:bCs/>
                <w:color w:val="000000"/>
                <w:kern w:val="0"/>
                <w:sz w:val="24"/>
                <w:szCs w:val="24"/>
                <w14:ligatures w14:val="none"/>
              </w:rPr>
              <w:t>Officer numbers recorded in the financial year starting April 2020</w:t>
            </w:r>
          </w:p>
        </w:tc>
        <w:tc>
          <w:tcPr>
            <w:tcW w:w="2268" w:type="dxa"/>
          </w:tcPr>
          <w:p w14:paraId="4C5E4AE8" w14:textId="035AC6FB" w:rsidR="00037BE4" w:rsidRPr="008A5D59" w:rsidRDefault="00037BE4" w:rsidP="00CF5F33">
            <w:pPr>
              <w:spacing w:after="120" w:line="276" w:lineRule="auto"/>
            </w:pPr>
            <w:r w:rsidRPr="008A5D59">
              <w:rPr>
                <w:rFonts w:ascii="Arial" w:hAnsi="Arial" w:cs="Arial"/>
                <w:b/>
                <w:bCs/>
                <w:color w:val="000000"/>
                <w:kern w:val="0"/>
                <w:sz w:val="24"/>
                <w:szCs w:val="24"/>
                <w14:ligatures w14:val="none"/>
              </w:rPr>
              <w:t>Officer numbers recorded in the financial year starting April 2023</w:t>
            </w:r>
          </w:p>
        </w:tc>
      </w:tr>
      <w:tr w:rsidR="00133A74" w:rsidRPr="008A5D59" w14:paraId="27807295" w14:textId="285C9780" w:rsidTr="005506AB">
        <w:trPr>
          <w:trHeight w:val="479"/>
        </w:trPr>
        <w:tc>
          <w:tcPr>
            <w:tcW w:w="3114" w:type="dxa"/>
            <w:vMerge w:val="restart"/>
            <w:shd w:val="clear" w:color="auto" w:fill="FFFFFF"/>
          </w:tcPr>
          <w:p w14:paraId="724F1DE4" w14:textId="2B76B5C7" w:rsidR="00133A74" w:rsidRPr="00EB3ACE" w:rsidRDefault="00133A74" w:rsidP="003F4D4A">
            <w:pPr>
              <w:spacing w:after="120" w:line="360" w:lineRule="auto"/>
              <w:rPr>
                <w:rFonts w:ascii="Arial" w:eastAsia="Arial" w:hAnsi="Arial" w:cs="Arial"/>
                <w:b/>
                <w:bCs/>
                <w:color w:val="000000"/>
                <w:kern w:val="0"/>
                <w:sz w:val="24"/>
                <w:szCs w:val="24"/>
                <w14:ligatures w14:val="none"/>
              </w:rPr>
            </w:pPr>
            <w:r w:rsidRPr="008A5D59">
              <w:rPr>
                <w:rFonts w:ascii="Arial" w:hAnsi="Arial" w:cs="Arial"/>
                <w:color w:val="000000"/>
                <w:kern w:val="0"/>
                <w:sz w:val="24"/>
                <w:szCs w:val="24"/>
                <w14:ligatures w14:val="none"/>
              </w:rPr>
              <w:t>Operations</w:t>
            </w:r>
          </w:p>
        </w:tc>
        <w:tc>
          <w:tcPr>
            <w:tcW w:w="5670" w:type="dxa"/>
            <w:shd w:val="clear" w:color="auto" w:fill="FFFFFF"/>
          </w:tcPr>
          <w:p w14:paraId="603AA126"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Head of DPAS &amp; Marine</w:t>
            </w:r>
          </w:p>
        </w:tc>
        <w:tc>
          <w:tcPr>
            <w:tcW w:w="2410" w:type="dxa"/>
            <w:shd w:val="clear" w:color="auto" w:fill="FFFFFF"/>
          </w:tcPr>
          <w:p w14:paraId="4445093E"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6343EA3A" w14:textId="5BC31C56"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4BF63902" w14:textId="0A21EF00" w:rsidTr="005506AB">
        <w:trPr>
          <w:trHeight w:val="130"/>
        </w:trPr>
        <w:tc>
          <w:tcPr>
            <w:tcW w:w="3114" w:type="dxa"/>
            <w:vMerge/>
            <w:shd w:val="clear" w:color="auto" w:fill="FFFFFF"/>
          </w:tcPr>
          <w:p w14:paraId="05B8768E"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10A8D073"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DPAS Manager</w:t>
            </w:r>
          </w:p>
        </w:tc>
        <w:tc>
          <w:tcPr>
            <w:tcW w:w="2410" w:type="dxa"/>
            <w:shd w:val="clear" w:color="auto" w:fill="FFFFFF"/>
          </w:tcPr>
          <w:p w14:paraId="37517B5C"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0352F51B" w14:textId="1439AECC"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37AAE90C" w14:textId="185CB556" w:rsidTr="005506AB">
        <w:trPr>
          <w:trHeight w:val="130"/>
        </w:trPr>
        <w:tc>
          <w:tcPr>
            <w:tcW w:w="3114" w:type="dxa"/>
            <w:vMerge/>
            <w:shd w:val="clear" w:color="auto" w:fill="FFFFFF"/>
          </w:tcPr>
          <w:p w14:paraId="3FF5F198"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59423553"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Senior Specialist</w:t>
            </w:r>
          </w:p>
        </w:tc>
        <w:tc>
          <w:tcPr>
            <w:tcW w:w="2410" w:type="dxa"/>
            <w:shd w:val="clear" w:color="auto" w:fill="FFFFFF"/>
          </w:tcPr>
          <w:p w14:paraId="5C049A93"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288DF6CE" w14:textId="238D2024"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2D5D86B2" w14:textId="36868BA7" w:rsidTr="005506AB">
        <w:trPr>
          <w:trHeight w:val="130"/>
        </w:trPr>
        <w:tc>
          <w:tcPr>
            <w:tcW w:w="3114" w:type="dxa"/>
            <w:vMerge/>
            <w:shd w:val="clear" w:color="auto" w:fill="FFFFFF"/>
          </w:tcPr>
          <w:p w14:paraId="32BB3D90"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54358CBC"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DPAS T</w:t>
            </w:r>
            <w:r>
              <w:rPr>
                <w:rFonts w:ascii="Arial" w:hAnsi="Arial" w:cs="Arial"/>
                <w:color w:val="000000"/>
                <w:kern w:val="0"/>
                <w:sz w:val="24"/>
                <w:szCs w:val="24"/>
                <w14:ligatures w14:val="none"/>
              </w:rPr>
              <w:t xml:space="preserve">eam </w:t>
            </w:r>
            <w:r w:rsidRPr="008A5D59">
              <w:rPr>
                <w:rFonts w:ascii="Arial" w:hAnsi="Arial" w:cs="Arial"/>
                <w:color w:val="000000"/>
                <w:kern w:val="0"/>
                <w:sz w:val="24"/>
                <w:szCs w:val="24"/>
                <w14:ligatures w14:val="none"/>
              </w:rPr>
              <w:t>L</w:t>
            </w:r>
            <w:r>
              <w:rPr>
                <w:rFonts w:ascii="Arial" w:hAnsi="Arial" w:cs="Arial"/>
                <w:color w:val="000000"/>
                <w:kern w:val="0"/>
                <w:sz w:val="24"/>
                <w:szCs w:val="24"/>
                <w14:ligatures w14:val="none"/>
              </w:rPr>
              <w:t>eader</w:t>
            </w:r>
          </w:p>
        </w:tc>
        <w:tc>
          <w:tcPr>
            <w:tcW w:w="2410" w:type="dxa"/>
            <w:shd w:val="clear" w:color="auto" w:fill="FFFFFF"/>
          </w:tcPr>
          <w:p w14:paraId="2564F6D1"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4</w:t>
            </w:r>
          </w:p>
        </w:tc>
        <w:tc>
          <w:tcPr>
            <w:tcW w:w="2268" w:type="dxa"/>
          </w:tcPr>
          <w:p w14:paraId="0FDFDA78" w14:textId="653671F3" w:rsidR="00133A74" w:rsidRPr="008A5D59" w:rsidRDefault="00133A74" w:rsidP="00037BE4">
            <w:pPr>
              <w:spacing w:after="200" w:line="276" w:lineRule="auto"/>
            </w:pPr>
            <w:r w:rsidRPr="008A5D59">
              <w:rPr>
                <w:rFonts w:ascii="Arial" w:hAnsi="Arial" w:cs="Arial"/>
                <w:color w:val="000000"/>
                <w:kern w:val="0"/>
                <w:sz w:val="24"/>
                <w:szCs w:val="24"/>
                <w14:ligatures w14:val="none"/>
              </w:rPr>
              <w:t>4</w:t>
            </w:r>
          </w:p>
        </w:tc>
      </w:tr>
      <w:tr w:rsidR="00133A74" w:rsidRPr="008A5D59" w14:paraId="36DD25A9" w14:textId="5F2D6A5C" w:rsidTr="005506AB">
        <w:trPr>
          <w:trHeight w:val="130"/>
        </w:trPr>
        <w:tc>
          <w:tcPr>
            <w:tcW w:w="3114" w:type="dxa"/>
            <w:vMerge/>
            <w:shd w:val="clear" w:color="auto" w:fill="FFFFFF"/>
          </w:tcPr>
          <w:p w14:paraId="78051B2D"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76F0763F"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Senior DPAS Advisor</w:t>
            </w:r>
          </w:p>
        </w:tc>
        <w:tc>
          <w:tcPr>
            <w:tcW w:w="2410" w:type="dxa"/>
            <w:shd w:val="clear" w:color="auto" w:fill="FFFFFF"/>
          </w:tcPr>
          <w:p w14:paraId="01F5341E"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11</w:t>
            </w:r>
          </w:p>
        </w:tc>
        <w:tc>
          <w:tcPr>
            <w:tcW w:w="2268" w:type="dxa"/>
          </w:tcPr>
          <w:p w14:paraId="20B6215F" w14:textId="3C058737" w:rsidR="00133A74" w:rsidRPr="008A5D59" w:rsidRDefault="00133A74" w:rsidP="00037BE4">
            <w:pPr>
              <w:spacing w:after="200" w:line="276" w:lineRule="auto"/>
            </w:pPr>
            <w:r w:rsidRPr="008A5D59">
              <w:rPr>
                <w:rFonts w:ascii="Arial" w:hAnsi="Arial" w:cs="Arial"/>
                <w:color w:val="000000"/>
                <w:kern w:val="0"/>
                <w:sz w:val="24"/>
                <w:szCs w:val="24"/>
                <w14:ligatures w14:val="none"/>
              </w:rPr>
              <w:t>11 (2 posts vacant)</w:t>
            </w:r>
          </w:p>
        </w:tc>
      </w:tr>
      <w:tr w:rsidR="00133A74" w:rsidRPr="008A5D59" w14:paraId="6170CEC8" w14:textId="4E0F6F08" w:rsidTr="005506AB">
        <w:trPr>
          <w:trHeight w:val="130"/>
        </w:trPr>
        <w:tc>
          <w:tcPr>
            <w:tcW w:w="3114" w:type="dxa"/>
            <w:vMerge/>
            <w:shd w:val="clear" w:color="auto" w:fill="FFFFFF"/>
          </w:tcPr>
          <w:p w14:paraId="5CFA982A"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14AC76F3"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DPAS Advisor (2)</w:t>
            </w:r>
          </w:p>
        </w:tc>
        <w:tc>
          <w:tcPr>
            <w:tcW w:w="2410" w:type="dxa"/>
            <w:shd w:val="clear" w:color="auto" w:fill="FFFFFF"/>
          </w:tcPr>
          <w:p w14:paraId="375C0D23"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21</w:t>
            </w:r>
          </w:p>
        </w:tc>
        <w:tc>
          <w:tcPr>
            <w:tcW w:w="2268" w:type="dxa"/>
          </w:tcPr>
          <w:p w14:paraId="2F7EE63D" w14:textId="49263992" w:rsidR="00133A74" w:rsidRPr="008A5D59" w:rsidRDefault="00133A74" w:rsidP="00037BE4">
            <w:pPr>
              <w:spacing w:after="200" w:line="276" w:lineRule="auto"/>
            </w:pPr>
            <w:r w:rsidRPr="008A5D59">
              <w:rPr>
                <w:rFonts w:ascii="Arial" w:hAnsi="Arial" w:cs="Arial"/>
                <w:color w:val="000000"/>
                <w:kern w:val="0"/>
                <w:sz w:val="24"/>
                <w:szCs w:val="24"/>
                <w14:ligatures w14:val="none"/>
              </w:rPr>
              <w:t>24 (4 posts vacant)</w:t>
            </w:r>
          </w:p>
        </w:tc>
      </w:tr>
      <w:tr w:rsidR="00133A74" w:rsidRPr="008A5D59" w14:paraId="654064F9" w14:textId="0ADF9354" w:rsidTr="005506AB">
        <w:trPr>
          <w:trHeight w:val="130"/>
        </w:trPr>
        <w:tc>
          <w:tcPr>
            <w:tcW w:w="3114" w:type="dxa"/>
            <w:vMerge/>
            <w:shd w:val="clear" w:color="auto" w:fill="FFFFFF"/>
          </w:tcPr>
          <w:p w14:paraId="3FB9AB0B"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50E39D69"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DPAS Advisor (1)</w:t>
            </w:r>
          </w:p>
        </w:tc>
        <w:tc>
          <w:tcPr>
            <w:tcW w:w="2410" w:type="dxa"/>
            <w:shd w:val="clear" w:color="auto" w:fill="FFFFFF"/>
          </w:tcPr>
          <w:p w14:paraId="471AABDF"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5</w:t>
            </w:r>
          </w:p>
        </w:tc>
        <w:tc>
          <w:tcPr>
            <w:tcW w:w="2268" w:type="dxa"/>
          </w:tcPr>
          <w:p w14:paraId="72C4859C" w14:textId="4962444C" w:rsidR="00133A74" w:rsidRPr="008A5D59" w:rsidRDefault="00133A74" w:rsidP="00037BE4">
            <w:pPr>
              <w:spacing w:after="200" w:line="276" w:lineRule="auto"/>
            </w:pPr>
            <w:r w:rsidRPr="008A5D59">
              <w:rPr>
                <w:rFonts w:ascii="Arial" w:hAnsi="Arial" w:cs="Arial"/>
                <w:color w:val="000000"/>
                <w:kern w:val="0"/>
                <w:sz w:val="24"/>
                <w:szCs w:val="24"/>
                <w14:ligatures w14:val="none"/>
              </w:rPr>
              <w:t>8 (1 post vacant)</w:t>
            </w:r>
          </w:p>
        </w:tc>
      </w:tr>
      <w:tr w:rsidR="00133A74" w:rsidRPr="008A5D59" w14:paraId="6DBF2835" w14:textId="25881E97" w:rsidTr="005506AB">
        <w:trPr>
          <w:trHeight w:val="130"/>
        </w:trPr>
        <w:tc>
          <w:tcPr>
            <w:tcW w:w="3114" w:type="dxa"/>
            <w:vMerge/>
            <w:shd w:val="clear" w:color="auto" w:fill="FFFFFF"/>
          </w:tcPr>
          <w:p w14:paraId="726E91ED"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16E11967" w14:textId="77777777" w:rsidR="00133A74" w:rsidRPr="003F4D4A" w:rsidRDefault="00133A74">
            <w:pPr>
              <w:spacing w:after="120" w:line="360" w:lineRule="auto"/>
              <w:rPr>
                <w:rFonts w:ascii="Arial" w:eastAsia="Arial" w:hAnsi="Arial" w:cs="Arial"/>
                <w:color w:val="000000"/>
                <w:kern w:val="0"/>
                <w:sz w:val="24"/>
                <w:szCs w:val="24"/>
                <w14:ligatures w14:val="none"/>
              </w:rPr>
            </w:pPr>
            <w:r w:rsidRPr="003F4D4A">
              <w:rPr>
                <w:rFonts w:ascii="Arial" w:hAnsi="Arial" w:cs="Arial"/>
                <w:color w:val="000000"/>
                <w:kern w:val="0"/>
                <w:sz w:val="24"/>
                <w:szCs w:val="24"/>
                <w14:ligatures w14:val="none"/>
              </w:rPr>
              <w:t>DPAS Assistant</w:t>
            </w:r>
          </w:p>
        </w:tc>
        <w:tc>
          <w:tcPr>
            <w:tcW w:w="2410" w:type="dxa"/>
            <w:shd w:val="clear" w:color="auto" w:fill="FFFFFF"/>
          </w:tcPr>
          <w:p w14:paraId="549831E6"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4</w:t>
            </w:r>
          </w:p>
        </w:tc>
        <w:tc>
          <w:tcPr>
            <w:tcW w:w="2268" w:type="dxa"/>
          </w:tcPr>
          <w:p w14:paraId="534B839F" w14:textId="4CD4F1BA" w:rsidR="00133A74" w:rsidRPr="008A5D59" w:rsidRDefault="00133A74" w:rsidP="00037BE4">
            <w:pPr>
              <w:spacing w:after="200" w:line="276" w:lineRule="auto"/>
            </w:pPr>
            <w:r w:rsidRPr="008A5D59">
              <w:rPr>
                <w:rFonts w:ascii="Arial" w:hAnsi="Arial" w:cs="Arial"/>
                <w:color w:val="000000"/>
                <w:kern w:val="0"/>
                <w:sz w:val="24"/>
                <w:szCs w:val="24"/>
                <w14:ligatures w14:val="none"/>
              </w:rPr>
              <w:t>4 (1 post vacant)</w:t>
            </w:r>
          </w:p>
        </w:tc>
      </w:tr>
      <w:tr w:rsidR="00133A74" w:rsidRPr="008A5D59" w14:paraId="684B6162" w14:textId="5494638A" w:rsidTr="005506AB">
        <w:trPr>
          <w:trHeight w:val="130"/>
        </w:trPr>
        <w:tc>
          <w:tcPr>
            <w:tcW w:w="3114" w:type="dxa"/>
            <w:vMerge/>
            <w:shd w:val="clear" w:color="auto" w:fill="FFFFFF"/>
          </w:tcPr>
          <w:p w14:paraId="5976696C"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2EB72AEE" w14:textId="77777777" w:rsidR="00133A74" w:rsidRPr="003F4D4A" w:rsidRDefault="00133A74">
            <w:pPr>
              <w:spacing w:after="120" w:line="360" w:lineRule="auto"/>
              <w:rPr>
                <w:rFonts w:ascii="Arial" w:eastAsia="Arial" w:hAnsi="Arial" w:cs="Arial"/>
                <w:color w:val="000000"/>
                <w:kern w:val="0"/>
                <w:sz w:val="24"/>
                <w:szCs w:val="24"/>
                <w14:ligatures w14:val="none"/>
              </w:rPr>
            </w:pPr>
            <w:r w:rsidRPr="003F4D4A">
              <w:rPr>
                <w:rFonts w:ascii="Arial" w:hAnsi="Arial" w:cs="Arial"/>
                <w:color w:val="000000"/>
                <w:kern w:val="0"/>
                <w:sz w:val="24"/>
                <w:szCs w:val="24"/>
                <w14:ligatures w14:val="none"/>
              </w:rPr>
              <w:t>Marine Manager</w:t>
            </w:r>
          </w:p>
        </w:tc>
        <w:tc>
          <w:tcPr>
            <w:tcW w:w="2410" w:type="dxa"/>
            <w:shd w:val="clear" w:color="auto" w:fill="FFFFFF"/>
          </w:tcPr>
          <w:p w14:paraId="43F6A602"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52A780DE" w14:textId="697E3987" w:rsidR="00133A74" w:rsidRPr="008A5D59" w:rsidRDefault="00133A74" w:rsidP="00037BE4">
            <w:pPr>
              <w:spacing w:after="200" w:line="276" w:lineRule="auto"/>
            </w:pPr>
            <w:r>
              <w:t>0</w:t>
            </w:r>
          </w:p>
        </w:tc>
      </w:tr>
      <w:tr w:rsidR="00133A74" w:rsidRPr="008A5D59" w14:paraId="739D719C" w14:textId="349E38DB" w:rsidTr="005506AB">
        <w:trPr>
          <w:trHeight w:val="130"/>
        </w:trPr>
        <w:tc>
          <w:tcPr>
            <w:tcW w:w="3114" w:type="dxa"/>
            <w:vMerge/>
            <w:shd w:val="clear" w:color="auto" w:fill="FFFFFF"/>
          </w:tcPr>
          <w:p w14:paraId="2EE3D175"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74E73BB5" w14:textId="3BDC6E0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 xml:space="preserve">Marine Area Advice </w:t>
            </w:r>
            <w:r>
              <w:rPr>
                <w:rFonts w:ascii="Arial" w:hAnsi="Arial" w:cs="Arial"/>
                <w:color w:val="000000"/>
                <w:kern w:val="0"/>
                <w:sz w:val="24"/>
                <w:szCs w:val="24"/>
                <w14:ligatures w14:val="none"/>
              </w:rPr>
              <w:t>&amp;</w:t>
            </w:r>
            <w:r w:rsidRPr="008A5D59">
              <w:rPr>
                <w:rFonts w:ascii="Arial" w:hAnsi="Arial" w:cs="Arial"/>
                <w:color w:val="000000"/>
                <w:kern w:val="0"/>
                <w:sz w:val="24"/>
                <w:szCs w:val="24"/>
                <w14:ligatures w14:val="none"/>
              </w:rPr>
              <w:t xml:space="preserve"> Management T</w:t>
            </w:r>
            <w:r>
              <w:rPr>
                <w:rFonts w:ascii="Arial" w:hAnsi="Arial" w:cs="Arial"/>
                <w:color w:val="000000"/>
                <w:kern w:val="0"/>
                <w:sz w:val="24"/>
                <w:szCs w:val="24"/>
                <w14:ligatures w14:val="none"/>
              </w:rPr>
              <w:t xml:space="preserve">eam </w:t>
            </w:r>
            <w:r w:rsidRPr="008A5D59">
              <w:rPr>
                <w:rFonts w:ascii="Arial" w:hAnsi="Arial" w:cs="Arial"/>
                <w:color w:val="000000"/>
                <w:kern w:val="0"/>
                <w:sz w:val="24"/>
                <w:szCs w:val="24"/>
                <w14:ligatures w14:val="none"/>
              </w:rPr>
              <w:t>L</w:t>
            </w:r>
            <w:r>
              <w:rPr>
                <w:rFonts w:ascii="Arial" w:hAnsi="Arial" w:cs="Arial"/>
                <w:color w:val="000000"/>
                <w:kern w:val="0"/>
                <w:sz w:val="24"/>
                <w:szCs w:val="24"/>
                <w14:ligatures w14:val="none"/>
              </w:rPr>
              <w:t>eader</w:t>
            </w:r>
          </w:p>
        </w:tc>
        <w:tc>
          <w:tcPr>
            <w:tcW w:w="2410" w:type="dxa"/>
            <w:shd w:val="clear" w:color="auto" w:fill="FFFFFF"/>
          </w:tcPr>
          <w:p w14:paraId="65EA9686"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02377C2B" w14:textId="189A1CA4"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44EC5306" w14:textId="2F420FB2" w:rsidTr="005506AB">
        <w:trPr>
          <w:trHeight w:val="130"/>
        </w:trPr>
        <w:tc>
          <w:tcPr>
            <w:tcW w:w="3114" w:type="dxa"/>
            <w:vMerge/>
            <w:shd w:val="clear" w:color="auto" w:fill="FFFFFF"/>
          </w:tcPr>
          <w:p w14:paraId="7A1C7331"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307C1304"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Senior Marine Advisor</w:t>
            </w:r>
          </w:p>
        </w:tc>
        <w:tc>
          <w:tcPr>
            <w:tcW w:w="2410" w:type="dxa"/>
            <w:shd w:val="clear" w:color="auto" w:fill="FFFFFF"/>
          </w:tcPr>
          <w:p w14:paraId="22F24FCE"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9 (8.1 FTE)</w:t>
            </w:r>
          </w:p>
        </w:tc>
        <w:tc>
          <w:tcPr>
            <w:tcW w:w="2268" w:type="dxa"/>
          </w:tcPr>
          <w:p w14:paraId="294816B1" w14:textId="0A773F5E" w:rsidR="00133A74" w:rsidRPr="008A5D59" w:rsidRDefault="00133A74" w:rsidP="00037BE4">
            <w:pPr>
              <w:spacing w:after="200" w:line="276" w:lineRule="auto"/>
            </w:pPr>
            <w:r w:rsidRPr="008A5D59">
              <w:rPr>
                <w:rFonts w:ascii="Arial" w:hAnsi="Arial" w:cs="Arial"/>
                <w:color w:val="000000"/>
                <w:kern w:val="0"/>
                <w:sz w:val="24"/>
                <w:szCs w:val="24"/>
                <w14:ligatures w14:val="none"/>
              </w:rPr>
              <w:t>10 (c. 9.2 FTE)</w:t>
            </w:r>
          </w:p>
        </w:tc>
      </w:tr>
      <w:tr w:rsidR="00133A74" w:rsidRPr="008A5D59" w14:paraId="0416099E" w14:textId="29A3F57A" w:rsidTr="005506AB">
        <w:trPr>
          <w:trHeight w:val="130"/>
        </w:trPr>
        <w:tc>
          <w:tcPr>
            <w:tcW w:w="3114" w:type="dxa"/>
            <w:vMerge/>
            <w:shd w:val="clear" w:color="auto" w:fill="FFFFFF"/>
          </w:tcPr>
          <w:p w14:paraId="3939E812"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7D88BAAD"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Marine Advisor (2)</w:t>
            </w:r>
          </w:p>
        </w:tc>
        <w:tc>
          <w:tcPr>
            <w:tcW w:w="2410" w:type="dxa"/>
            <w:shd w:val="clear" w:color="auto" w:fill="FFFFFF"/>
          </w:tcPr>
          <w:p w14:paraId="016E6B46"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eastAsia="Arial" w:hAnsi="Arial" w:cs="Arial"/>
                <w:color w:val="000000"/>
                <w:kern w:val="0"/>
                <w:sz w:val="24"/>
                <w:szCs w:val="24"/>
                <w14:ligatures w14:val="none"/>
              </w:rPr>
              <w:t>2 (1.4 FTE)</w:t>
            </w:r>
          </w:p>
        </w:tc>
        <w:tc>
          <w:tcPr>
            <w:tcW w:w="2268" w:type="dxa"/>
          </w:tcPr>
          <w:p w14:paraId="2806C7A1" w14:textId="117B42E0" w:rsidR="00133A74" w:rsidRPr="008A5D59" w:rsidRDefault="00133A74" w:rsidP="00037BE4">
            <w:pPr>
              <w:spacing w:after="200" w:line="276" w:lineRule="auto"/>
            </w:pPr>
            <w:r w:rsidRPr="008A5D59">
              <w:rPr>
                <w:rFonts w:ascii="Arial" w:hAnsi="Arial" w:cs="Arial"/>
                <w:color w:val="000000"/>
                <w:kern w:val="0"/>
                <w:sz w:val="24"/>
                <w:szCs w:val="24"/>
                <w14:ligatures w14:val="none"/>
              </w:rPr>
              <w:t>2 (c.1.6 FTE)</w:t>
            </w:r>
          </w:p>
        </w:tc>
      </w:tr>
      <w:tr w:rsidR="00133A74" w:rsidRPr="008A5D59" w14:paraId="166EB1EC" w14:textId="77777777" w:rsidTr="005506AB">
        <w:trPr>
          <w:trHeight w:val="130"/>
        </w:trPr>
        <w:tc>
          <w:tcPr>
            <w:tcW w:w="3114" w:type="dxa"/>
            <w:vMerge/>
            <w:shd w:val="clear" w:color="auto" w:fill="FFFFFF"/>
          </w:tcPr>
          <w:p w14:paraId="786114E4" w14:textId="77777777" w:rsidR="00133A74" w:rsidRPr="008A5D59" w:rsidRDefault="00133A74" w:rsidP="00320A3D">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3F6B65D1" w14:textId="01556214" w:rsidR="00133A74" w:rsidRPr="008A5D59" w:rsidRDefault="00133A74" w:rsidP="00320A3D">
            <w:pPr>
              <w:spacing w:after="120" w:line="360" w:lineRule="auto"/>
              <w:rPr>
                <w:rFonts w:ascii="Arial" w:hAnsi="Arial" w:cs="Arial"/>
                <w:color w:val="000000"/>
                <w:kern w:val="0"/>
                <w:sz w:val="24"/>
                <w:szCs w:val="24"/>
                <w14:ligatures w14:val="none"/>
              </w:rPr>
            </w:pPr>
            <w:r>
              <w:rPr>
                <w:rFonts w:ascii="Arial" w:hAnsi="Arial" w:cs="Arial"/>
                <w:color w:val="000000"/>
                <w:kern w:val="0"/>
                <w:sz w:val="24"/>
                <w:szCs w:val="24"/>
                <w14:ligatures w14:val="none"/>
              </w:rPr>
              <w:t>Assistant Marine Advisor</w:t>
            </w:r>
          </w:p>
        </w:tc>
        <w:tc>
          <w:tcPr>
            <w:tcW w:w="2410" w:type="dxa"/>
            <w:shd w:val="clear" w:color="auto" w:fill="FFFFFF"/>
          </w:tcPr>
          <w:p w14:paraId="162DC77D" w14:textId="44F77955" w:rsidR="00133A74" w:rsidRPr="008A5D59" w:rsidRDefault="00133A74" w:rsidP="00320A3D">
            <w:pPr>
              <w:widowControl w:val="0"/>
              <w:suppressAutoHyphens/>
              <w:autoSpaceDE w:val="0"/>
              <w:autoSpaceDN w:val="0"/>
              <w:adjustRightInd w:val="0"/>
              <w:spacing w:after="120" w:line="360" w:lineRule="auto"/>
              <w:textAlignment w:val="cente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t>0</w:t>
            </w:r>
          </w:p>
        </w:tc>
        <w:tc>
          <w:tcPr>
            <w:tcW w:w="2268" w:type="dxa"/>
          </w:tcPr>
          <w:p w14:paraId="4FF21DD1" w14:textId="1885E8CA" w:rsidR="00133A74" w:rsidRPr="008A5D59" w:rsidRDefault="00133A74" w:rsidP="00320A3D">
            <w:pPr>
              <w:spacing w:after="200" w:line="276" w:lineRule="auto"/>
              <w:rPr>
                <w:rFonts w:ascii="Arial" w:hAnsi="Arial" w:cs="Arial"/>
                <w:color w:val="000000"/>
                <w:kern w:val="0"/>
                <w:sz w:val="24"/>
                <w:szCs w:val="24"/>
                <w14:ligatures w14:val="none"/>
              </w:rPr>
            </w:pPr>
            <w:r>
              <w:rPr>
                <w:rFonts w:ascii="Arial" w:hAnsi="Arial" w:cs="Arial"/>
                <w:color w:val="000000"/>
                <w:kern w:val="0"/>
                <w:sz w:val="24"/>
                <w:szCs w:val="24"/>
                <w14:ligatures w14:val="none"/>
              </w:rPr>
              <w:t>2 (1 post vacant)</w:t>
            </w:r>
          </w:p>
        </w:tc>
      </w:tr>
      <w:tr w:rsidR="00133A74" w:rsidRPr="008A5D59" w14:paraId="734BF5AA" w14:textId="6CB35006" w:rsidTr="005506AB">
        <w:trPr>
          <w:trHeight w:val="1244"/>
        </w:trPr>
        <w:tc>
          <w:tcPr>
            <w:tcW w:w="3114" w:type="dxa"/>
            <w:vMerge w:val="restart"/>
            <w:shd w:val="clear" w:color="auto" w:fill="FFFFFF"/>
          </w:tcPr>
          <w:p w14:paraId="5C7B93D1" w14:textId="078ED45B"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 xml:space="preserve">Evidence, Policy </w:t>
            </w:r>
            <w:r w:rsidR="002C2DEF">
              <w:rPr>
                <w:rFonts w:ascii="Arial" w:hAnsi="Arial" w:cs="Arial"/>
                <w:color w:val="000000"/>
                <w:kern w:val="0"/>
                <w:sz w:val="24"/>
                <w:szCs w:val="24"/>
                <w14:ligatures w14:val="none"/>
              </w:rPr>
              <w:t>and</w:t>
            </w:r>
            <w:r w:rsidRPr="008A5D59">
              <w:rPr>
                <w:rFonts w:ascii="Arial" w:hAnsi="Arial" w:cs="Arial"/>
                <w:color w:val="000000"/>
                <w:kern w:val="0"/>
                <w:sz w:val="24"/>
                <w:szCs w:val="24"/>
                <w14:ligatures w14:val="none"/>
              </w:rPr>
              <w:t xml:space="preserve"> Permitting Directorate: Planning, Landscape, Climate Change and Decarbonisation, and Energy Team</w:t>
            </w:r>
          </w:p>
        </w:tc>
        <w:tc>
          <w:tcPr>
            <w:tcW w:w="5670" w:type="dxa"/>
            <w:shd w:val="clear" w:color="auto" w:fill="FFFFFF"/>
          </w:tcPr>
          <w:p w14:paraId="0BE29EB7" w14:textId="77777777"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Planning, Landscape, Climate Change and Decarbonisation, and Energy Team</w:t>
            </w:r>
          </w:p>
        </w:tc>
        <w:tc>
          <w:tcPr>
            <w:tcW w:w="2410" w:type="dxa"/>
            <w:shd w:val="clear" w:color="auto" w:fill="FFFFFF"/>
          </w:tcPr>
          <w:p w14:paraId="0FEF8848" w14:textId="7777777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1</w:t>
            </w:r>
          </w:p>
        </w:tc>
        <w:tc>
          <w:tcPr>
            <w:tcW w:w="2268" w:type="dxa"/>
          </w:tcPr>
          <w:p w14:paraId="7A95310A" w14:textId="62C29E33"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0A62FEED" w14:textId="4419D638" w:rsidTr="005506AB">
        <w:trPr>
          <w:trHeight w:val="130"/>
        </w:trPr>
        <w:tc>
          <w:tcPr>
            <w:tcW w:w="3114" w:type="dxa"/>
            <w:vMerge/>
            <w:shd w:val="clear" w:color="auto" w:fill="FFFFFF"/>
          </w:tcPr>
          <w:p w14:paraId="441C6DD9" w14:textId="77777777" w:rsidR="00133A74" w:rsidRPr="008A5D59" w:rsidRDefault="00133A74">
            <w:pPr>
              <w:spacing w:after="120" w:line="360" w:lineRule="auto"/>
              <w:jc w:val="center"/>
              <w:rPr>
                <w:rFonts w:ascii="Arial" w:eastAsia="Arial" w:hAnsi="Arial" w:cs="Arial"/>
                <w:b/>
                <w:bCs/>
                <w:color w:val="000000"/>
                <w:kern w:val="0"/>
                <w:sz w:val="24"/>
                <w:szCs w:val="24"/>
                <w14:ligatures w14:val="none"/>
              </w:rPr>
            </w:pPr>
          </w:p>
        </w:tc>
        <w:tc>
          <w:tcPr>
            <w:tcW w:w="5670" w:type="dxa"/>
            <w:shd w:val="clear" w:color="auto" w:fill="FFFFFF"/>
          </w:tcPr>
          <w:p w14:paraId="11AEF7AD" w14:textId="4B1ED79B" w:rsidR="00133A74" w:rsidRPr="008A5D59" w:rsidRDefault="00133A74">
            <w:pPr>
              <w:spacing w:after="120" w:line="360" w:lineRule="auto"/>
              <w:rPr>
                <w:rFonts w:ascii="Arial" w:eastAsia="Arial" w:hAnsi="Arial" w:cs="Arial"/>
                <w:color w:val="000000"/>
                <w:kern w:val="0"/>
                <w:sz w:val="24"/>
                <w:szCs w:val="24"/>
                <w14:ligatures w14:val="none"/>
              </w:rPr>
            </w:pPr>
            <w:r>
              <w:rPr>
                <w:rFonts w:ascii="Arial" w:hAnsi="Arial" w:cs="Arial"/>
                <w:color w:val="000000"/>
                <w:kern w:val="0"/>
                <w:sz w:val="24"/>
                <w:szCs w:val="24"/>
                <w14:ligatures w14:val="none"/>
              </w:rPr>
              <w:t xml:space="preserve">Lead </w:t>
            </w:r>
            <w:r w:rsidRPr="008A5D59">
              <w:rPr>
                <w:rFonts w:ascii="Arial" w:hAnsi="Arial" w:cs="Arial"/>
                <w:color w:val="000000"/>
                <w:kern w:val="0"/>
                <w:sz w:val="24"/>
                <w:szCs w:val="24"/>
                <w14:ligatures w14:val="none"/>
              </w:rPr>
              <w:t>Specialist Advisor: Planning</w:t>
            </w:r>
          </w:p>
        </w:tc>
        <w:tc>
          <w:tcPr>
            <w:tcW w:w="2410" w:type="dxa"/>
            <w:shd w:val="clear" w:color="auto" w:fill="FFFFFF"/>
          </w:tcPr>
          <w:p w14:paraId="00605329" w14:textId="20E13DD7"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Pr>
                <w:rFonts w:ascii="Arial" w:hAnsi="Arial" w:cs="Arial"/>
                <w:color w:val="000000"/>
                <w:kern w:val="0"/>
                <w:sz w:val="24"/>
                <w:szCs w:val="24"/>
                <w14:ligatures w14:val="none"/>
              </w:rPr>
              <w:t>0</w:t>
            </w:r>
          </w:p>
        </w:tc>
        <w:tc>
          <w:tcPr>
            <w:tcW w:w="2268" w:type="dxa"/>
          </w:tcPr>
          <w:p w14:paraId="3988A18C" w14:textId="26BF49AF" w:rsidR="00133A74" w:rsidRPr="008A5D59" w:rsidRDefault="00133A74" w:rsidP="00037BE4">
            <w:pPr>
              <w:spacing w:after="200" w:line="276" w:lineRule="auto"/>
            </w:pPr>
            <w:r w:rsidRPr="008A5D59">
              <w:rPr>
                <w:rFonts w:ascii="Arial" w:hAnsi="Arial" w:cs="Arial"/>
                <w:color w:val="000000"/>
                <w:kern w:val="0"/>
                <w:sz w:val="24"/>
                <w:szCs w:val="24"/>
                <w14:ligatures w14:val="none"/>
              </w:rPr>
              <w:t>1</w:t>
            </w:r>
          </w:p>
        </w:tc>
      </w:tr>
      <w:tr w:rsidR="00133A74" w:rsidRPr="008A5D59" w14:paraId="7287F1D5" w14:textId="59A0A44F" w:rsidTr="005506AB">
        <w:trPr>
          <w:trHeight w:val="575"/>
        </w:trPr>
        <w:tc>
          <w:tcPr>
            <w:tcW w:w="3114" w:type="dxa"/>
            <w:vMerge/>
            <w:shd w:val="clear" w:color="auto" w:fill="FFFFFF"/>
          </w:tcPr>
          <w:p w14:paraId="12DA71F7" w14:textId="7D4CA3F4" w:rsidR="00133A74" w:rsidRPr="008A5D59" w:rsidRDefault="00133A74">
            <w:pPr>
              <w:spacing w:after="120" w:line="360" w:lineRule="auto"/>
              <w:rPr>
                <w:rFonts w:ascii="Arial" w:eastAsia="Arial" w:hAnsi="Arial" w:cs="Arial"/>
                <w:color w:val="000000"/>
                <w:kern w:val="0"/>
                <w:sz w:val="24"/>
                <w:szCs w:val="24"/>
                <w14:ligatures w14:val="none"/>
              </w:rPr>
            </w:pPr>
          </w:p>
        </w:tc>
        <w:tc>
          <w:tcPr>
            <w:tcW w:w="5670" w:type="dxa"/>
            <w:shd w:val="clear" w:color="auto" w:fill="FFFFFF"/>
          </w:tcPr>
          <w:p w14:paraId="6152C47F" w14:textId="04842055" w:rsidR="00133A74" w:rsidRPr="008A5D59" w:rsidRDefault="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Specialist Advisor: Planning</w:t>
            </w:r>
          </w:p>
        </w:tc>
        <w:tc>
          <w:tcPr>
            <w:tcW w:w="2410" w:type="dxa"/>
            <w:shd w:val="clear" w:color="auto" w:fill="FFFFFF"/>
          </w:tcPr>
          <w:p w14:paraId="3F491A6F" w14:textId="6A9B2C24" w:rsidR="00133A74" w:rsidRPr="008A5D59" w:rsidRDefault="00133A74">
            <w:pPr>
              <w:widowControl w:val="0"/>
              <w:suppressAutoHyphens/>
              <w:autoSpaceDE w:val="0"/>
              <w:autoSpaceDN w:val="0"/>
              <w:adjustRightInd w:val="0"/>
              <w:spacing w:after="120" w:line="360" w:lineRule="auto"/>
              <w:textAlignment w:val="center"/>
              <w:rPr>
                <w:rFonts w:ascii="Arial" w:hAnsi="Arial" w:cs="Arial"/>
                <w:color w:val="000000"/>
                <w:kern w:val="0"/>
                <w:sz w:val="24"/>
                <w:szCs w:val="24"/>
                <w14:ligatures w14:val="none"/>
              </w:rPr>
            </w:pPr>
            <w:r>
              <w:rPr>
                <w:rFonts w:ascii="Arial" w:hAnsi="Arial" w:cs="Arial"/>
                <w:color w:val="000000"/>
                <w:kern w:val="0"/>
                <w:sz w:val="24"/>
                <w:szCs w:val="24"/>
                <w14:ligatures w14:val="none"/>
              </w:rPr>
              <w:t>2</w:t>
            </w:r>
          </w:p>
        </w:tc>
        <w:tc>
          <w:tcPr>
            <w:tcW w:w="2268" w:type="dxa"/>
          </w:tcPr>
          <w:p w14:paraId="27773FEC" w14:textId="266AFF53" w:rsidR="00133A74" w:rsidRPr="008A5D59" w:rsidRDefault="00133A74" w:rsidP="00037BE4">
            <w:pPr>
              <w:spacing w:after="200" w:line="276" w:lineRule="auto"/>
            </w:pPr>
            <w:r w:rsidRPr="008A5D59">
              <w:rPr>
                <w:rFonts w:ascii="Arial" w:hAnsi="Arial" w:cs="Arial"/>
                <w:color w:val="000000"/>
                <w:kern w:val="0"/>
                <w:sz w:val="24"/>
                <w:szCs w:val="24"/>
                <w14:ligatures w14:val="none"/>
              </w:rPr>
              <w:t>2</w:t>
            </w:r>
          </w:p>
        </w:tc>
      </w:tr>
      <w:tr w:rsidR="0061251B" w:rsidRPr="008A5D59" w14:paraId="4F7047F5" w14:textId="70CFE330" w:rsidTr="005506AB">
        <w:trPr>
          <w:trHeight w:val="873"/>
        </w:trPr>
        <w:tc>
          <w:tcPr>
            <w:tcW w:w="3114" w:type="dxa"/>
            <w:shd w:val="clear" w:color="auto" w:fill="FFFFFF"/>
          </w:tcPr>
          <w:p w14:paraId="64556C97" w14:textId="708A8C3C" w:rsidR="0073641C" w:rsidRPr="008A5D59" w:rsidRDefault="0073641C" w:rsidP="00133A74">
            <w:pPr>
              <w:spacing w:after="120" w:line="360" w:lineRule="auto"/>
              <w:rPr>
                <w:rFonts w:ascii="Arial" w:eastAsia="Arial" w:hAnsi="Arial" w:cs="Arial"/>
                <w:color w:val="000000"/>
                <w:kern w:val="0"/>
                <w:sz w:val="24"/>
                <w:szCs w:val="24"/>
                <w14:ligatures w14:val="none"/>
              </w:rPr>
            </w:pPr>
            <w:r w:rsidRPr="008A5D59">
              <w:rPr>
                <w:rFonts w:ascii="Arial" w:hAnsi="Arial" w:cs="Arial"/>
                <w:color w:val="000000"/>
                <w:kern w:val="0"/>
                <w:sz w:val="24"/>
                <w:szCs w:val="24"/>
                <w14:ligatures w14:val="none"/>
              </w:rPr>
              <w:t>Evidence, Policy and Permitting Directorate: Marine and Coastal Policy and Planning</w:t>
            </w:r>
          </w:p>
        </w:tc>
        <w:tc>
          <w:tcPr>
            <w:tcW w:w="5670" w:type="dxa"/>
            <w:shd w:val="clear" w:color="auto" w:fill="FFFFFF"/>
          </w:tcPr>
          <w:p w14:paraId="3C33D292" w14:textId="4EF64E5A" w:rsidR="0073641C" w:rsidRPr="008A5D59" w:rsidRDefault="0073641C" w:rsidP="005506AB">
            <w:pPr>
              <w:spacing w:after="120" w:line="360" w:lineRule="auto"/>
              <w:rPr>
                <w:rFonts w:ascii="Arial" w:eastAsia="Arial" w:hAnsi="Arial" w:cs="Arial"/>
                <w:b/>
                <w:bCs/>
                <w:color w:val="000000"/>
                <w:kern w:val="0"/>
                <w:sz w:val="24"/>
                <w:szCs w:val="24"/>
                <w14:ligatures w14:val="none"/>
              </w:rPr>
            </w:pPr>
            <w:r w:rsidRPr="008A5D59">
              <w:rPr>
                <w:rFonts w:ascii="Arial" w:hAnsi="Arial" w:cs="Arial"/>
                <w:color w:val="000000"/>
                <w:kern w:val="0"/>
                <w:sz w:val="24"/>
                <w:szCs w:val="24"/>
                <w14:ligatures w14:val="none"/>
              </w:rPr>
              <w:t>Lead Specialist Advisor: Marine Planning</w:t>
            </w:r>
          </w:p>
        </w:tc>
        <w:tc>
          <w:tcPr>
            <w:tcW w:w="2410" w:type="dxa"/>
            <w:shd w:val="clear" w:color="auto" w:fill="FFFFFF"/>
          </w:tcPr>
          <w:p w14:paraId="2B21EC3A" w14:textId="655036DD" w:rsidR="0073641C" w:rsidRPr="008A5D59" w:rsidRDefault="0073641C" w:rsidP="007F3D76">
            <w:pPr>
              <w:widowControl w:val="0"/>
              <w:suppressAutoHyphens/>
              <w:autoSpaceDE w:val="0"/>
              <w:autoSpaceDN w:val="0"/>
              <w:adjustRightInd w:val="0"/>
              <w:spacing w:after="120" w:line="360" w:lineRule="auto"/>
              <w:textAlignment w:val="center"/>
              <w:rPr>
                <w:rFonts w:ascii="Arial" w:hAnsi="Arial" w:cs="Arial"/>
                <w:b/>
                <w:color w:val="000000"/>
                <w:kern w:val="0"/>
                <w:sz w:val="24"/>
                <w:szCs w:val="24"/>
                <w14:ligatures w14:val="none"/>
              </w:rPr>
            </w:pPr>
            <w:r w:rsidRPr="008A5D59">
              <w:rPr>
                <w:rFonts w:ascii="Arial" w:hAnsi="Arial" w:cs="Arial"/>
                <w:color w:val="000000"/>
                <w:kern w:val="0"/>
                <w:sz w:val="24"/>
                <w:szCs w:val="24"/>
                <w14:ligatures w14:val="none"/>
              </w:rPr>
              <w:t>2</w:t>
            </w:r>
          </w:p>
        </w:tc>
        <w:tc>
          <w:tcPr>
            <w:tcW w:w="2268" w:type="dxa"/>
          </w:tcPr>
          <w:p w14:paraId="422CECE5" w14:textId="6A63DC8C" w:rsidR="0073641C" w:rsidRPr="008A5D59" w:rsidRDefault="0073641C" w:rsidP="0073641C">
            <w:pPr>
              <w:spacing w:after="200" w:line="276" w:lineRule="auto"/>
            </w:pPr>
            <w:r w:rsidRPr="008A5D59">
              <w:rPr>
                <w:rFonts w:ascii="Arial" w:eastAsia="Arial" w:hAnsi="Arial" w:cs="Arial"/>
                <w:color w:val="000000"/>
                <w:kern w:val="0"/>
                <w:sz w:val="24"/>
                <w:szCs w:val="24"/>
                <w14:ligatures w14:val="none"/>
              </w:rPr>
              <w:t>2</w:t>
            </w:r>
          </w:p>
        </w:tc>
      </w:tr>
      <w:tr w:rsidR="00382232" w:rsidRPr="008A5D59" w14:paraId="2DF1B916" w14:textId="21F7C80C" w:rsidTr="005506AB">
        <w:trPr>
          <w:trHeight w:val="502"/>
        </w:trPr>
        <w:tc>
          <w:tcPr>
            <w:tcW w:w="3114" w:type="dxa"/>
            <w:vMerge w:val="restart"/>
            <w:shd w:val="clear" w:color="auto" w:fill="FFFFFF"/>
          </w:tcPr>
          <w:p w14:paraId="21856882" w14:textId="4AE7FCB5" w:rsidR="00382232" w:rsidRPr="008A5D59" w:rsidRDefault="00382232">
            <w:pPr>
              <w:spacing w:after="120" w:line="360" w:lineRule="auto"/>
              <w:rPr>
                <w:rFonts w:ascii="Arial" w:eastAsia="Arial" w:hAnsi="Arial" w:cs="Arial"/>
                <w:b/>
                <w:color w:val="000000"/>
                <w:kern w:val="0"/>
                <w:sz w:val="24"/>
                <w:szCs w:val="24"/>
                <w14:ligatures w14:val="none"/>
              </w:rPr>
            </w:pPr>
            <w:r w:rsidRPr="008A5D59">
              <w:rPr>
                <w:rFonts w:ascii="Arial" w:eastAsia="Arial" w:hAnsi="Arial" w:cs="Arial"/>
                <w:b/>
                <w:color w:val="000000"/>
                <w:kern w:val="0"/>
                <w:sz w:val="24"/>
                <w:szCs w:val="24"/>
                <w14:ligatures w14:val="none"/>
              </w:rPr>
              <w:t xml:space="preserve">NRW Planning function: </w:t>
            </w:r>
          </w:p>
        </w:tc>
        <w:tc>
          <w:tcPr>
            <w:tcW w:w="5670" w:type="dxa"/>
            <w:shd w:val="clear" w:color="auto" w:fill="FFFFFF"/>
          </w:tcPr>
          <w:p w14:paraId="1607094A" w14:textId="2D52FA98" w:rsidR="00382232" w:rsidRPr="008A5D59" w:rsidRDefault="00382232" w:rsidP="00382232">
            <w:pPr>
              <w:spacing w:after="120" w:line="360" w:lineRule="auto"/>
              <w:rPr>
                <w:rFonts w:ascii="Arial" w:eastAsia="Arial" w:hAnsi="Arial" w:cs="Arial"/>
                <w:b/>
                <w:bCs/>
                <w:color w:val="000000"/>
                <w:kern w:val="0"/>
                <w:sz w:val="24"/>
                <w:szCs w:val="24"/>
                <w14:ligatures w14:val="none"/>
              </w:rPr>
            </w:pPr>
            <w:r w:rsidRPr="008A5D59">
              <w:rPr>
                <w:rFonts w:ascii="Arial" w:eastAsia="Arial" w:hAnsi="Arial" w:cs="Arial"/>
                <w:b/>
                <w:color w:val="000000"/>
                <w:kern w:val="0"/>
                <w:sz w:val="24"/>
                <w:szCs w:val="24"/>
                <w14:ligatures w14:val="none"/>
              </w:rPr>
              <w:t xml:space="preserve">Total number of </w:t>
            </w:r>
            <w:r w:rsidR="00B44D24">
              <w:rPr>
                <w:rFonts w:ascii="Arial" w:eastAsia="Arial" w:hAnsi="Arial" w:cs="Arial"/>
                <w:b/>
                <w:color w:val="000000"/>
                <w:kern w:val="0"/>
                <w:sz w:val="24"/>
                <w:szCs w:val="24"/>
                <w14:ligatures w14:val="none"/>
              </w:rPr>
              <w:t>posts</w:t>
            </w:r>
          </w:p>
        </w:tc>
        <w:tc>
          <w:tcPr>
            <w:tcW w:w="2410" w:type="dxa"/>
            <w:shd w:val="clear" w:color="auto" w:fill="FFFFFF"/>
          </w:tcPr>
          <w:p w14:paraId="26FC08FE" w14:textId="6BE8C567" w:rsidR="00382232" w:rsidRPr="008A5D59" w:rsidRDefault="00382232">
            <w:pPr>
              <w:widowControl w:val="0"/>
              <w:suppressAutoHyphens/>
              <w:autoSpaceDE w:val="0"/>
              <w:autoSpaceDN w:val="0"/>
              <w:adjustRightInd w:val="0"/>
              <w:spacing w:after="120" w:line="360" w:lineRule="auto"/>
              <w:jc w:val="both"/>
              <w:textAlignment w:val="center"/>
              <w:rPr>
                <w:rFonts w:ascii="Arial" w:hAnsi="Arial" w:cs="Arial"/>
                <w:b/>
                <w:bCs/>
                <w:color w:val="000000"/>
                <w:kern w:val="0"/>
                <w:sz w:val="24"/>
                <w:szCs w:val="24"/>
                <w14:ligatures w14:val="none"/>
              </w:rPr>
            </w:pPr>
            <w:r w:rsidRPr="008A5D59">
              <w:rPr>
                <w:rFonts w:ascii="Arial" w:hAnsi="Arial" w:cs="Arial"/>
                <w:b/>
                <w:color w:val="000000"/>
                <w:kern w:val="0"/>
                <w:sz w:val="24"/>
                <w:szCs w:val="24"/>
                <w14:ligatures w14:val="none"/>
              </w:rPr>
              <w:t>66</w:t>
            </w:r>
          </w:p>
        </w:tc>
        <w:tc>
          <w:tcPr>
            <w:tcW w:w="2268" w:type="dxa"/>
          </w:tcPr>
          <w:p w14:paraId="03876D17" w14:textId="54CBD77E" w:rsidR="00382232" w:rsidRPr="008A5D59" w:rsidRDefault="00382232" w:rsidP="00037BE4">
            <w:pPr>
              <w:spacing w:after="200" w:line="276" w:lineRule="auto"/>
            </w:pPr>
            <w:r w:rsidRPr="008A5D59">
              <w:rPr>
                <w:rFonts w:ascii="Arial" w:hAnsi="Arial" w:cs="Arial"/>
                <w:b/>
                <w:color w:val="000000"/>
                <w:kern w:val="0"/>
                <w:sz w:val="24"/>
                <w:szCs w:val="24"/>
                <w14:ligatures w14:val="none"/>
              </w:rPr>
              <w:t>75</w:t>
            </w:r>
          </w:p>
        </w:tc>
      </w:tr>
      <w:tr w:rsidR="00382232" w:rsidRPr="008A5D59" w14:paraId="1024C302" w14:textId="77777777" w:rsidTr="005506AB">
        <w:trPr>
          <w:trHeight w:val="502"/>
        </w:trPr>
        <w:tc>
          <w:tcPr>
            <w:tcW w:w="3114" w:type="dxa"/>
            <w:vMerge/>
            <w:shd w:val="clear" w:color="auto" w:fill="FFFFFF"/>
          </w:tcPr>
          <w:p w14:paraId="2CD9CF22" w14:textId="31D0DCE3" w:rsidR="00382232" w:rsidRPr="008A5D59" w:rsidRDefault="00382232" w:rsidP="00037BE4">
            <w:pPr>
              <w:spacing w:after="120" w:line="360" w:lineRule="auto"/>
              <w:rPr>
                <w:rFonts w:ascii="Arial" w:eastAsia="Arial" w:hAnsi="Arial" w:cs="Arial"/>
                <w:b/>
                <w:color w:val="000000"/>
                <w:kern w:val="0"/>
                <w:sz w:val="24"/>
                <w:szCs w:val="24"/>
                <w14:ligatures w14:val="none"/>
              </w:rPr>
            </w:pPr>
          </w:p>
        </w:tc>
        <w:tc>
          <w:tcPr>
            <w:tcW w:w="5670" w:type="dxa"/>
            <w:shd w:val="clear" w:color="auto" w:fill="FFFFFF"/>
          </w:tcPr>
          <w:p w14:paraId="3AEC10A9" w14:textId="5085CD6C" w:rsidR="00382232" w:rsidRPr="008A5D59" w:rsidRDefault="00382232" w:rsidP="00382232">
            <w:pPr>
              <w:spacing w:after="120" w:line="360" w:lineRule="auto"/>
              <w:rPr>
                <w:rFonts w:ascii="Arial" w:eastAsia="Arial" w:hAnsi="Arial" w:cs="Arial"/>
                <w:b/>
                <w:bCs/>
                <w:color w:val="000000"/>
                <w:kern w:val="0"/>
                <w:sz w:val="24"/>
                <w:szCs w:val="24"/>
                <w14:ligatures w14:val="none"/>
              </w:rPr>
            </w:pPr>
            <w:r w:rsidRPr="008A5D59">
              <w:rPr>
                <w:rFonts w:ascii="Arial" w:eastAsia="Arial" w:hAnsi="Arial" w:cs="Arial"/>
                <w:b/>
                <w:color w:val="000000"/>
                <w:kern w:val="0"/>
                <w:sz w:val="24"/>
                <w:szCs w:val="24"/>
                <w14:ligatures w14:val="none"/>
              </w:rPr>
              <w:t>Full Time Equivalent</w:t>
            </w:r>
          </w:p>
        </w:tc>
        <w:tc>
          <w:tcPr>
            <w:tcW w:w="2410" w:type="dxa"/>
            <w:shd w:val="clear" w:color="auto" w:fill="FFFFFF"/>
          </w:tcPr>
          <w:p w14:paraId="0D47FDE9" w14:textId="346FFCCF" w:rsidR="00382232" w:rsidRPr="008A5D59" w:rsidRDefault="00382232" w:rsidP="00037BE4">
            <w:pPr>
              <w:widowControl w:val="0"/>
              <w:suppressAutoHyphens/>
              <w:autoSpaceDE w:val="0"/>
              <w:autoSpaceDN w:val="0"/>
              <w:adjustRightInd w:val="0"/>
              <w:spacing w:after="120" w:line="360" w:lineRule="auto"/>
              <w:jc w:val="both"/>
              <w:textAlignment w:val="center"/>
              <w:rPr>
                <w:rFonts w:ascii="Arial" w:hAnsi="Arial" w:cs="Arial"/>
                <w:b/>
                <w:bCs/>
                <w:color w:val="000000"/>
                <w:kern w:val="0"/>
                <w:sz w:val="24"/>
                <w:szCs w:val="24"/>
                <w14:ligatures w14:val="none"/>
              </w:rPr>
            </w:pPr>
            <w:r>
              <w:rPr>
                <w:rFonts w:ascii="Arial" w:hAnsi="Arial" w:cs="Arial"/>
                <w:b/>
                <w:bCs/>
                <w:color w:val="000000"/>
                <w:kern w:val="0"/>
                <w:sz w:val="24"/>
                <w:szCs w:val="24"/>
                <w14:ligatures w14:val="none"/>
              </w:rPr>
              <w:t>53.7</w:t>
            </w:r>
          </w:p>
        </w:tc>
        <w:tc>
          <w:tcPr>
            <w:tcW w:w="2268" w:type="dxa"/>
          </w:tcPr>
          <w:p w14:paraId="7C8EDF98" w14:textId="058A8BCA" w:rsidR="00382232" w:rsidRPr="008A5D59" w:rsidRDefault="00382232" w:rsidP="00037BE4">
            <w:pPr>
              <w:spacing w:after="200" w:line="276" w:lineRule="auto"/>
              <w:rPr>
                <w:rFonts w:ascii="Arial" w:hAnsi="Arial" w:cs="Arial"/>
                <w:b/>
                <w:color w:val="000000"/>
                <w:kern w:val="0"/>
                <w:sz w:val="24"/>
                <w:szCs w:val="24"/>
                <w14:ligatures w14:val="none"/>
              </w:rPr>
            </w:pPr>
            <w:r w:rsidRPr="008A5D59">
              <w:rPr>
                <w:rFonts w:ascii="Arial" w:hAnsi="Arial" w:cs="Arial"/>
                <w:b/>
                <w:bCs/>
                <w:color w:val="000000"/>
                <w:kern w:val="0"/>
                <w:sz w:val="24"/>
                <w:szCs w:val="24"/>
                <w14:ligatures w14:val="none"/>
              </w:rPr>
              <w:t>61.2</w:t>
            </w:r>
          </w:p>
        </w:tc>
      </w:tr>
    </w:tbl>
    <w:p w14:paraId="75ACE0D6" w14:textId="2A1E1A1D" w:rsidR="00AA5CB5" w:rsidRDefault="00AA5CB5" w:rsidP="00431DA5">
      <w:pPr>
        <w:spacing w:after="120" w:line="360" w:lineRule="auto"/>
        <w:rPr>
          <w:rFonts w:ascii="Arial" w:eastAsia="MS Mincho" w:hAnsi="Arial" w:cs="Arial"/>
          <w:bCs/>
          <w:kern w:val="0"/>
          <w:sz w:val="24"/>
          <w:szCs w:val="24"/>
          <w14:ligatures w14:val="none"/>
        </w:rPr>
      </w:pPr>
      <w:r w:rsidRPr="008A5D59">
        <w:rPr>
          <w:rFonts w:ascii="Arial" w:eastAsia="MS Mincho" w:hAnsi="Arial" w:cs="Arial"/>
          <w:kern w:val="0"/>
          <w:sz w:val="24"/>
          <w:szCs w:val="24"/>
          <w14:ligatures w14:val="none"/>
        </w:rPr>
        <w:t xml:space="preserve">Figure </w:t>
      </w:r>
      <w:r w:rsidR="005669C3">
        <w:rPr>
          <w:rFonts w:ascii="Arial" w:eastAsia="MS Mincho" w:hAnsi="Arial" w:cs="Arial"/>
          <w:kern w:val="0"/>
          <w:sz w:val="24"/>
          <w:szCs w:val="24"/>
          <w14:ligatures w14:val="none"/>
        </w:rPr>
        <w:t>9</w:t>
      </w:r>
      <w:r w:rsidRPr="008A5D59">
        <w:rPr>
          <w:rFonts w:ascii="Arial" w:eastAsia="MS Mincho" w:hAnsi="Arial" w:cs="Arial"/>
          <w:kern w:val="0"/>
          <w:sz w:val="24"/>
          <w:szCs w:val="24"/>
          <w14:ligatures w14:val="none"/>
        </w:rPr>
        <w:t>: Table breakdown of NRW workforce April 2020</w:t>
      </w:r>
      <w:r>
        <w:rPr>
          <w:rFonts w:ascii="Arial" w:eastAsia="MS Mincho" w:hAnsi="Arial" w:cs="Arial"/>
          <w:kern w:val="0"/>
          <w:sz w:val="24"/>
          <w:szCs w:val="24"/>
          <w14:ligatures w14:val="none"/>
        </w:rPr>
        <w:t xml:space="preserve"> and </w:t>
      </w:r>
      <w:r w:rsidRPr="008A5D59">
        <w:rPr>
          <w:rFonts w:ascii="Arial" w:eastAsia="MS Mincho" w:hAnsi="Arial" w:cs="Arial"/>
          <w:bCs/>
          <w:kern w:val="0"/>
          <w:sz w:val="24"/>
          <w:szCs w:val="24"/>
          <w14:ligatures w14:val="none"/>
        </w:rPr>
        <w:t xml:space="preserve">April 2023 </w:t>
      </w:r>
    </w:p>
    <w:p w14:paraId="41CD0DE0" w14:textId="0C6864F9" w:rsidR="003C6733" w:rsidRDefault="003C6733" w:rsidP="00AA5CB5">
      <w:pPr>
        <w:pStyle w:val="ListParagraph"/>
        <w:spacing w:after="400"/>
        <w:ind w:left="0"/>
        <w:contextualSpacing w:val="0"/>
        <w:rPr>
          <w:rFonts w:eastAsia="Arial"/>
          <w:iCs/>
          <w:color w:val="auto"/>
        </w:rPr>
        <w:sectPr w:rsidR="003C6733" w:rsidSect="00A60C19">
          <w:pgSz w:w="16840" w:h="11900" w:orient="landscape"/>
          <w:pgMar w:top="1701" w:right="1134" w:bottom="1134" w:left="1701" w:header="708" w:footer="708" w:gutter="0"/>
          <w:cols w:space="708"/>
          <w:titlePg/>
          <w:docGrid w:linePitch="360"/>
        </w:sectPr>
      </w:pPr>
    </w:p>
    <w:p w14:paraId="4DF81810" w14:textId="77777777" w:rsidR="004B1F92" w:rsidRPr="004B1F92" w:rsidRDefault="004B1F92" w:rsidP="004B1F92">
      <w:pPr>
        <w:pStyle w:val="ListParagraph"/>
        <w:spacing w:after="400"/>
        <w:ind w:left="0"/>
        <w:rPr>
          <w:rFonts w:eastAsia="MS Mincho"/>
          <w:color w:val="auto"/>
        </w:rPr>
      </w:pPr>
      <w:bookmarkStart w:id="100" w:name="_Hlk220882904"/>
    </w:p>
    <w:p w14:paraId="19793A16" w14:textId="74FF0A75" w:rsidR="00827DCD" w:rsidRDefault="00827DCD" w:rsidP="009B7D73">
      <w:pPr>
        <w:pStyle w:val="ListParagraph"/>
        <w:numPr>
          <w:ilvl w:val="1"/>
          <w:numId w:val="20"/>
        </w:numPr>
        <w:spacing w:after="400"/>
        <w:ind w:left="0"/>
        <w:rPr>
          <w:rFonts w:eastAsia="MS Mincho"/>
          <w:color w:val="auto"/>
        </w:rPr>
      </w:pPr>
      <w:r w:rsidRPr="00827DCD">
        <w:rPr>
          <w:rFonts w:eastAsia="MS Mincho"/>
          <w:color w:val="auto"/>
        </w:rPr>
        <w:t>Recommendation 4 seeks a commitment to regular monitoring of planning service capacity (staffing numbers, number of vacancies, and a skills survey), fee income as a proportion of development management service costs, performance and how increase fee income since December 2025 has been utilised to improve service delivery, using this report as a baseline. This monitoring will support evidence-based decision-making and long-term resilience, as an extension to the recently recommenced national planning performance framework.</w:t>
      </w:r>
    </w:p>
    <w:p w14:paraId="04020F16" w14:textId="77777777" w:rsidR="00827DCD" w:rsidRPr="00827DCD" w:rsidRDefault="00827DCD" w:rsidP="00827DCD">
      <w:pPr>
        <w:pStyle w:val="ListParagraph"/>
        <w:spacing w:after="400"/>
        <w:ind w:left="0"/>
        <w:rPr>
          <w:rFonts w:eastAsia="MS Mincho"/>
          <w:color w:val="auto"/>
        </w:rPr>
      </w:pPr>
    </w:p>
    <w:p w14:paraId="7D6A9CD4" w14:textId="77777777" w:rsidR="00465C6A" w:rsidRPr="00453988" w:rsidRDefault="00465C6A" w:rsidP="009B7D73">
      <w:pPr>
        <w:pStyle w:val="ListParagraph"/>
        <w:keepNext/>
        <w:keepLines/>
        <w:numPr>
          <w:ilvl w:val="0"/>
          <w:numId w:val="20"/>
        </w:numPr>
        <w:spacing w:after="400" w:line="288" w:lineRule="auto"/>
        <w:ind w:left="0" w:hanging="720"/>
        <w:outlineLvl w:val="0"/>
        <w:rPr>
          <w:rFonts w:eastAsia="MS Gothic" w:cs="Times New Roman"/>
          <w:b/>
          <w:bCs/>
          <w:color w:val="0B9DA9"/>
          <w:sz w:val="28"/>
          <w:szCs w:val="28"/>
          <w:lang w:eastAsia="en-GB"/>
        </w:rPr>
      </w:pPr>
      <w:bookmarkStart w:id="101" w:name="_Toc221882472"/>
      <w:bookmarkEnd w:id="100"/>
      <w:r>
        <w:rPr>
          <w:rFonts w:eastAsia="MS Gothic" w:cs="Times New Roman"/>
          <w:b/>
          <w:bCs/>
          <w:color w:val="0B9DA9"/>
          <w:sz w:val="28"/>
          <w:szCs w:val="28"/>
          <w:lang w:eastAsia="en-GB"/>
        </w:rPr>
        <w:t>Recruitment</w:t>
      </w:r>
      <w:bookmarkEnd w:id="101"/>
    </w:p>
    <w:p w14:paraId="7E0F7616" w14:textId="77777777" w:rsidR="00465C6A" w:rsidRPr="008A5D59" w:rsidRDefault="00465C6A" w:rsidP="006A5CDC">
      <w:pPr>
        <w:pStyle w:val="Heading2"/>
      </w:pPr>
      <w:bookmarkStart w:id="102" w:name="_Toc221882473"/>
      <w:r w:rsidRPr="008A5D59">
        <w:t xml:space="preserve">Recruitment and retention within </w:t>
      </w:r>
      <w:r>
        <w:t>LPAs</w:t>
      </w:r>
      <w:bookmarkEnd w:id="102"/>
    </w:p>
    <w:p w14:paraId="191083B3" w14:textId="4F2C47AC" w:rsidR="00E2063E" w:rsidRDefault="0074110D" w:rsidP="00697A30">
      <w:pPr>
        <w:pStyle w:val="ListParagraph"/>
        <w:numPr>
          <w:ilvl w:val="1"/>
          <w:numId w:val="20"/>
        </w:numPr>
        <w:spacing w:after="400"/>
        <w:ind w:left="0"/>
        <w:contextualSpacing w:val="0"/>
        <w:rPr>
          <w:rFonts w:eastAsia="MS Mincho"/>
          <w:color w:val="auto"/>
        </w:rPr>
      </w:pPr>
      <w:r w:rsidRPr="00697A30">
        <w:rPr>
          <w:rFonts w:eastAsia="MS Mincho"/>
          <w:color w:val="auto"/>
        </w:rPr>
        <w:t>K</w:t>
      </w:r>
      <w:r w:rsidR="00465C6A" w:rsidRPr="00697A30">
        <w:rPr>
          <w:rFonts w:eastAsia="MS Mincho"/>
          <w:color w:val="auto"/>
        </w:rPr>
        <w:t>ey recruitment challenges experienced between September 2022 and March 2025</w:t>
      </w:r>
      <w:r w:rsidRPr="00697A30">
        <w:rPr>
          <w:rFonts w:eastAsia="MS Mincho"/>
          <w:color w:val="auto"/>
        </w:rPr>
        <w:t xml:space="preserve"> included l</w:t>
      </w:r>
      <w:r w:rsidR="00465C6A" w:rsidRPr="00697A30">
        <w:rPr>
          <w:rFonts w:eastAsia="MS Mincho"/>
          <w:color w:val="auto"/>
        </w:rPr>
        <w:t>ow applicant numbers</w:t>
      </w:r>
      <w:r w:rsidR="00F470B1" w:rsidRPr="00697A30">
        <w:rPr>
          <w:rFonts w:eastAsia="MS Mincho"/>
          <w:color w:val="auto"/>
        </w:rPr>
        <w:t>;</w:t>
      </w:r>
      <w:r w:rsidR="00465C6A" w:rsidRPr="00697A30">
        <w:rPr>
          <w:rFonts w:eastAsia="MS Mincho"/>
          <w:color w:val="auto"/>
        </w:rPr>
        <w:t xml:space="preserve"> poor quality job applications</w:t>
      </w:r>
      <w:r w:rsidR="00F470B1" w:rsidRPr="00697A30">
        <w:rPr>
          <w:rFonts w:eastAsia="MS Mincho"/>
          <w:color w:val="auto"/>
        </w:rPr>
        <w:t>;</w:t>
      </w:r>
      <w:r w:rsidR="00465C6A" w:rsidRPr="00697A30">
        <w:rPr>
          <w:rFonts w:eastAsia="MS Mincho"/>
          <w:color w:val="auto"/>
        </w:rPr>
        <w:t xml:space="preserve"> financial issues</w:t>
      </w:r>
      <w:r w:rsidR="00F470B1" w:rsidRPr="00697A30">
        <w:rPr>
          <w:rFonts w:eastAsia="MS Mincho"/>
          <w:color w:val="auto"/>
        </w:rPr>
        <w:t>;</w:t>
      </w:r>
      <w:r w:rsidR="00465C6A" w:rsidRPr="00697A30">
        <w:rPr>
          <w:rFonts w:eastAsia="MS Mincho"/>
          <w:color w:val="auto"/>
        </w:rPr>
        <w:t xml:space="preserve"> competition from other LPAs</w:t>
      </w:r>
      <w:r w:rsidR="00DD2CB8" w:rsidRPr="00697A30">
        <w:rPr>
          <w:rFonts w:eastAsia="MS Mincho"/>
          <w:color w:val="auto"/>
        </w:rPr>
        <w:t>, PEDW</w:t>
      </w:r>
      <w:r w:rsidR="00465C6A" w:rsidRPr="00697A30">
        <w:rPr>
          <w:rFonts w:eastAsia="MS Mincho"/>
          <w:color w:val="auto"/>
        </w:rPr>
        <w:t xml:space="preserve"> and the private sector</w:t>
      </w:r>
      <w:r w:rsidR="00B343FA" w:rsidRPr="00697A30">
        <w:rPr>
          <w:rFonts w:eastAsia="MS Mincho"/>
          <w:color w:val="auto"/>
        </w:rPr>
        <w:t xml:space="preserve"> and growing energy planning sector</w:t>
      </w:r>
      <w:r w:rsidR="00F470B1" w:rsidRPr="00697A30">
        <w:rPr>
          <w:rFonts w:eastAsia="MS Mincho"/>
          <w:color w:val="auto"/>
        </w:rPr>
        <w:t>;</w:t>
      </w:r>
      <w:r w:rsidR="00B343FA" w:rsidRPr="00697A30">
        <w:rPr>
          <w:rFonts w:eastAsia="MS Mincho"/>
          <w:color w:val="auto"/>
        </w:rPr>
        <w:t xml:space="preserve"> and perceptions or awareness of conflict, criticism and chall</w:t>
      </w:r>
      <w:r w:rsidR="00893DF1" w:rsidRPr="00697A30">
        <w:rPr>
          <w:rFonts w:eastAsia="MS Mincho"/>
          <w:color w:val="auto"/>
        </w:rPr>
        <w:t>e</w:t>
      </w:r>
      <w:r w:rsidR="00B343FA" w:rsidRPr="00697A30">
        <w:rPr>
          <w:rFonts w:eastAsia="MS Mincho"/>
          <w:color w:val="auto"/>
        </w:rPr>
        <w:t xml:space="preserve">nges </w:t>
      </w:r>
      <w:r w:rsidR="00893DF1" w:rsidRPr="00697A30">
        <w:rPr>
          <w:rFonts w:eastAsia="MS Mincho"/>
          <w:color w:val="auto"/>
        </w:rPr>
        <w:t>associated with working in the public sector</w:t>
      </w:r>
      <w:r w:rsidR="00465C6A" w:rsidRPr="00697A30">
        <w:rPr>
          <w:rFonts w:eastAsia="MS Mincho"/>
          <w:color w:val="auto"/>
        </w:rPr>
        <w:t xml:space="preserve">. </w:t>
      </w:r>
      <w:r w:rsidR="00697A30">
        <w:rPr>
          <w:rFonts w:eastAsia="MS Mincho"/>
          <w:color w:val="auto"/>
        </w:rPr>
        <w:t>A</w:t>
      </w:r>
      <w:r w:rsidR="00465C6A" w:rsidRPr="00697A30">
        <w:rPr>
          <w:rFonts w:eastAsia="MS Mincho"/>
          <w:color w:val="auto"/>
        </w:rPr>
        <w:t>ll 24 respondents had advertised vacancies between September 2022 and March 2025.</w:t>
      </w:r>
      <w:r w:rsidR="00806645" w:rsidRPr="00697A30">
        <w:rPr>
          <w:rFonts w:eastAsia="MS Mincho"/>
          <w:color w:val="auto"/>
        </w:rPr>
        <w:t xml:space="preserve"> </w:t>
      </w:r>
    </w:p>
    <w:p w14:paraId="1378392D" w14:textId="77777777" w:rsidR="00065745" w:rsidRDefault="002100F8" w:rsidP="00065745">
      <w:pPr>
        <w:pStyle w:val="ListParagraph"/>
        <w:numPr>
          <w:ilvl w:val="1"/>
          <w:numId w:val="20"/>
        </w:numPr>
        <w:spacing w:after="400"/>
        <w:ind w:left="0"/>
        <w:contextualSpacing w:val="0"/>
        <w:rPr>
          <w:rFonts w:eastAsia="MS Mincho"/>
          <w:color w:val="auto"/>
        </w:rPr>
      </w:pPr>
      <w:r w:rsidRPr="00A64594">
        <w:rPr>
          <w:rFonts w:eastAsia="MS Mincho"/>
          <w:color w:val="auto"/>
        </w:rPr>
        <w:t>These issues are often magnified when trying to recruit people with specialist skills, for example Welsh-speaking planners, due to the limited recruitment pool.</w:t>
      </w:r>
      <w:bookmarkStart w:id="103" w:name="_Hlk220970479"/>
    </w:p>
    <w:p w14:paraId="65F24488" w14:textId="77777777" w:rsidR="00065745" w:rsidRPr="00065745" w:rsidRDefault="00465C6A" w:rsidP="00065745">
      <w:pPr>
        <w:pStyle w:val="ListParagraph"/>
        <w:spacing w:after="400"/>
        <w:contextualSpacing w:val="0"/>
        <w:rPr>
          <w:rFonts w:eastAsia="MS Mincho"/>
          <w:color w:val="auto"/>
        </w:rPr>
      </w:pPr>
      <w:r w:rsidRPr="00065745">
        <w:rPr>
          <w:rFonts w:eastAsia="MS Mincho"/>
          <w:color w:val="00395B"/>
        </w:rPr>
        <w:t xml:space="preserve">“The combination of a very rural area where opportunities don’t open up very often, along with a Welsh language requirement…makes recruitment extremely difficult.” </w:t>
      </w:r>
      <w:r w:rsidRPr="00065745">
        <w:rPr>
          <w:rFonts w:eastAsia="MS Mincho"/>
        </w:rPr>
        <w:t>(LPA respondent)</w:t>
      </w:r>
      <w:bookmarkEnd w:id="103"/>
    </w:p>
    <w:p w14:paraId="663D63C1" w14:textId="3F0003D2" w:rsidR="006A5CDC" w:rsidRPr="00065745" w:rsidRDefault="00465C6A" w:rsidP="00065745">
      <w:pPr>
        <w:pStyle w:val="ListParagraph"/>
        <w:numPr>
          <w:ilvl w:val="1"/>
          <w:numId w:val="20"/>
        </w:numPr>
        <w:spacing w:after="400"/>
        <w:ind w:left="0"/>
        <w:contextualSpacing w:val="0"/>
        <w:rPr>
          <w:rFonts w:eastAsia="MS Mincho"/>
          <w:color w:val="auto"/>
        </w:rPr>
      </w:pPr>
      <w:r w:rsidRPr="00065745">
        <w:rPr>
          <w:rFonts w:eastAsia="MS Mincho"/>
          <w:color w:val="auto"/>
        </w:rPr>
        <w:t xml:space="preserve">Some LPAs reported a lack of confidence among bilingual staff to use Welsh in technical settings, highlighting the need for targeted training and support. At the time of writing this report, Cardiff University planning school had recently recruited a Welsh speaking academic and the Welsh Government, CDPS and RTPI Cymru are producing a </w:t>
      </w:r>
      <w:r w:rsidR="00B069F7" w:rsidRPr="00065745">
        <w:rPr>
          <w:rFonts w:eastAsia="MS Mincho"/>
          <w:color w:val="auto"/>
        </w:rPr>
        <w:t xml:space="preserve">revised </w:t>
      </w:r>
      <w:r w:rsidRPr="00065745">
        <w:rPr>
          <w:rFonts w:eastAsia="MS Mincho"/>
          <w:color w:val="auto"/>
        </w:rPr>
        <w:t xml:space="preserve">glossary of Welsh language planning terms. </w:t>
      </w:r>
    </w:p>
    <w:p w14:paraId="621F14CD" w14:textId="77777777" w:rsidR="00F54798" w:rsidRDefault="00F54798">
      <w:pPr>
        <w:spacing w:after="200" w:line="276" w:lineRule="auto"/>
        <w:rPr>
          <w:rFonts w:ascii="Arial" w:hAnsi="Arial" w:cs="Arial"/>
          <w:b/>
          <w:bCs/>
          <w:noProof/>
          <w:color w:val="012E64"/>
          <w:kern w:val="0"/>
          <w:sz w:val="24"/>
          <w:szCs w:val="40"/>
          <w:lang w:eastAsia="en-GB"/>
          <w14:ligatures w14:val="none"/>
        </w:rPr>
      </w:pPr>
      <w:r>
        <w:br w:type="page"/>
      </w:r>
    </w:p>
    <w:p w14:paraId="36F9EFAD" w14:textId="68E63228" w:rsidR="00465C6A" w:rsidRPr="008A5D59" w:rsidRDefault="00465C6A" w:rsidP="006A5CDC">
      <w:pPr>
        <w:pStyle w:val="Heading2"/>
        <w:rPr>
          <w:bCs w:val="0"/>
        </w:rPr>
      </w:pPr>
      <w:bookmarkStart w:id="104" w:name="_Toc221882474"/>
      <w:r w:rsidRPr="008A5D59">
        <w:lastRenderedPageBreak/>
        <w:t>Job advertisement methods</w:t>
      </w:r>
      <w:bookmarkEnd w:id="104"/>
    </w:p>
    <w:p w14:paraId="0C6998DE" w14:textId="77777777" w:rsidR="00714E0C" w:rsidRDefault="00465C6A" w:rsidP="00714E0C">
      <w:pPr>
        <w:pStyle w:val="ListParagraph"/>
        <w:numPr>
          <w:ilvl w:val="1"/>
          <w:numId w:val="20"/>
        </w:numPr>
        <w:spacing w:after="400"/>
        <w:ind w:left="0"/>
        <w:contextualSpacing w:val="0"/>
        <w:rPr>
          <w:rFonts w:eastAsia="MS Mincho"/>
          <w:color w:val="auto"/>
        </w:rPr>
      </w:pPr>
      <w:r w:rsidRPr="00A46BE1">
        <w:rPr>
          <w:rFonts w:eastAsia="MS Mincho"/>
          <w:color w:val="auto"/>
        </w:rPr>
        <w:t xml:space="preserve">LPAs were asked to outline the different job advertisement methods </w:t>
      </w:r>
      <w:r w:rsidR="0053222F">
        <w:rPr>
          <w:rFonts w:eastAsia="MS Mincho"/>
          <w:color w:val="auto"/>
        </w:rPr>
        <w:t>they use</w:t>
      </w:r>
      <w:r w:rsidRPr="00A46BE1">
        <w:rPr>
          <w:rFonts w:eastAsia="MS Mincho"/>
          <w:color w:val="auto"/>
        </w:rPr>
        <w:t xml:space="preserve">. </w:t>
      </w:r>
      <w:r w:rsidR="00D02654">
        <w:rPr>
          <w:rFonts w:eastAsia="MS Mincho"/>
          <w:color w:val="auto"/>
        </w:rPr>
        <w:t>The majority used local authority websites, networks such as POSW and LinkedIn.</w:t>
      </w:r>
      <w:r w:rsidR="00462324">
        <w:rPr>
          <w:rFonts w:eastAsia="MS Mincho"/>
          <w:color w:val="auto"/>
        </w:rPr>
        <w:t xml:space="preserve"> These met</w:t>
      </w:r>
      <w:r w:rsidR="008E7F44">
        <w:rPr>
          <w:rFonts w:eastAsia="MS Mincho"/>
          <w:color w:val="auto"/>
        </w:rPr>
        <w:t xml:space="preserve">hods were chosen due to </w:t>
      </w:r>
      <w:bookmarkStart w:id="105" w:name="_Hlk220883774"/>
      <w:r w:rsidR="008E7F44">
        <w:rPr>
          <w:rFonts w:eastAsia="MS Mincho"/>
          <w:color w:val="auto"/>
        </w:rPr>
        <w:t>a</w:t>
      </w:r>
      <w:r w:rsidRPr="00A46BE1">
        <w:rPr>
          <w:rFonts w:eastAsia="MS Mincho"/>
          <w:color w:val="auto"/>
        </w:rPr>
        <w:t xml:space="preserve">ffordability </w:t>
      </w:r>
      <w:r w:rsidR="008E7F44">
        <w:rPr>
          <w:rFonts w:eastAsia="MS Mincho"/>
          <w:color w:val="auto"/>
        </w:rPr>
        <w:t>and</w:t>
      </w:r>
      <w:r w:rsidRPr="00A46BE1">
        <w:rPr>
          <w:rFonts w:eastAsia="MS Mincho"/>
          <w:color w:val="auto"/>
        </w:rPr>
        <w:t xml:space="preserve"> coverage. Despite the recognised recruitment challenges, </w:t>
      </w:r>
      <w:r w:rsidR="009C44E7">
        <w:rPr>
          <w:rFonts w:eastAsia="MS Mincho"/>
          <w:color w:val="auto"/>
        </w:rPr>
        <w:t xml:space="preserve">the first </w:t>
      </w:r>
      <w:r w:rsidRPr="00A46BE1">
        <w:rPr>
          <w:rFonts w:eastAsia="MS Mincho"/>
          <w:color w:val="auto"/>
        </w:rPr>
        <w:t>two of the</w:t>
      </w:r>
      <w:r w:rsidR="009C44E7">
        <w:rPr>
          <w:rFonts w:eastAsia="MS Mincho"/>
          <w:color w:val="auto"/>
        </w:rPr>
        <w:t>se</w:t>
      </w:r>
      <w:r w:rsidRPr="00A46BE1">
        <w:rPr>
          <w:rFonts w:eastAsia="MS Mincho"/>
          <w:color w:val="auto"/>
        </w:rPr>
        <w:t xml:space="preserve"> three most frequently used methods target the small pool of </w:t>
      </w:r>
      <w:r>
        <w:rPr>
          <w:rFonts w:eastAsia="MS Mincho"/>
          <w:color w:val="auto"/>
        </w:rPr>
        <w:t xml:space="preserve">existing </w:t>
      </w:r>
      <w:r w:rsidRPr="00A46BE1">
        <w:rPr>
          <w:rFonts w:eastAsia="MS Mincho"/>
          <w:color w:val="auto"/>
        </w:rPr>
        <w:t xml:space="preserve">public sector workers or people seeking public sector work and actively checking a specific LPA website. </w:t>
      </w:r>
      <w:bookmarkStart w:id="106" w:name="_Hlk221051233"/>
      <w:bookmarkEnd w:id="105"/>
    </w:p>
    <w:p w14:paraId="01F0308E" w14:textId="77777777" w:rsidR="00714E0C" w:rsidRPr="002D1FC5" w:rsidRDefault="00465C6A" w:rsidP="00714E0C">
      <w:pPr>
        <w:pStyle w:val="ListParagraph"/>
        <w:numPr>
          <w:ilvl w:val="1"/>
          <w:numId w:val="20"/>
        </w:numPr>
        <w:spacing w:after="400"/>
        <w:ind w:left="0"/>
        <w:contextualSpacing w:val="0"/>
        <w:rPr>
          <w:rFonts w:eastAsia="MS Mincho"/>
          <w:color w:val="auto"/>
        </w:rPr>
      </w:pPr>
      <w:r w:rsidRPr="002D1FC5">
        <w:rPr>
          <w:rFonts w:eastAsia="MS Mincho"/>
          <w:color w:val="auto"/>
        </w:rPr>
        <w:t>LPAs were asked wh</w:t>
      </w:r>
      <w:r w:rsidR="00EA28A2" w:rsidRPr="002D1FC5">
        <w:rPr>
          <w:rFonts w:eastAsia="MS Mincho"/>
          <w:color w:val="auto"/>
        </w:rPr>
        <w:t>at actions</w:t>
      </w:r>
      <w:r w:rsidRPr="002D1FC5">
        <w:rPr>
          <w:rFonts w:eastAsia="MS Mincho"/>
          <w:color w:val="auto"/>
        </w:rPr>
        <w:t xml:space="preserve"> they have taken since September 2022</w:t>
      </w:r>
      <w:r w:rsidR="00D825CA" w:rsidRPr="002D1FC5">
        <w:rPr>
          <w:rFonts w:eastAsia="MS Mincho"/>
          <w:color w:val="auto"/>
        </w:rPr>
        <w:t xml:space="preserve"> to address hard-to-fill posts</w:t>
      </w:r>
      <w:r w:rsidRPr="002D1FC5">
        <w:rPr>
          <w:rFonts w:eastAsia="MS Mincho"/>
          <w:color w:val="auto"/>
        </w:rPr>
        <w:t xml:space="preserve">. </w:t>
      </w:r>
      <w:r w:rsidR="00B07E42" w:rsidRPr="002D1FC5">
        <w:rPr>
          <w:rFonts w:eastAsia="MS Mincho"/>
          <w:color w:val="auto"/>
        </w:rPr>
        <w:t>Just over half (</w:t>
      </w:r>
      <w:r w:rsidR="00EA28A2" w:rsidRPr="002D1FC5">
        <w:rPr>
          <w:rFonts w:eastAsia="MS Mincho"/>
          <w:color w:val="auto"/>
        </w:rPr>
        <w:t>13 respondents</w:t>
      </w:r>
      <w:r w:rsidR="00B07E42" w:rsidRPr="002D1FC5">
        <w:rPr>
          <w:rFonts w:eastAsia="MS Mincho"/>
          <w:color w:val="auto"/>
        </w:rPr>
        <w:t>)</w:t>
      </w:r>
      <w:r w:rsidR="00EA28A2" w:rsidRPr="002D1FC5">
        <w:rPr>
          <w:rFonts w:eastAsia="MS Mincho"/>
          <w:color w:val="auto"/>
        </w:rPr>
        <w:t xml:space="preserve"> procured external consultants;</w:t>
      </w:r>
      <w:r w:rsidR="004E0CF4" w:rsidRPr="002D1FC5">
        <w:rPr>
          <w:rFonts w:eastAsia="MS Mincho"/>
          <w:color w:val="auto"/>
        </w:rPr>
        <w:t xml:space="preserve"> half (12) </w:t>
      </w:r>
      <w:r w:rsidR="00EA28A2" w:rsidRPr="002D1FC5">
        <w:rPr>
          <w:rFonts w:eastAsia="MS Mincho"/>
          <w:color w:val="auto"/>
        </w:rPr>
        <w:t>have grown their own planners through graduate / apprenticeship schemes</w:t>
      </w:r>
      <w:r w:rsidR="004E0CF4" w:rsidRPr="002D1FC5">
        <w:rPr>
          <w:rFonts w:eastAsia="MS Mincho"/>
          <w:color w:val="auto"/>
        </w:rPr>
        <w:t xml:space="preserve"> and/or used agency</w:t>
      </w:r>
      <w:r w:rsidR="000F132A" w:rsidRPr="002D1FC5">
        <w:rPr>
          <w:rFonts w:eastAsia="MS Mincho"/>
          <w:color w:val="auto"/>
        </w:rPr>
        <w:t>/contract staff</w:t>
      </w:r>
      <w:r w:rsidR="00EA28A2" w:rsidRPr="002D1FC5">
        <w:rPr>
          <w:rFonts w:eastAsia="MS Mincho"/>
          <w:color w:val="auto"/>
        </w:rPr>
        <w:t>;</w:t>
      </w:r>
      <w:r w:rsidR="000F132A" w:rsidRPr="002D1FC5">
        <w:rPr>
          <w:rFonts w:eastAsia="MS Mincho"/>
          <w:color w:val="auto"/>
        </w:rPr>
        <w:t xml:space="preserve"> </w:t>
      </w:r>
      <w:r w:rsidR="002946E1" w:rsidRPr="002D1FC5">
        <w:rPr>
          <w:rFonts w:eastAsia="MS Mincho"/>
          <w:color w:val="auto"/>
        </w:rPr>
        <w:t>ten</w:t>
      </w:r>
      <w:r w:rsidR="000F132A" w:rsidRPr="002D1FC5">
        <w:rPr>
          <w:rFonts w:eastAsia="MS Mincho"/>
          <w:color w:val="auto"/>
        </w:rPr>
        <w:t xml:space="preserve"> have upskilled existing staff</w:t>
      </w:r>
      <w:r w:rsidR="002946E1" w:rsidRPr="002D1FC5">
        <w:rPr>
          <w:rFonts w:eastAsia="MS Mincho"/>
          <w:color w:val="auto"/>
        </w:rPr>
        <w:t xml:space="preserve"> and ten have offered more flexible working. </w:t>
      </w:r>
      <w:r w:rsidR="00714E0C" w:rsidRPr="002D1FC5">
        <w:rPr>
          <w:rFonts w:eastAsia="MS Mincho"/>
          <w:color w:val="auto"/>
        </w:rPr>
        <w:t>Nine increased salaries offered, while eight recruited non-planners</w:t>
      </w:r>
      <w:bookmarkStart w:id="107" w:name="_Hlk221052045"/>
      <w:bookmarkEnd w:id="106"/>
      <w:r w:rsidR="00714E0C" w:rsidRPr="002D1FC5">
        <w:rPr>
          <w:rFonts w:eastAsia="MS Mincho"/>
          <w:color w:val="auto"/>
        </w:rPr>
        <w:t>.</w:t>
      </w:r>
    </w:p>
    <w:p w14:paraId="37FB2CFD" w14:textId="4C3E407F" w:rsidR="00465C6A" w:rsidRPr="002D1FC5" w:rsidRDefault="002D1FC5" w:rsidP="009162AC">
      <w:pPr>
        <w:pStyle w:val="ListParagraph"/>
        <w:numPr>
          <w:ilvl w:val="1"/>
          <w:numId w:val="20"/>
        </w:numPr>
        <w:spacing w:after="400"/>
        <w:ind w:left="0"/>
        <w:contextualSpacing w:val="0"/>
        <w:rPr>
          <w:rFonts w:eastAsia="MS Mincho"/>
          <w:color w:val="auto"/>
        </w:rPr>
      </w:pPr>
      <w:r w:rsidRPr="002D1FC5">
        <w:rPr>
          <w:rFonts w:eastAsia="MS Mincho"/>
          <w:color w:val="auto"/>
        </w:rPr>
        <w:t>While e</w:t>
      </w:r>
      <w:r w:rsidR="00465C6A" w:rsidRPr="002D1FC5">
        <w:rPr>
          <w:rFonts w:eastAsia="MS Mincho"/>
          <w:color w:val="auto"/>
        </w:rPr>
        <w:t xml:space="preserve">xternal consultants and agency staff </w:t>
      </w:r>
      <w:r w:rsidR="00CB2714" w:rsidRPr="002D1FC5">
        <w:rPr>
          <w:rFonts w:eastAsia="MS Mincho"/>
          <w:color w:val="auto"/>
        </w:rPr>
        <w:t>p</w:t>
      </w:r>
      <w:r w:rsidR="00465C6A" w:rsidRPr="002D1FC5">
        <w:rPr>
          <w:rFonts w:eastAsia="MS Mincho"/>
          <w:color w:val="auto"/>
        </w:rPr>
        <w:t>rovide quick relief, particularly where immediate capacity was required</w:t>
      </w:r>
      <w:r w:rsidR="00CB2714" w:rsidRPr="002D1FC5">
        <w:rPr>
          <w:rFonts w:eastAsia="MS Mincho"/>
          <w:color w:val="auto"/>
        </w:rPr>
        <w:t xml:space="preserve">, high costs make this solution </w:t>
      </w:r>
      <w:r w:rsidR="00465C6A" w:rsidRPr="002D1FC5">
        <w:rPr>
          <w:rFonts w:eastAsia="MS Mincho"/>
          <w:color w:val="auto"/>
        </w:rPr>
        <w:t>unsustainable</w:t>
      </w:r>
      <w:r w:rsidR="00093D56" w:rsidRPr="002D1FC5">
        <w:rPr>
          <w:rFonts w:eastAsia="MS Mincho"/>
          <w:color w:val="auto"/>
        </w:rPr>
        <w:t>.</w:t>
      </w:r>
      <w:r w:rsidRPr="002D1FC5">
        <w:rPr>
          <w:rFonts w:eastAsia="MS Mincho"/>
          <w:color w:val="auto"/>
        </w:rPr>
        <w:t xml:space="preserve"> </w:t>
      </w:r>
      <w:r w:rsidR="00465C6A" w:rsidRPr="002D1FC5">
        <w:rPr>
          <w:rFonts w:eastAsia="MS Mincho"/>
          <w:color w:val="auto"/>
        </w:rPr>
        <w:t xml:space="preserve">In some instances, local government rules have had unintended consequences. Most authorities stopped offering career grade posts as part of the single status pay review process. This has hampered staff retention. Incentives like market pay supplements can only be </w:t>
      </w:r>
      <w:r w:rsidR="002A7FB7" w:rsidRPr="002D1FC5">
        <w:rPr>
          <w:rFonts w:eastAsia="MS Mincho"/>
          <w:color w:val="auto"/>
        </w:rPr>
        <w:t xml:space="preserve">offered </w:t>
      </w:r>
      <w:r w:rsidR="00465C6A" w:rsidRPr="002D1FC5">
        <w:rPr>
          <w:rFonts w:eastAsia="MS Mincho"/>
          <w:color w:val="auto"/>
        </w:rPr>
        <w:t xml:space="preserve">when a post has been vacated and </w:t>
      </w:r>
      <w:r w:rsidR="002C6F1E" w:rsidRPr="002D1FC5">
        <w:rPr>
          <w:rFonts w:eastAsia="MS Mincho"/>
          <w:color w:val="auto"/>
        </w:rPr>
        <w:t xml:space="preserve">multiple </w:t>
      </w:r>
      <w:r w:rsidR="00465C6A" w:rsidRPr="002D1FC5">
        <w:rPr>
          <w:rFonts w:eastAsia="MS Mincho"/>
          <w:color w:val="auto"/>
        </w:rPr>
        <w:t>attempts to recruit have been unsuccessful. Moreover, the market supplement is normally under annual review, so offers limited long-term certainty to applicants.</w:t>
      </w:r>
    </w:p>
    <w:p w14:paraId="4F47D96C" w14:textId="77777777" w:rsidR="00577308" w:rsidRDefault="00465C6A" w:rsidP="00577308">
      <w:pPr>
        <w:pStyle w:val="ListParagraph"/>
        <w:numPr>
          <w:ilvl w:val="1"/>
          <w:numId w:val="20"/>
        </w:numPr>
        <w:spacing w:after="400"/>
        <w:ind w:left="0"/>
        <w:contextualSpacing w:val="0"/>
        <w:rPr>
          <w:rFonts w:eastAsia="MS Mincho"/>
          <w:color w:val="auto"/>
        </w:rPr>
      </w:pPr>
      <w:r w:rsidRPr="00453988">
        <w:rPr>
          <w:rFonts w:eastAsia="MS Mincho"/>
          <w:color w:val="auto"/>
        </w:rPr>
        <w:t xml:space="preserve">Overall, while most methods have delivered some level of success, none are without drawbacks. The most sustainable solutions, such as internal development, graduate recruitment and staff retention require investment, budget certainty and long-term strategic workforce planning. </w:t>
      </w:r>
      <w:bookmarkStart w:id="108" w:name="_Hlk221052497"/>
      <w:bookmarkEnd w:id="107"/>
    </w:p>
    <w:p w14:paraId="35699EF6" w14:textId="20F74286" w:rsidR="00577308" w:rsidRPr="00577308" w:rsidRDefault="00465C6A" w:rsidP="00577308">
      <w:pPr>
        <w:pStyle w:val="Heading3"/>
        <w:rPr>
          <w:rFonts w:eastAsia="MS Mincho"/>
          <w:color w:val="auto"/>
        </w:rPr>
      </w:pPr>
      <w:r w:rsidRPr="00577308">
        <w:rPr>
          <w:noProof/>
          <w:lang w:eastAsia="en-GB"/>
        </w:rPr>
        <w:t>Future recruitment issues</w:t>
      </w:r>
    </w:p>
    <w:p w14:paraId="700C8256" w14:textId="718259EB" w:rsidR="00577308" w:rsidRPr="00577308" w:rsidRDefault="00577308" w:rsidP="00577308">
      <w:pPr>
        <w:pStyle w:val="ListParagraph"/>
        <w:numPr>
          <w:ilvl w:val="1"/>
          <w:numId w:val="20"/>
        </w:numPr>
        <w:spacing w:after="400"/>
        <w:ind w:left="0"/>
        <w:contextualSpacing w:val="0"/>
        <w:rPr>
          <w:rFonts w:eastAsia="MS Mincho"/>
          <w:color w:val="auto"/>
        </w:rPr>
      </w:pPr>
      <w:r w:rsidRPr="00577308">
        <w:rPr>
          <w:rFonts w:eastAsia="MS Mincho"/>
          <w:color w:val="auto"/>
        </w:rPr>
        <w:t xml:space="preserve">When asked to look ahead to the next five years, in addition to the recruitment and retention challenges detailed above, the 24 </w:t>
      </w:r>
      <w:r w:rsidR="00C44FDA">
        <w:rPr>
          <w:rFonts w:eastAsia="MS Mincho"/>
          <w:color w:val="auto"/>
        </w:rPr>
        <w:t xml:space="preserve">LPA </w:t>
      </w:r>
      <w:r w:rsidRPr="00577308">
        <w:rPr>
          <w:rFonts w:eastAsia="MS Mincho"/>
          <w:color w:val="auto"/>
        </w:rPr>
        <w:t xml:space="preserve">respondents highlighted an ageing </w:t>
      </w:r>
      <w:r w:rsidRPr="00577308">
        <w:rPr>
          <w:rFonts w:eastAsia="MS Mincho"/>
          <w:color w:val="auto"/>
        </w:rPr>
        <w:lastRenderedPageBreak/>
        <w:t>workforce and a decreasing pool of experienced planners; insufficient numbers entering the profession, caused in part due to a lack of apprenticeship and bursary schemes in Wales</w:t>
      </w:r>
      <w:r w:rsidR="00E14A93">
        <w:rPr>
          <w:rFonts w:eastAsia="MS Mincho"/>
          <w:color w:val="auto"/>
        </w:rPr>
        <w:t xml:space="preserve"> and </w:t>
      </w:r>
      <w:r w:rsidRPr="00577308">
        <w:rPr>
          <w:rFonts w:eastAsia="MS Mincho"/>
          <w:color w:val="auto"/>
        </w:rPr>
        <w:t>ongoing Council-wide budget pressures</w:t>
      </w:r>
      <w:r w:rsidR="009A39D5">
        <w:rPr>
          <w:rFonts w:eastAsia="MS Mincho"/>
          <w:color w:val="auto"/>
        </w:rPr>
        <w:t>.</w:t>
      </w:r>
    </w:p>
    <w:p w14:paraId="2F746143" w14:textId="05D8D220" w:rsidR="008A5D59" w:rsidRPr="008A5D59" w:rsidRDefault="008A5D59" w:rsidP="006A5CDC">
      <w:pPr>
        <w:pStyle w:val="Heading2"/>
      </w:pPr>
      <w:bookmarkStart w:id="109" w:name="_Toc221882475"/>
      <w:r w:rsidRPr="008A5D59">
        <w:t xml:space="preserve">PEDW </w:t>
      </w:r>
      <w:r w:rsidR="00A76160">
        <w:t>r</w:t>
      </w:r>
      <w:r w:rsidRPr="008A5D59">
        <w:t>ecruitment and retention</w:t>
      </w:r>
      <w:bookmarkEnd w:id="109"/>
    </w:p>
    <w:p w14:paraId="2B4E5D0D" w14:textId="77777777" w:rsidR="00B53A92" w:rsidRDefault="008A5D59" w:rsidP="009162AC">
      <w:pPr>
        <w:pStyle w:val="ListParagraph"/>
        <w:numPr>
          <w:ilvl w:val="1"/>
          <w:numId w:val="20"/>
        </w:numPr>
        <w:spacing w:after="400"/>
        <w:ind w:left="0"/>
        <w:contextualSpacing w:val="0"/>
        <w:rPr>
          <w:rFonts w:eastAsia="Segoe UI"/>
          <w:color w:val="323130"/>
        </w:rPr>
      </w:pPr>
      <w:r w:rsidRPr="00B53A92">
        <w:rPr>
          <w:rFonts w:eastAsia="Segoe UI"/>
          <w:color w:val="323130"/>
        </w:rPr>
        <w:t>Due to the nature of PEDW’s work, the Inspector roles require individuals with substantial experience. There is</w:t>
      </w:r>
      <w:r w:rsidR="00E1434B" w:rsidRPr="00B53A92">
        <w:rPr>
          <w:rFonts w:eastAsia="Segoe UI"/>
          <w:color w:val="323130"/>
        </w:rPr>
        <w:t xml:space="preserve"> </w:t>
      </w:r>
      <w:r w:rsidRPr="00B53A92">
        <w:rPr>
          <w:rFonts w:eastAsia="Segoe UI"/>
          <w:color w:val="323130"/>
        </w:rPr>
        <w:t xml:space="preserve">a lead-in time </w:t>
      </w:r>
      <w:r w:rsidR="00EE5B4F" w:rsidRPr="00B53A92">
        <w:rPr>
          <w:rFonts w:eastAsia="Segoe UI"/>
          <w:color w:val="323130"/>
        </w:rPr>
        <w:t xml:space="preserve">of approximately 18 to 24 months </w:t>
      </w:r>
      <w:r w:rsidRPr="00B53A92">
        <w:rPr>
          <w:rFonts w:eastAsia="Segoe UI"/>
          <w:color w:val="323130"/>
        </w:rPr>
        <w:t>to train up newly appointed Inspectors before they can take on the most complex casework</w:t>
      </w:r>
      <w:r w:rsidR="00C63267" w:rsidRPr="00B53A92">
        <w:rPr>
          <w:rFonts w:eastAsia="Segoe UI"/>
          <w:color w:val="323130"/>
        </w:rPr>
        <w:t>.</w:t>
      </w:r>
    </w:p>
    <w:p w14:paraId="291977D6" w14:textId="1D2EE686" w:rsidR="00D90ADA" w:rsidRPr="00B53A92" w:rsidRDefault="005D303C" w:rsidP="009162AC">
      <w:pPr>
        <w:pStyle w:val="ListParagraph"/>
        <w:numPr>
          <w:ilvl w:val="1"/>
          <w:numId w:val="20"/>
        </w:numPr>
        <w:spacing w:after="400"/>
        <w:ind w:left="0"/>
        <w:contextualSpacing w:val="0"/>
        <w:rPr>
          <w:rFonts w:eastAsia="Segoe UI"/>
          <w:color w:val="323130"/>
        </w:rPr>
      </w:pPr>
      <w:r w:rsidRPr="00B53A92">
        <w:rPr>
          <w:rFonts w:eastAsia="Segoe UI"/>
          <w:color w:val="323130"/>
        </w:rPr>
        <w:t xml:space="preserve">PEDW has </w:t>
      </w:r>
      <w:r w:rsidR="00C63267" w:rsidRPr="00B53A92">
        <w:rPr>
          <w:rFonts w:eastAsia="Segoe UI"/>
          <w:color w:val="323130"/>
        </w:rPr>
        <w:t>used</w:t>
      </w:r>
      <w:r w:rsidRPr="00B53A92">
        <w:rPr>
          <w:rFonts w:eastAsia="Segoe UI"/>
          <w:color w:val="323130"/>
        </w:rPr>
        <w:t xml:space="preserve"> several methods </w:t>
      </w:r>
      <w:r w:rsidR="00C63267" w:rsidRPr="00B53A92">
        <w:rPr>
          <w:rFonts w:eastAsia="Segoe UI"/>
          <w:color w:val="323130"/>
        </w:rPr>
        <w:t xml:space="preserve">to assist recruitment </w:t>
      </w:r>
      <w:r w:rsidRPr="00B53A92">
        <w:rPr>
          <w:rFonts w:eastAsia="Segoe UI"/>
          <w:color w:val="323130"/>
        </w:rPr>
        <w:t>including offering more flexible working; developing and training-up existing staff</w:t>
      </w:r>
      <w:r w:rsidR="00D90ADA" w:rsidRPr="00B53A92">
        <w:rPr>
          <w:rFonts w:eastAsia="Segoe UI"/>
          <w:color w:val="323130"/>
        </w:rPr>
        <w:t>;</w:t>
      </w:r>
      <w:r w:rsidR="00F13409" w:rsidRPr="00B53A92">
        <w:rPr>
          <w:rFonts w:eastAsia="Segoe UI"/>
          <w:color w:val="323130"/>
        </w:rPr>
        <w:t xml:space="preserve"> introducing a recruitment and retention allowance to compete with </w:t>
      </w:r>
      <w:r w:rsidRPr="00B53A92">
        <w:rPr>
          <w:rFonts w:eastAsia="Segoe UI"/>
          <w:color w:val="323130"/>
        </w:rPr>
        <w:t>the Planning Inspectorate (England); outsourcing, working collaboratively with PINS (England); and recruiting outside the planning discipline.</w:t>
      </w:r>
      <w:r w:rsidR="00D90ADA" w:rsidRPr="00B53A92">
        <w:rPr>
          <w:rFonts w:eastAsia="Segoe UI"/>
          <w:color w:val="323130"/>
        </w:rPr>
        <w:t xml:space="preserve"> </w:t>
      </w:r>
      <w:r w:rsidRPr="00B53A92">
        <w:rPr>
          <w:rFonts w:eastAsia="Segoe UI"/>
          <w:color w:val="323130"/>
        </w:rPr>
        <w:t xml:space="preserve">PEDW has </w:t>
      </w:r>
      <w:r w:rsidR="00D90ADA" w:rsidRPr="00B53A92">
        <w:rPr>
          <w:rFonts w:eastAsia="Segoe UI"/>
          <w:color w:val="323130"/>
        </w:rPr>
        <w:t>advertised via</w:t>
      </w:r>
      <w:r w:rsidRPr="00B53A92">
        <w:rPr>
          <w:rFonts w:eastAsia="Segoe UI"/>
          <w:color w:val="323130"/>
        </w:rPr>
        <w:t xml:space="preserve"> The Planner Jobs, LinkedIn, </w:t>
      </w:r>
      <w:proofErr w:type="gramStart"/>
      <w:r w:rsidRPr="00B53A92">
        <w:rPr>
          <w:rFonts w:eastAsia="Segoe UI"/>
          <w:color w:val="323130"/>
        </w:rPr>
        <w:t>Indeed</w:t>
      </w:r>
      <w:proofErr w:type="gramEnd"/>
      <w:r w:rsidRPr="00B53A92">
        <w:rPr>
          <w:rFonts w:eastAsia="Segoe UI"/>
          <w:color w:val="323130"/>
        </w:rPr>
        <w:t xml:space="preserve">, email via POSW and the Welsh Government website. </w:t>
      </w:r>
    </w:p>
    <w:p w14:paraId="36BE43C1" w14:textId="4CA02858" w:rsidR="005D303C" w:rsidRPr="008878F9" w:rsidRDefault="005D303C" w:rsidP="008878F9">
      <w:pPr>
        <w:pStyle w:val="ListParagraph"/>
        <w:numPr>
          <w:ilvl w:val="1"/>
          <w:numId w:val="20"/>
        </w:numPr>
        <w:spacing w:after="400"/>
        <w:ind w:left="0"/>
        <w:contextualSpacing w:val="0"/>
        <w:rPr>
          <w:rFonts w:eastAsia="Segoe UI"/>
          <w:color w:val="323130"/>
        </w:rPr>
      </w:pPr>
      <w:r w:rsidRPr="00D90ADA">
        <w:rPr>
          <w:rFonts w:eastAsia="Segoe UI"/>
          <w:color w:val="323130"/>
        </w:rPr>
        <w:t>PEDW has generally been successful at filling advertised posts across the different levels of seniority within the service and has strong staff retention rates. It is not subject to WG recruitment freezes</w:t>
      </w:r>
      <w:r w:rsidR="008878F9">
        <w:rPr>
          <w:rFonts w:eastAsia="Segoe UI"/>
          <w:color w:val="323130"/>
        </w:rPr>
        <w:t>.</w:t>
      </w:r>
      <w:r w:rsidRPr="00D90ADA">
        <w:rPr>
          <w:rFonts w:eastAsia="Segoe UI"/>
          <w:color w:val="323130"/>
        </w:rPr>
        <w:t xml:space="preserve"> </w:t>
      </w:r>
      <w:r w:rsidRPr="008878F9">
        <w:rPr>
          <w:rFonts w:eastAsia="Segoe UI"/>
          <w:color w:val="323130"/>
        </w:rPr>
        <w:t>In terms of staff retention, an extraordinarily low number of planning inspectors leave PEDW to work elsewhere.</w:t>
      </w:r>
    </w:p>
    <w:bookmarkEnd w:id="108"/>
    <w:p w14:paraId="2D66AD6B" w14:textId="77777777" w:rsidR="00C56F5A" w:rsidRPr="00C56F5A" w:rsidRDefault="00C56F5A" w:rsidP="00C56F5A">
      <w:pPr>
        <w:pStyle w:val="ListParagraph"/>
        <w:spacing w:after="400"/>
        <w:ind w:left="0"/>
        <w:rPr>
          <w:rFonts w:eastAsia="Arial"/>
          <w:color w:val="auto"/>
        </w:rPr>
      </w:pPr>
    </w:p>
    <w:p w14:paraId="28747DBC" w14:textId="4069A403" w:rsidR="003B76FC" w:rsidRDefault="00C56F5A" w:rsidP="009B7D73">
      <w:pPr>
        <w:pStyle w:val="ListParagraph"/>
        <w:keepNext/>
        <w:keepLines/>
        <w:numPr>
          <w:ilvl w:val="0"/>
          <w:numId w:val="20"/>
        </w:numPr>
        <w:spacing w:after="400" w:line="288" w:lineRule="auto"/>
        <w:ind w:left="0" w:hanging="720"/>
        <w:outlineLvl w:val="0"/>
        <w:rPr>
          <w:rFonts w:eastAsia="MS Gothic" w:cs="Times New Roman"/>
          <w:b/>
          <w:bCs/>
          <w:color w:val="0B9DA9"/>
          <w:sz w:val="28"/>
          <w:szCs w:val="28"/>
          <w:lang w:eastAsia="en-GB"/>
        </w:rPr>
      </w:pPr>
      <w:bookmarkStart w:id="110" w:name="_Toc221882476"/>
      <w:r>
        <w:rPr>
          <w:rFonts w:eastAsia="MS Gothic" w:cs="Times New Roman"/>
          <w:b/>
          <w:bCs/>
          <w:color w:val="0B9DA9"/>
          <w:sz w:val="28"/>
          <w:szCs w:val="28"/>
          <w:lang w:eastAsia="en-GB"/>
        </w:rPr>
        <w:t>Salaries</w:t>
      </w:r>
      <w:bookmarkEnd w:id="110"/>
    </w:p>
    <w:p w14:paraId="05341E07" w14:textId="77777777" w:rsidR="00C56F5A" w:rsidRPr="00C56F5A" w:rsidRDefault="00C56F5A" w:rsidP="00C56F5A">
      <w:pPr>
        <w:pStyle w:val="ListParagraph"/>
        <w:keepNext/>
        <w:keepLines/>
        <w:spacing w:after="400" w:line="288" w:lineRule="auto"/>
        <w:ind w:left="0"/>
        <w:outlineLvl w:val="0"/>
        <w:rPr>
          <w:rFonts w:eastAsia="MS Gothic" w:cs="Times New Roman"/>
          <w:b/>
          <w:bCs/>
          <w:color w:val="0B9DA9"/>
          <w:sz w:val="28"/>
          <w:szCs w:val="28"/>
          <w:lang w:eastAsia="en-GB"/>
        </w:rPr>
      </w:pPr>
    </w:p>
    <w:p w14:paraId="18086207" w14:textId="77777777" w:rsidR="003B76FC" w:rsidRPr="00B5294A" w:rsidRDefault="003B76FC" w:rsidP="009B7D73">
      <w:pPr>
        <w:pStyle w:val="ListParagraph"/>
        <w:numPr>
          <w:ilvl w:val="1"/>
          <w:numId w:val="20"/>
        </w:numPr>
        <w:spacing w:after="400"/>
        <w:ind w:left="0"/>
        <w:contextualSpacing w:val="0"/>
        <w:rPr>
          <w:rFonts w:eastAsia="MS Mincho"/>
          <w:color w:val="auto"/>
        </w:rPr>
      </w:pPr>
      <w:r w:rsidRPr="00B5294A">
        <w:rPr>
          <w:rFonts w:eastAsia="MS Mincho"/>
          <w:color w:val="auto"/>
        </w:rPr>
        <w:t>Our research explored the topic of salaries in broad terms, identifying variations between different public sector bodies and influencing factors.</w:t>
      </w:r>
    </w:p>
    <w:p w14:paraId="14A55A06" w14:textId="77777777" w:rsidR="003B76FC" w:rsidRPr="008A5D59" w:rsidRDefault="003B76FC" w:rsidP="000C0597">
      <w:pPr>
        <w:pStyle w:val="Heading2"/>
      </w:pPr>
      <w:bookmarkStart w:id="111" w:name="_Toc221882477"/>
      <w:r w:rsidRPr="008A5D59">
        <w:t>UK planning salaries</w:t>
      </w:r>
      <w:bookmarkEnd w:id="111"/>
    </w:p>
    <w:p w14:paraId="0B9E5C57" w14:textId="77777777" w:rsidR="00E16ACA" w:rsidRDefault="003B76FC" w:rsidP="00E16ACA">
      <w:pPr>
        <w:pStyle w:val="ListParagraph"/>
        <w:numPr>
          <w:ilvl w:val="1"/>
          <w:numId w:val="20"/>
        </w:numPr>
        <w:spacing w:after="400"/>
        <w:ind w:left="0"/>
        <w:contextualSpacing w:val="0"/>
        <w:rPr>
          <w:rFonts w:eastAsia="Arial"/>
          <w:color w:val="auto"/>
        </w:rPr>
      </w:pPr>
      <w:r w:rsidRPr="00B5294A">
        <w:rPr>
          <w:rFonts w:eastAsia="Arial"/>
          <w:color w:val="auto"/>
        </w:rPr>
        <w:t xml:space="preserve">Throughout the UK, planners have experienced a significant real term pay cut since 2005. </w:t>
      </w:r>
      <w:bookmarkStart w:id="112" w:name="_Hlk221052991"/>
      <w:r w:rsidRPr="00B5294A">
        <w:rPr>
          <w:rFonts w:eastAsia="Arial"/>
          <w:color w:val="auto"/>
        </w:rPr>
        <w:t xml:space="preserve">Coupled with shrinking teams, more complex work and greater public </w:t>
      </w:r>
      <w:r w:rsidRPr="00B5294A">
        <w:rPr>
          <w:rFonts w:eastAsia="Arial"/>
          <w:color w:val="auto"/>
        </w:rPr>
        <w:lastRenderedPageBreak/>
        <w:t>expectation and political scrutiny, there are several factors affecting public sector recruitment</w:t>
      </w:r>
      <w:r w:rsidR="00815222">
        <w:rPr>
          <w:rFonts w:eastAsia="Arial"/>
          <w:color w:val="auto"/>
        </w:rPr>
        <w:t>.</w:t>
      </w:r>
      <w:bookmarkEnd w:id="112"/>
    </w:p>
    <w:p w14:paraId="58087E9F" w14:textId="0E952AF9" w:rsidR="00E16ACA" w:rsidRPr="00E16ACA" w:rsidRDefault="00E16ACA" w:rsidP="00E16ACA">
      <w:pPr>
        <w:pStyle w:val="ListParagraph"/>
        <w:numPr>
          <w:ilvl w:val="1"/>
          <w:numId w:val="20"/>
        </w:numPr>
        <w:spacing w:after="400"/>
        <w:ind w:left="0"/>
        <w:contextualSpacing w:val="0"/>
        <w:rPr>
          <w:rFonts w:eastAsia="Arial"/>
          <w:color w:val="auto"/>
        </w:rPr>
      </w:pPr>
      <w:r w:rsidRPr="00E16ACA">
        <w:rPr>
          <w:rFonts w:eastAsia="Arial"/>
          <w:color w:val="auto"/>
        </w:rPr>
        <w:t xml:space="preserve">The graph below shows that, in 2006, the inflation-adjusted salary was just over £48,000. In 2022 it was £34,000: a substantial real-term pay cut. </w:t>
      </w:r>
    </w:p>
    <w:p w14:paraId="3DAACFC8" w14:textId="77777777" w:rsidR="003B76FC" w:rsidRPr="001C0AFB" w:rsidRDefault="003B76FC" w:rsidP="003B76FC">
      <w:pPr>
        <w:spacing w:after="400" w:line="360" w:lineRule="auto"/>
        <w:rPr>
          <w:rFonts w:ascii="Arial" w:eastAsia="MS Mincho" w:hAnsi="Arial" w:cs="Arial"/>
          <w:b/>
          <w:bCs/>
          <w:kern w:val="0"/>
          <w:sz w:val="24"/>
          <w:szCs w:val="24"/>
          <w:lang w:eastAsia="en-GB"/>
          <w14:ligatures w14:val="none"/>
        </w:rPr>
      </w:pPr>
      <w:bookmarkStart w:id="113" w:name="_Hlk220884250"/>
      <w:r w:rsidRPr="00FD54FF">
        <w:rPr>
          <w:rFonts w:ascii="Arial" w:eastAsia="MS Mincho" w:hAnsi="Arial" w:cs="Arial"/>
          <w:b/>
          <w:noProof/>
          <w:kern w:val="0"/>
          <w:sz w:val="24"/>
          <w:szCs w:val="24"/>
          <w14:ligatures w14:val="none"/>
        </w:rPr>
        <w:drawing>
          <wp:anchor distT="0" distB="0" distL="114300" distR="114300" simplePos="0" relativeHeight="251658247" behindDoc="0" locked="0" layoutInCell="1" allowOverlap="1" wp14:anchorId="23B3526E" wp14:editId="53A59B70">
            <wp:simplePos x="0" y="0"/>
            <wp:positionH relativeFrom="page">
              <wp:align>center</wp:align>
            </wp:positionH>
            <wp:positionV relativeFrom="paragraph">
              <wp:posOffset>271523</wp:posOffset>
            </wp:positionV>
            <wp:extent cx="5509895" cy="2876550"/>
            <wp:effectExtent l="0" t="0" r="0" b="0"/>
            <wp:wrapTopAndBottom/>
            <wp:docPr id="1034356449" name="Picture 1034356449"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56449" name="Picture 1034356449" descr="A graph of a line&#10;&#10;Description automatically generated with medium confidence"/>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16130" b="-1"/>
                    <a:stretch/>
                  </pic:blipFill>
                  <pic:spPr bwMode="auto">
                    <a:xfrm>
                      <a:off x="0" y="0"/>
                      <a:ext cx="5513742" cy="287855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C0AFB">
        <w:rPr>
          <w:rFonts w:ascii="Arial" w:eastAsia="MS Mincho" w:hAnsi="Arial" w:cs="Arial"/>
          <w:b/>
          <w:bCs/>
          <w:kern w:val="0"/>
          <w:sz w:val="24"/>
          <w:szCs w:val="24"/>
          <w:lang w:eastAsia="en-GB"/>
          <w14:ligatures w14:val="none"/>
        </w:rPr>
        <w:t>The real salary of planners has steeply declined</w:t>
      </w:r>
    </w:p>
    <w:p w14:paraId="5CF1F7A2" w14:textId="25CD7934" w:rsidR="003B76FC" w:rsidRPr="008A5D59" w:rsidRDefault="003B76FC" w:rsidP="003B76FC">
      <w:pPr>
        <w:spacing w:after="400" w:line="360" w:lineRule="auto"/>
        <w:rPr>
          <w:rFonts w:ascii="Arial" w:eastAsia="Arial" w:hAnsi="Arial" w:cs="Arial"/>
          <w:kern w:val="0"/>
          <w:sz w:val="24"/>
          <w:szCs w:val="24"/>
          <w14:ligatures w14:val="none"/>
        </w:rPr>
      </w:pPr>
      <w:r w:rsidRPr="008A5D59">
        <w:rPr>
          <w:rFonts w:ascii="Arial" w:eastAsia="MS Mincho" w:hAnsi="Arial" w:cs="Arial"/>
          <w:kern w:val="0"/>
          <w:sz w:val="24"/>
          <w:szCs w:val="24"/>
          <w:lang w:eastAsia="en-GB"/>
          <w14:ligatures w14:val="none"/>
        </w:rPr>
        <w:t xml:space="preserve">Figure </w:t>
      </w:r>
      <w:r w:rsidR="00CE10B0">
        <w:rPr>
          <w:rFonts w:ascii="Arial" w:eastAsia="MS Mincho" w:hAnsi="Arial" w:cs="Arial"/>
          <w:kern w:val="0"/>
          <w:sz w:val="24"/>
          <w:szCs w:val="24"/>
          <w:lang w:eastAsia="en-GB"/>
          <w14:ligatures w14:val="none"/>
        </w:rPr>
        <w:t>1</w:t>
      </w:r>
      <w:r w:rsidR="000D23E2">
        <w:rPr>
          <w:rFonts w:ascii="Arial" w:eastAsia="MS Mincho" w:hAnsi="Arial" w:cs="Arial"/>
          <w:kern w:val="0"/>
          <w:sz w:val="24"/>
          <w:szCs w:val="24"/>
          <w:lang w:eastAsia="en-GB"/>
          <w14:ligatures w14:val="none"/>
        </w:rPr>
        <w:t>0</w:t>
      </w:r>
      <w:r w:rsidRPr="008A5D59">
        <w:rPr>
          <w:rFonts w:ascii="Arial" w:eastAsia="MS Mincho" w:hAnsi="Arial" w:cs="Arial"/>
          <w:kern w:val="0"/>
          <w:sz w:val="24"/>
          <w:szCs w:val="24"/>
          <w:lang w:eastAsia="en-GB"/>
          <w14:ligatures w14:val="none"/>
        </w:rPr>
        <w:t>: Planners</w:t>
      </w:r>
      <w:r>
        <w:rPr>
          <w:rFonts w:ascii="Arial" w:eastAsia="MS Mincho" w:hAnsi="Arial" w:cs="Arial"/>
          <w:kern w:val="0"/>
          <w:sz w:val="24"/>
          <w:szCs w:val="24"/>
          <w:lang w:eastAsia="en-GB"/>
          <w14:ligatures w14:val="none"/>
        </w:rPr>
        <w:t>’</w:t>
      </w:r>
      <w:r w:rsidRPr="008A5D59">
        <w:rPr>
          <w:rFonts w:ascii="Arial" w:eastAsia="MS Mincho" w:hAnsi="Arial" w:cs="Arial"/>
          <w:kern w:val="0"/>
          <w:sz w:val="24"/>
          <w:szCs w:val="24"/>
          <w:lang w:eastAsia="en-GB"/>
          <w14:ligatures w14:val="none"/>
        </w:rPr>
        <w:t xml:space="preserve"> salaries 2006-2022. Source:</w:t>
      </w:r>
      <w:r w:rsidRPr="008A5D59">
        <w:rPr>
          <w:rFonts w:ascii="Arial" w:eastAsia="MS Mincho" w:hAnsi="Arial" w:cs="Arial"/>
          <w:b/>
          <w:kern w:val="0"/>
          <w:sz w:val="24"/>
          <w:szCs w:val="24"/>
          <w:lang w:eastAsia="en-GB"/>
          <w14:ligatures w14:val="none"/>
        </w:rPr>
        <w:t xml:space="preserve">  </w:t>
      </w:r>
      <w:hyperlink r:id="rId52" w:history="1">
        <w:r w:rsidRPr="008A5D59">
          <w:rPr>
            <w:rFonts w:ascii="Arial" w:eastAsia="MS Mincho" w:hAnsi="Arial" w:cs="Arial"/>
            <w:color w:val="0000FF"/>
            <w:kern w:val="0"/>
            <w:sz w:val="24"/>
            <w:szCs w:val="24"/>
            <w:u w:val="single"/>
            <w:lang w:eastAsia="en-GB"/>
            <w14:ligatures w14:val="none"/>
          </w:rPr>
          <w:t>RTPI State of the Profession Report 2023</w:t>
        </w:r>
      </w:hyperlink>
    </w:p>
    <w:bookmarkEnd w:id="113"/>
    <w:p w14:paraId="35B16738" w14:textId="77777777" w:rsidR="00665334" w:rsidRPr="00C319BF" w:rsidRDefault="00665334" w:rsidP="00665334">
      <w:pPr>
        <w:pStyle w:val="ListParagraph"/>
        <w:numPr>
          <w:ilvl w:val="1"/>
          <w:numId w:val="20"/>
        </w:numPr>
        <w:spacing w:after="400"/>
        <w:ind w:left="0"/>
        <w:contextualSpacing w:val="0"/>
        <w:rPr>
          <w:rFonts w:eastAsia="MS Mincho"/>
          <w:color w:val="auto"/>
        </w:rPr>
      </w:pPr>
      <w:r>
        <w:rPr>
          <w:rFonts w:eastAsia="MS Mincho"/>
          <w:color w:val="auto"/>
        </w:rPr>
        <w:t xml:space="preserve">Survey responses displayed in the RTPI’s </w:t>
      </w:r>
      <w:hyperlink r:id="rId53" w:history="1">
        <w:r>
          <w:rPr>
            <w:rStyle w:val="Hyperlink"/>
            <w:rFonts w:eastAsia="MS Mincho"/>
          </w:rPr>
          <w:t>State of the Profession (2025) report for Wales</w:t>
        </w:r>
      </w:hyperlink>
      <w:r>
        <w:rPr>
          <w:rFonts w:eastAsia="MS Mincho"/>
          <w:color w:val="auto"/>
        </w:rPr>
        <w:t xml:space="preserve"> showed that while nearly 70% of Welsh planners were satisfied with their career progression, only just over half (52%) were satisfied with their salary. This is reflected across the other UK nations. </w:t>
      </w:r>
    </w:p>
    <w:p w14:paraId="00E8E527" w14:textId="10DACCB3" w:rsidR="003B76FC" w:rsidRPr="008A5D59" w:rsidRDefault="003B76FC" w:rsidP="000C0597">
      <w:pPr>
        <w:pStyle w:val="Heading2"/>
      </w:pPr>
      <w:bookmarkStart w:id="114" w:name="_Toc221882478"/>
      <w:r w:rsidRPr="008A5D59">
        <w:t>Planning salaries in Wales</w:t>
      </w:r>
      <w:bookmarkEnd w:id="114"/>
    </w:p>
    <w:p w14:paraId="01ABBAED" w14:textId="6CC5C64A" w:rsidR="003B76FC" w:rsidRPr="00C319BF" w:rsidRDefault="003B76FC" w:rsidP="009B7D73">
      <w:pPr>
        <w:pStyle w:val="ListParagraph"/>
        <w:numPr>
          <w:ilvl w:val="1"/>
          <w:numId w:val="20"/>
        </w:numPr>
        <w:spacing w:after="400"/>
        <w:ind w:left="0"/>
        <w:contextualSpacing w:val="0"/>
        <w:rPr>
          <w:rFonts w:eastAsia="MS Mincho"/>
          <w:color w:val="auto"/>
        </w:rPr>
      </w:pPr>
      <w:r w:rsidRPr="00C319BF">
        <w:rPr>
          <w:rFonts w:eastAsia="MS Mincho"/>
          <w:color w:val="auto"/>
        </w:rPr>
        <w:t xml:space="preserve">Public sector average salary bands were created from data collected from jobs advertised between September 2022 and March 2025. The average salary bands for LPA’s, NRW, PEDW and WG Planning Division are set out </w:t>
      </w:r>
      <w:r w:rsidR="00AD6166">
        <w:rPr>
          <w:rFonts w:eastAsia="MS Mincho"/>
          <w:color w:val="auto"/>
        </w:rPr>
        <w:t>in Figure 1</w:t>
      </w:r>
      <w:r w:rsidR="00B04DCF">
        <w:rPr>
          <w:rFonts w:eastAsia="MS Mincho"/>
          <w:color w:val="auto"/>
        </w:rPr>
        <w:t>1</w:t>
      </w:r>
      <w:r w:rsidR="00AD6166">
        <w:rPr>
          <w:rFonts w:eastAsia="MS Mincho"/>
          <w:color w:val="auto"/>
        </w:rPr>
        <w:t xml:space="preserve"> below.</w:t>
      </w:r>
    </w:p>
    <w:p w14:paraId="094FF615" w14:textId="77777777" w:rsidR="001B3681" w:rsidRDefault="003B76FC" w:rsidP="001B3681">
      <w:pPr>
        <w:pStyle w:val="ListParagraph"/>
        <w:numPr>
          <w:ilvl w:val="1"/>
          <w:numId w:val="20"/>
        </w:numPr>
        <w:spacing w:after="400"/>
        <w:ind w:left="0"/>
        <w:contextualSpacing w:val="0"/>
        <w:rPr>
          <w:rFonts w:eastAsia="MS Mincho"/>
          <w:color w:val="auto"/>
        </w:rPr>
      </w:pPr>
      <w:r w:rsidRPr="00C319BF">
        <w:rPr>
          <w:rFonts w:eastAsia="MS Mincho"/>
          <w:color w:val="auto"/>
        </w:rPr>
        <w:t xml:space="preserve">In response </w:t>
      </w:r>
      <w:r w:rsidRPr="003F249C">
        <w:rPr>
          <w:rFonts w:eastAsia="MS Mincho"/>
          <w:color w:val="auto"/>
        </w:rPr>
        <w:t xml:space="preserve">to the research survey, 72% of LPAs thought their salaries were lower than private sector salaries. </w:t>
      </w:r>
      <w:r w:rsidR="00DE023B" w:rsidRPr="003F249C">
        <w:rPr>
          <w:rFonts w:eastAsia="MS Mincho"/>
          <w:color w:val="auto"/>
        </w:rPr>
        <w:t xml:space="preserve">While there is some alignment in salary levels between </w:t>
      </w:r>
      <w:r w:rsidR="00DE023B" w:rsidRPr="003F249C">
        <w:rPr>
          <w:rFonts w:eastAsia="MS Mincho"/>
          <w:color w:val="auto"/>
        </w:rPr>
        <w:lastRenderedPageBreak/>
        <w:t>the public and private sectors, notable differences remain in organisational culture, business practices, and broader employment conditions. Historical perceptions about salary disparities may no longer reflect the current environment.</w:t>
      </w:r>
    </w:p>
    <w:p w14:paraId="0CA38A30" w14:textId="611DA496" w:rsidR="00586947" w:rsidRDefault="001B3681" w:rsidP="00586947">
      <w:pPr>
        <w:pStyle w:val="ListParagraph"/>
        <w:numPr>
          <w:ilvl w:val="1"/>
          <w:numId w:val="20"/>
        </w:numPr>
        <w:spacing w:after="400"/>
        <w:ind w:left="0"/>
        <w:contextualSpacing w:val="0"/>
        <w:rPr>
          <w:rFonts w:eastAsia="MS Mincho"/>
          <w:color w:val="auto"/>
        </w:rPr>
      </w:pPr>
      <w:r w:rsidRPr="00A13E63">
        <w:rPr>
          <w:rFonts w:eastAsia="MS Mincho"/>
          <w:color w:val="auto"/>
        </w:rPr>
        <w:t xml:space="preserve">Several factors influence salary differences </w:t>
      </w:r>
      <w:r w:rsidR="00F9675B">
        <w:rPr>
          <w:rFonts w:eastAsia="MS Mincho"/>
          <w:color w:val="auto"/>
        </w:rPr>
        <w:t xml:space="preserve">between </w:t>
      </w:r>
      <w:r w:rsidRPr="00A13E63">
        <w:rPr>
          <w:rFonts w:eastAsia="MS Mincho"/>
          <w:color w:val="auto"/>
        </w:rPr>
        <w:t>sector</w:t>
      </w:r>
      <w:r w:rsidR="00F9675B">
        <w:rPr>
          <w:rFonts w:eastAsia="MS Mincho"/>
          <w:color w:val="auto"/>
        </w:rPr>
        <w:t>s, for example attractive p</w:t>
      </w:r>
      <w:r w:rsidRPr="00A13E63">
        <w:rPr>
          <w:rFonts w:eastAsia="MS Mincho"/>
          <w:color w:val="auto"/>
        </w:rPr>
        <w:t xml:space="preserve">ublic sector pensions </w:t>
      </w:r>
      <w:r w:rsidR="001711A2">
        <w:rPr>
          <w:rFonts w:eastAsia="MS Mincho"/>
          <w:color w:val="auto"/>
        </w:rPr>
        <w:t>whereas t</w:t>
      </w:r>
      <w:r w:rsidRPr="00A13E63">
        <w:rPr>
          <w:rFonts w:eastAsia="MS Mincho"/>
          <w:color w:val="auto"/>
        </w:rPr>
        <w:t xml:space="preserve">he private sector has a bonus culture and softer benefits such as private healthcare and gym membership, an established mentoring programme and attractive career prospects. The public sector is bound by rigid tiers and standardised pay scales whereas the private sector offers greater flexibility in salary negotiation, influenced by factors such as individual performance, demand or company profitability. </w:t>
      </w:r>
    </w:p>
    <w:p w14:paraId="38DBD463" w14:textId="77777777" w:rsidR="00333DE1" w:rsidRPr="008A5D59" w:rsidRDefault="00333DE1" w:rsidP="00333DE1">
      <w:pPr>
        <w:pStyle w:val="Heading2"/>
      </w:pPr>
      <w:bookmarkStart w:id="115" w:name="_Toc221882479"/>
      <w:r w:rsidRPr="008A5D59">
        <w:t>Comparing public and private sector salaries</w:t>
      </w:r>
      <w:bookmarkEnd w:id="115"/>
    </w:p>
    <w:p w14:paraId="646FB693" w14:textId="77777777" w:rsidR="00333DE1" w:rsidRDefault="00333DE1" w:rsidP="00333DE1">
      <w:pPr>
        <w:pStyle w:val="ListParagraph"/>
        <w:numPr>
          <w:ilvl w:val="1"/>
          <w:numId w:val="20"/>
        </w:numPr>
        <w:spacing w:after="400"/>
        <w:ind w:left="0"/>
        <w:contextualSpacing w:val="0"/>
        <w:rPr>
          <w:rFonts w:eastAsia="MS Mincho"/>
          <w:color w:val="auto"/>
        </w:rPr>
      </w:pPr>
      <w:r w:rsidRPr="00A13E63">
        <w:rPr>
          <w:rFonts w:eastAsia="MS Mincho"/>
          <w:color w:val="auto"/>
        </w:rPr>
        <w:t xml:space="preserve">Carrington West published a </w:t>
      </w:r>
      <w:r w:rsidRPr="00586947">
        <w:rPr>
          <w:rFonts w:eastAsia="MS Mincho"/>
        </w:rPr>
        <w:t>‘</w:t>
      </w:r>
      <w:hyperlink r:id="rId54" w:history="1">
        <w:r w:rsidRPr="00A13E63">
          <w:rPr>
            <w:rStyle w:val="Hyperlink"/>
            <w:rFonts w:eastAsia="MS Mincho"/>
          </w:rPr>
          <w:t>2025 Salary Survey &amp; Guide For the UK Built Environment</w:t>
        </w:r>
      </w:hyperlink>
      <w:r w:rsidRPr="00586947">
        <w:rPr>
          <w:rFonts w:eastAsia="MS Mincho"/>
        </w:rPr>
        <w:t>’</w:t>
      </w:r>
      <w:r w:rsidRPr="00A13E63">
        <w:rPr>
          <w:rFonts w:eastAsia="MS Mincho"/>
          <w:color w:val="auto"/>
        </w:rPr>
        <w:t>: the booklet recognises the resourcing issues in most local authority planning departments and planning consultancies. In October, the Chancellor announced plans for £46m investment to help hire 300 graduates and apprentices to work in LPAs in England in response to a 20% real term reduction in budgets since 2008 (</w:t>
      </w:r>
      <w:hyperlink r:id="rId55" w:anchor="_Toc213683732" w:history="1">
        <w:r w:rsidRPr="009F028F">
          <w:rPr>
            <w:rStyle w:val="Hyperlink"/>
            <w:rFonts w:eastAsia="MS Mincho"/>
          </w:rPr>
          <w:t>State of the Profession – England 2025 report</w:t>
        </w:r>
      </w:hyperlink>
      <w:r w:rsidRPr="00A13E63">
        <w:rPr>
          <w:rFonts w:eastAsia="MS Mincho"/>
          <w:color w:val="auto"/>
        </w:rPr>
        <w:t xml:space="preserve">). Notwithstanding a small amount of funding for the Pathways to Planning scheme, there has been no comparable investment in recruitment or growing the pipeline of planners in Wales despite a far greater (43%) real term reduction in LPA budgets over the same period. </w:t>
      </w:r>
    </w:p>
    <w:p w14:paraId="2CBC12B9" w14:textId="77777777" w:rsidR="00333DE1" w:rsidRDefault="00333DE1" w:rsidP="00333DE1">
      <w:pPr>
        <w:pStyle w:val="ListParagraph"/>
        <w:numPr>
          <w:ilvl w:val="1"/>
          <w:numId w:val="20"/>
        </w:numPr>
        <w:spacing w:after="400"/>
        <w:ind w:left="0"/>
        <w:contextualSpacing w:val="0"/>
        <w:rPr>
          <w:rFonts w:eastAsia="MS Mincho"/>
          <w:color w:val="auto"/>
        </w:rPr>
      </w:pPr>
      <w:r w:rsidRPr="00173E99">
        <w:rPr>
          <w:rFonts w:eastAsia="MS Mincho"/>
          <w:color w:val="auto"/>
        </w:rPr>
        <w:t>This data indicates that planning salaries at NRW are generally lower than LPAs</w:t>
      </w:r>
      <w:r>
        <w:rPr>
          <w:rFonts w:eastAsia="MS Mincho"/>
          <w:color w:val="auto"/>
        </w:rPr>
        <w:t xml:space="preserve">. </w:t>
      </w:r>
      <w:r w:rsidRPr="00173E99">
        <w:rPr>
          <w:rFonts w:eastAsia="MS Mincho"/>
          <w:color w:val="auto"/>
        </w:rPr>
        <w:t>Overall, salaries tend to be higher within WG Planning Division and PEDW</w:t>
      </w:r>
      <w:r>
        <w:rPr>
          <w:rFonts w:eastAsia="MS Mincho"/>
          <w:color w:val="auto"/>
        </w:rPr>
        <w:t xml:space="preserve"> and are comparable with private sector roles at senior and managerial levels.</w:t>
      </w:r>
      <w:r w:rsidRPr="00173E99">
        <w:rPr>
          <w:rFonts w:eastAsia="MS Mincho"/>
          <w:color w:val="auto"/>
        </w:rPr>
        <w:t xml:space="preserve"> </w:t>
      </w:r>
    </w:p>
    <w:p w14:paraId="46271D92" w14:textId="77777777" w:rsidR="00333DE1" w:rsidRDefault="00333DE1" w:rsidP="00333DE1">
      <w:pPr>
        <w:pStyle w:val="ListParagraph"/>
        <w:numPr>
          <w:ilvl w:val="1"/>
          <w:numId w:val="20"/>
        </w:numPr>
        <w:spacing w:after="400"/>
        <w:ind w:left="0"/>
        <w:contextualSpacing w:val="0"/>
        <w:rPr>
          <w:rFonts w:eastAsia="MS Mincho"/>
          <w:color w:val="auto"/>
        </w:rPr>
      </w:pPr>
      <w:r w:rsidRPr="008B6CD6">
        <w:rPr>
          <w:rFonts w:eastAsia="MS Mincho"/>
          <w:color w:val="auto"/>
        </w:rPr>
        <w:t xml:space="preserve">Another factor that might influence the attractiveness of the sectors is exposure to abuse and criticism. The 2025 RTPI membership survey </w:t>
      </w:r>
      <w:hyperlink r:id="rId56" w:history="1">
        <w:r w:rsidRPr="00AB2ECB">
          <w:rPr>
            <w:rStyle w:val="Hyperlink"/>
            <w:rFonts w:eastAsia="MS Mincho"/>
          </w:rPr>
          <w:t>State of the Profession report for Wales</w:t>
        </w:r>
      </w:hyperlink>
      <w:r w:rsidRPr="008B6CD6">
        <w:rPr>
          <w:rFonts w:eastAsia="MS Mincho"/>
          <w:color w:val="auto"/>
        </w:rPr>
        <w:t xml:space="preserve"> found that 79% of public sector planners in Wales had experienced work-related abuse compared to 50% of private sector workers. </w:t>
      </w:r>
    </w:p>
    <w:p w14:paraId="4ACCB8FC" w14:textId="6F71A346" w:rsidR="006E6085" w:rsidRDefault="001B3681" w:rsidP="0096063A">
      <w:pPr>
        <w:pStyle w:val="ListParagraph"/>
        <w:spacing w:after="400"/>
        <w:ind w:left="0"/>
        <w:contextualSpacing w:val="0"/>
        <w:rPr>
          <w:rFonts w:eastAsia="MS Mincho"/>
          <w:color w:val="auto"/>
        </w:rPr>
        <w:sectPr w:rsidR="006E6085" w:rsidSect="008A5D59">
          <w:pgSz w:w="11900" w:h="16840"/>
          <w:pgMar w:top="1134" w:right="1134" w:bottom="1701" w:left="1701" w:header="708" w:footer="708" w:gutter="0"/>
          <w:cols w:space="708"/>
          <w:titlePg/>
          <w:docGrid w:linePitch="360"/>
        </w:sectPr>
      </w:pPr>
      <w:r w:rsidRPr="00A13E63">
        <w:rPr>
          <w:rFonts w:eastAsia="MS Mincho"/>
          <w:color w:val="auto"/>
        </w:rPr>
        <w:t xml:space="preserve">. </w:t>
      </w:r>
    </w:p>
    <w:tbl>
      <w:tblPr>
        <w:tblStyle w:val="TableGrid1"/>
        <w:tblW w:w="13995" w:type="dxa"/>
        <w:tblLook w:val="04A0" w:firstRow="1" w:lastRow="0" w:firstColumn="1" w:lastColumn="0" w:noHBand="0" w:noVBand="1"/>
      </w:tblPr>
      <w:tblGrid>
        <w:gridCol w:w="1714"/>
        <w:gridCol w:w="1714"/>
        <w:gridCol w:w="1777"/>
        <w:gridCol w:w="1713"/>
        <w:gridCol w:w="1713"/>
        <w:gridCol w:w="1713"/>
        <w:gridCol w:w="1938"/>
        <w:gridCol w:w="1713"/>
      </w:tblGrid>
      <w:tr w:rsidR="002D2D09" w:rsidRPr="008A5D59" w14:paraId="6C891671" w14:textId="77777777" w:rsidTr="009162AC">
        <w:trPr>
          <w:trHeight w:val="1588"/>
          <w:tblHeader/>
        </w:trPr>
        <w:tc>
          <w:tcPr>
            <w:tcW w:w="1714" w:type="dxa"/>
          </w:tcPr>
          <w:p w14:paraId="428476D5" w14:textId="77777777"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p>
        </w:tc>
        <w:tc>
          <w:tcPr>
            <w:tcW w:w="1714" w:type="dxa"/>
          </w:tcPr>
          <w:p w14:paraId="6ECFAB88" w14:textId="77777777" w:rsidR="002D2D09" w:rsidRPr="007B38EB" w:rsidRDefault="002D2D09" w:rsidP="009162AC">
            <w:pPr>
              <w:spacing w:after="120" w:line="240" w:lineRule="auto"/>
              <w:rPr>
                <w:rFonts w:ascii="Arial" w:hAnsi="Arial" w:cs="Arial"/>
                <w:b/>
                <w:bCs/>
                <w:kern w:val="0"/>
                <w:sz w:val="24"/>
                <w:szCs w:val="24"/>
                <w:lang w:eastAsia="en-GB"/>
                <w14:ligatures w14:val="none"/>
              </w:rPr>
            </w:pPr>
            <w:r w:rsidRPr="008A5D59">
              <w:rPr>
                <w:rFonts w:ascii="Arial" w:hAnsi="Arial" w:cs="Arial"/>
                <w:b/>
                <w:bCs/>
                <w:kern w:val="0"/>
                <w:sz w:val="24"/>
                <w:szCs w:val="24"/>
                <w:lang w:eastAsia="en-GB"/>
                <w14:ligatures w14:val="none"/>
              </w:rPr>
              <w:t xml:space="preserve">Chief Planner </w:t>
            </w:r>
            <w:r>
              <w:rPr>
                <w:rFonts w:ascii="Arial" w:hAnsi="Arial" w:cs="Arial"/>
                <w:b/>
                <w:bCs/>
                <w:kern w:val="0"/>
                <w:sz w:val="24"/>
                <w:szCs w:val="24"/>
                <w:lang w:eastAsia="en-GB"/>
                <w14:ligatures w14:val="none"/>
              </w:rPr>
              <w:t>/ Head of Planning</w:t>
            </w:r>
          </w:p>
        </w:tc>
        <w:tc>
          <w:tcPr>
            <w:tcW w:w="1777" w:type="dxa"/>
          </w:tcPr>
          <w:p w14:paraId="2FF47EA9" w14:textId="77777777" w:rsidR="002D2D09" w:rsidRPr="007B38EB" w:rsidRDefault="002D2D09" w:rsidP="009162AC">
            <w:pPr>
              <w:spacing w:after="120" w:line="240" w:lineRule="auto"/>
              <w:rPr>
                <w:rFonts w:ascii="Arial" w:hAnsi="Arial" w:cs="Arial"/>
                <w:b/>
                <w:bCs/>
                <w:kern w:val="0"/>
                <w:sz w:val="24"/>
                <w:szCs w:val="24"/>
                <w:lang w:eastAsia="en-GB"/>
                <w14:ligatures w14:val="none"/>
              </w:rPr>
            </w:pPr>
            <w:r w:rsidRPr="008A5D59">
              <w:rPr>
                <w:rFonts w:ascii="Arial" w:hAnsi="Arial" w:cs="Arial"/>
                <w:b/>
                <w:bCs/>
                <w:kern w:val="0"/>
                <w:sz w:val="24"/>
                <w:szCs w:val="24"/>
                <w:lang w:eastAsia="en-GB"/>
                <w14:ligatures w14:val="none"/>
              </w:rPr>
              <w:t xml:space="preserve">Managerial Planners </w:t>
            </w:r>
            <w:r>
              <w:rPr>
                <w:rFonts w:ascii="Arial" w:hAnsi="Arial" w:cs="Arial"/>
                <w:b/>
                <w:bCs/>
                <w:kern w:val="0"/>
                <w:sz w:val="24"/>
                <w:szCs w:val="24"/>
                <w:lang w:eastAsia="en-GB"/>
                <w14:ligatures w14:val="none"/>
              </w:rPr>
              <w:t>/ Inspectors / Team Leaders</w:t>
            </w:r>
          </w:p>
        </w:tc>
        <w:tc>
          <w:tcPr>
            <w:tcW w:w="1713" w:type="dxa"/>
          </w:tcPr>
          <w:p w14:paraId="51ABF5C8" w14:textId="77777777" w:rsidR="002D2D09" w:rsidRPr="008A5D59" w:rsidRDefault="002D2D09" w:rsidP="009162AC">
            <w:pPr>
              <w:spacing w:after="120" w:line="240" w:lineRule="auto"/>
              <w:rPr>
                <w:rFonts w:ascii="Arial" w:eastAsia="Arial" w:hAnsi="Arial" w:cs="Arial"/>
                <w:kern w:val="0"/>
                <w:sz w:val="24"/>
                <w:szCs w:val="24"/>
                <w:highlight w:val="yellow"/>
                <w:lang w:eastAsia="en-GB"/>
                <w14:ligatures w14:val="none"/>
              </w:rPr>
            </w:pPr>
            <w:r>
              <w:rPr>
                <w:rFonts w:ascii="Arial" w:hAnsi="Arial" w:cs="Arial"/>
                <w:b/>
                <w:bCs/>
                <w:kern w:val="0"/>
                <w:sz w:val="24"/>
                <w:szCs w:val="24"/>
                <w:lang w:eastAsia="en-GB"/>
                <w14:ligatures w14:val="none"/>
              </w:rPr>
              <w:t xml:space="preserve">Principal / </w:t>
            </w:r>
            <w:r w:rsidRPr="008A5D59">
              <w:rPr>
                <w:rFonts w:ascii="Arial" w:hAnsi="Arial" w:cs="Arial"/>
                <w:b/>
                <w:bCs/>
                <w:kern w:val="0"/>
                <w:sz w:val="24"/>
                <w:szCs w:val="24"/>
                <w:lang w:eastAsia="en-GB"/>
                <w14:ligatures w14:val="none"/>
              </w:rPr>
              <w:t>Senior Planners</w:t>
            </w:r>
            <w:r>
              <w:rPr>
                <w:rFonts w:ascii="Arial" w:hAnsi="Arial" w:cs="Arial"/>
                <w:b/>
                <w:bCs/>
                <w:kern w:val="0"/>
                <w:sz w:val="24"/>
                <w:szCs w:val="24"/>
                <w:lang w:eastAsia="en-GB"/>
                <w14:ligatures w14:val="none"/>
              </w:rPr>
              <w:t xml:space="preserve"> / Inspectors</w:t>
            </w:r>
          </w:p>
        </w:tc>
        <w:tc>
          <w:tcPr>
            <w:tcW w:w="1713" w:type="dxa"/>
          </w:tcPr>
          <w:p w14:paraId="4D00D212" w14:textId="77777777"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r w:rsidRPr="008A5D59">
              <w:rPr>
                <w:rFonts w:ascii="Arial" w:hAnsi="Arial" w:cs="Arial"/>
                <w:b/>
                <w:bCs/>
                <w:kern w:val="0"/>
                <w:sz w:val="24"/>
                <w:szCs w:val="24"/>
                <w:lang w:eastAsia="en-GB"/>
                <w14:ligatures w14:val="none"/>
              </w:rPr>
              <w:t>Planning Officers</w:t>
            </w:r>
          </w:p>
        </w:tc>
        <w:tc>
          <w:tcPr>
            <w:tcW w:w="1713" w:type="dxa"/>
          </w:tcPr>
          <w:p w14:paraId="3387E344" w14:textId="77777777" w:rsidR="002D2D09" w:rsidRPr="007B38EB" w:rsidRDefault="002D2D09" w:rsidP="009162AC">
            <w:pPr>
              <w:spacing w:after="120" w:line="240" w:lineRule="auto"/>
              <w:rPr>
                <w:rFonts w:ascii="Arial" w:hAnsi="Arial" w:cs="Arial"/>
                <w:b/>
                <w:bCs/>
                <w:kern w:val="0"/>
                <w:sz w:val="24"/>
                <w:szCs w:val="24"/>
                <w:lang w:eastAsia="en-GB"/>
                <w14:ligatures w14:val="none"/>
              </w:rPr>
            </w:pPr>
            <w:r w:rsidRPr="008A5D59">
              <w:rPr>
                <w:rFonts w:ascii="Arial" w:hAnsi="Arial" w:cs="Arial"/>
                <w:b/>
                <w:bCs/>
                <w:kern w:val="0"/>
                <w:sz w:val="24"/>
                <w:szCs w:val="24"/>
                <w:lang w:eastAsia="en-GB"/>
                <w14:ligatures w14:val="none"/>
              </w:rPr>
              <w:t xml:space="preserve">Assistant </w:t>
            </w:r>
            <w:r>
              <w:rPr>
                <w:rFonts w:ascii="Arial" w:hAnsi="Arial" w:cs="Arial"/>
                <w:b/>
                <w:bCs/>
                <w:kern w:val="0"/>
                <w:sz w:val="24"/>
                <w:szCs w:val="24"/>
                <w:lang w:eastAsia="en-GB"/>
                <w14:ligatures w14:val="none"/>
              </w:rPr>
              <w:t>/ T</w:t>
            </w:r>
            <w:r w:rsidRPr="008A5D59">
              <w:rPr>
                <w:rFonts w:ascii="Arial" w:hAnsi="Arial" w:cs="Arial"/>
                <w:b/>
                <w:bCs/>
                <w:kern w:val="0"/>
                <w:sz w:val="24"/>
                <w:szCs w:val="24"/>
                <w:lang w:eastAsia="en-GB"/>
                <w14:ligatures w14:val="none"/>
              </w:rPr>
              <w:t xml:space="preserve">rainee </w:t>
            </w:r>
            <w:r>
              <w:rPr>
                <w:rFonts w:ascii="Arial" w:hAnsi="Arial" w:cs="Arial"/>
                <w:b/>
                <w:bCs/>
                <w:kern w:val="0"/>
                <w:sz w:val="24"/>
                <w:szCs w:val="24"/>
                <w:lang w:eastAsia="en-GB"/>
                <w14:ligatures w14:val="none"/>
              </w:rPr>
              <w:t>/ Graduate P</w:t>
            </w:r>
            <w:r w:rsidRPr="008A5D59">
              <w:rPr>
                <w:rFonts w:ascii="Arial" w:hAnsi="Arial" w:cs="Arial"/>
                <w:b/>
                <w:bCs/>
                <w:kern w:val="0"/>
                <w:sz w:val="24"/>
                <w:szCs w:val="24"/>
                <w:lang w:eastAsia="en-GB"/>
                <w14:ligatures w14:val="none"/>
              </w:rPr>
              <w:t>lanners</w:t>
            </w:r>
          </w:p>
        </w:tc>
        <w:tc>
          <w:tcPr>
            <w:tcW w:w="1938" w:type="dxa"/>
          </w:tcPr>
          <w:p w14:paraId="7F2682AA" w14:textId="77777777"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r w:rsidRPr="008A5D59">
              <w:rPr>
                <w:rFonts w:ascii="Arial" w:hAnsi="Arial" w:cs="Arial"/>
                <w:b/>
                <w:bCs/>
                <w:kern w:val="0"/>
                <w:sz w:val="24"/>
                <w:szCs w:val="24"/>
                <w:lang w:eastAsia="en-GB"/>
                <w14:ligatures w14:val="none"/>
              </w:rPr>
              <w:t>Specialisms</w:t>
            </w:r>
          </w:p>
        </w:tc>
        <w:tc>
          <w:tcPr>
            <w:tcW w:w="1713" w:type="dxa"/>
          </w:tcPr>
          <w:p w14:paraId="036FA13B" w14:textId="77777777"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r w:rsidRPr="008A5D59">
              <w:rPr>
                <w:rFonts w:ascii="Arial" w:hAnsi="Arial" w:cs="Arial"/>
                <w:b/>
                <w:bCs/>
                <w:kern w:val="0"/>
                <w:sz w:val="24"/>
                <w:szCs w:val="24"/>
                <w:lang w:eastAsia="en-GB"/>
                <w14:ligatures w14:val="none"/>
              </w:rPr>
              <w:t xml:space="preserve">Business </w:t>
            </w:r>
            <w:r>
              <w:rPr>
                <w:rFonts w:ascii="Arial" w:hAnsi="Arial" w:cs="Arial"/>
                <w:b/>
                <w:bCs/>
                <w:kern w:val="0"/>
                <w:sz w:val="24"/>
                <w:szCs w:val="24"/>
                <w:lang w:eastAsia="en-GB"/>
                <w14:ligatures w14:val="none"/>
              </w:rPr>
              <w:t>S</w:t>
            </w:r>
            <w:r w:rsidRPr="008A5D59">
              <w:rPr>
                <w:rFonts w:ascii="Arial" w:hAnsi="Arial" w:cs="Arial"/>
                <w:b/>
                <w:bCs/>
                <w:kern w:val="0"/>
                <w:sz w:val="24"/>
                <w:szCs w:val="24"/>
                <w:lang w:eastAsia="en-GB"/>
                <w14:ligatures w14:val="none"/>
              </w:rPr>
              <w:t>upport</w:t>
            </w:r>
            <w:r>
              <w:rPr>
                <w:rFonts w:ascii="Arial" w:hAnsi="Arial" w:cs="Arial"/>
                <w:b/>
                <w:bCs/>
                <w:kern w:val="0"/>
                <w:sz w:val="24"/>
                <w:szCs w:val="24"/>
                <w:lang w:eastAsia="en-GB"/>
                <w14:ligatures w14:val="none"/>
              </w:rPr>
              <w:t xml:space="preserve"> </w:t>
            </w:r>
            <w:r w:rsidRPr="008A5D59">
              <w:rPr>
                <w:rFonts w:ascii="Arial" w:hAnsi="Arial" w:cs="Arial"/>
                <w:b/>
                <w:bCs/>
                <w:kern w:val="0"/>
                <w:sz w:val="24"/>
                <w:szCs w:val="24"/>
                <w:lang w:eastAsia="en-GB"/>
                <w14:ligatures w14:val="none"/>
              </w:rPr>
              <w:t>/</w:t>
            </w:r>
            <w:r>
              <w:rPr>
                <w:rFonts w:ascii="Arial" w:hAnsi="Arial" w:cs="Arial"/>
                <w:b/>
                <w:bCs/>
                <w:kern w:val="0"/>
                <w:sz w:val="24"/>
                <w:szCs w:val="24"/>
                <w:lang w:eastAsia="en-GB"/>
                <w14:ligatures w14:val="none"/>
              </w:rPr>
              <w:t xml:space="preserve"> </w:t>
            </w:r>
            <w:r w:rsidRPr="008A5D59">
              <w:rPr>
                <w:rFonts w:ascii="Arial" w:hAnsi="Arial" w:cs="Arial"/>
                <w:b/>
                <w:bCs/>
                <w:kern w:val="0"/>
                <w:sz w:val="24"/>
                <w:szCs w:val="24"/>
                <w:lang w:eastAsia="en-GB"/>
                <w14:ligatures w14:val="none"/>
              </w:rPr>
              <w:t>Admin</w:t>
            </w:r>
          </w:p>
        </w:tc>
      </w:tr>
      <w:tr w:rsidR="002D2D09" w:rsidRPr="008A5D59" w14:paraId="63AE550B" w14:textId="77777777" w:rsidTr="009162AC">
        <w:tc>
          <w:tcPr>
            <w:tcW w:w="1714" w:type="dxa"/>
          </w:tcPr>
          <w:p w14:paraId="622EEE3A" w14:textId="77777777"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r w:rsidRPr="008A5D59">
              <w:rPr>
                <w:rFonts w:ascii="Arial" w:hAnsi="Arial" w:cs="Arial"/>
                <w:color w:val="000000"/>
                <w:kern w:val="0"/>
                <w:sz w:val="24"/>
                <w:szCs w:val="24"/>
                <w14:ligatures w14:val="none"/>
              </w:rPr>
              <w:t xml:space="preserve">LPA average salary range </w:t>
            </w:r>
          </w:p>
        </w:tc>
        <w:tc>
          <w:tcPr>
            <w:tcW w:w="1714" w:type="dxa"/>
          </w:tcPr>
          <w:p w14:paraId="3D76069B" w14:textId="77777777" w:rsidR="002D2D09" w:rsidRPr="003E1EF3" w:rsidRDefault="002D2D09" w:rsidP="009162AC">
            <w:pPr>
              <w:spacing w:after="120" w:line="240"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£74,996 - £84,632</w:t>
            </w:r>
          </w:p>
        </w:tc>
        <w:tc>
          <w:tcPr>
            <w:tcW w:w="1777" w:type="dxa"/>
          </w:tcPr>
          <w:p w14:paraId="73E8327C"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£47,323 - £51,421</w:t>
            </w:r>
          </w:p>
        </w:tc>
        <w:tc>
          <w:tcPr>
            <w:tcW w:w="1713" w:type="dxa"/>
          </w:tcPr>
          <w:p w14:paraId="2DE5B882"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£38,767 - £42,499</w:t>
            </w:r>
          </w:p>
        </w:tc>
        <w:tc>
          <w:tcPr>
            <w:tcW w:w="1713" w:type="dxa"/>
          </w:tcPr>
          <w:p w14:paraId="60E417A2"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 xml:space="preserve">£34,417 </w:t>
            </w:r>
            <w:r>
              <w:rPr>
                <w:rFonts w:ascii="Arial" w:hAnsi="Arial" w:cs="Arial"/>
                <w:kern w:val="0"/>
                <w:sz w:val="24"/>
                <w:szCs w:val="24"/>
                <w:lang w:eastAsia="en-GB"/>
                <w14:ligatures w14:val="none"/>
              </w:rPr>
              <w:t>-</w:t>
            </w:r>
            <w:r w:rsidRPr="003E1EF3">
              <w:rPr>
                <w:rFonts w:ascii="Arial" w:hAnsi="Arial" w:cs="Arial"/>
                <w:kern w:val="0"/>
                <w:sz w:val="24"/>
                <w:szCs w:val="24"/>
                <w:lang w:eastAsia="en-GB"/>
                <w14:ligatures w14:val="none"/>
              </w:rPr>
              <w:t xml:space="preserve"> £37,748</w:t>
            </w:r>
          </w:p>
        </w:tc>
        <w:tc>
          <w:tcPr>
            <w:tcW w:w="1713" w:type="dxa"/>
          </w:tcPr>
          <w:p w14:paraId="296B9BD6"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£27,190 - £30,035</w:t>
            </w:r>
          </w:p>
        </w:tc>
        <w:tc>
          <w:tcPr>
            <w:tcW w:w="1938" w:type="dxa"/>
          </w:tcPr>
          <w:p w14:paraId="20462F7E"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£34, 830 - £39,570</w:t>
            </w:r>
          </w:p>
        </w:tc>
        <w:tc>
          <w:tcPr>
            <w:tcW w:w="1713" w:type="dxa"/>
          </w:tcPr>
          <w:p w14:paraId="3F98CAF1" w14:textId="77777777" w:rsidR="002D2D09" w:rsidRPr="008A5D59" w:rsidRDefault="002D2D09" w:rsidP="009162AC">
            <w:pPr>
              <w:spacing w:after="120" w:line="240" w:lineRule="auto"/>
              <w:rPr>
                <w:rFonts w:ascii="Arial" w:eastAsia="Arial" w:hAnsi="Arial" w:cs="Arial"/>
                <w:kern w:val="0"/>
                <w:sz w:val="24"/>
                <w:szCs w:val="24"/>
                <w:highlight w:val="yellow"/>
                <w:lang w:eastAsia="en-GB"/>
                <w14:ligatures w14:val="none"/>
              </w:rPr>
            </w:pPr>
            <w:r w:rsidRPr="008A5D59">
              <w:rPr>
                <w:rFonts w:ascii="Arial" w:hAnsi="Arial" w:cs="Arial"/>
                <w:kern w:val="0"/>
                <w:sz w:val="24"/>
                <w:szCs w:val="24"/>
                <w:lang w:eastAsia="en-GB"/>
                <w14:ligatures w14:val="none"/>
              </w:rPr>
              <w:t>£26,343 - £28,867</w:t>
            </w:r>
          </w:p>
        </w:tc>
      </w:tr>
      <w:tr w:rsidR="002D2D09" w:rsidRPr="008A5D59" w14:paraId="64E5F6A2" w14:textId="77777777" w:rsidTr="009162AC">
        <w:trPr>
          <w:trHeight w:val="1040"/>
        </w:trPr>
        <w:tc>
          <w:tcPr>
            <w:tcW w:w="1714" w:type="dxa"/>
          </w:tcPr>
          <w:p w14:paraId="32016A81" w14:textId="77777777" w:rsidR="002D2D09" w:rsidRPr="008A5D59" w:rsidRDefault="002D2D09" w:rsidP="009162AC">
            <w:pPr>
              <w:spacing w:after="120" w:line="240" w:lineRule="auto"/>
              <w:rPr>
                <w:rFonts w:ascii="Arial" w:eastAsia="Arial" w:hAnsi="Arial" w:cs="Arial"/>
                <w:kern w:val="0"/>
                <w:sz w:val="24"/>
                <w:szCs w:val="24"/>
                <w:highlight w:val="yellow"/>
                <w:lang w:eastAsia="en-GB"/>
                <w14:ligatures w14:val="none"/>
              </w:rPr>
            </w:pPr>
            <w:r w:rsidRPr="008A5D59">
              <w:rPr>
                <w:rFonts w:ascii="Arial" w:hAnsi="Arial" w:cs="Arial"/>
                <w:color w:val="000000"/>
                <w:kern w:val="0"/>
                <w:sz w:val="24"/>
                <w:szCs w:val="24"/>
                <w14:ligatures w14:val="none"/>
              </w:rPr>
              <w:t>PEDW average salary range</w:t>
            </w:r>
          </w:p>
        </w:tc>
        <w:tc>
          <w:tcPr>
            <w:tcW w:w="1714" w:type="dxa"/>
          </w:tcPr>
          <w:p w14:paraId="7B5F92BA"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Pr>
                <w:rFonts w:ascii="Arial" w:eastAsia="Arial" w:hAnsi="Arial" w:cs="Arial"/>
                <w:kern w:val="0"/>
                <w:sz w:val="24"/>
                <w:szCs w:val="24"/>
                <w:lang w:eastAsia="en-GB"/>
                <w14:ligatures w14:val="none"/>
              </w:rPr>
              <w:t>£81,000 - £95,544</w:t>
            </w:r>
          </w:p>
        </w:tc>
        <w:tc>
          <w:tcPr>
            <w:tcW w:w="1777" w:type="dxa"/>
          </w:tcPr>
          <w:p w14:paraId="1C8CEECC"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4F5A95">
              <w:rPr>
                <w:rFonts w:ascii="Arial" w:hAnsi="Arial" w:cs="Arial"/>
                <w:kern w:val="0"/>
                <w:sz w:val="24"/>
                <w:szCs w:val="24"/>
                <w:lang w:eastAsia="en-GB"/>
                <w14:ligatures w14:val="none"/>
              </w:rPr>
              <w:t>£73,978 - £84,882</w:t>
            </w:r>
          </w:p>
        </w:tc>
        <w:tc>
          <w:tcPr>
            <w:tcW w:w="1713" w:type="dxa"/>
          </w:tcPr>
          <w:p w14:paraId="65B1BA16"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CF20F6">
              <w:rPr>
                <w:rFonts w:ascii="Arial" w:hAnsi="Arial" w:cs="Arial"/>
                <w:kern w:val="0"/>
                <w:sz w:val="24"/>
                <w:szCs w:val="24"/>
                <w:lang w:eastAsia="en-GB"/>
                <w14:ligatures w14:val="none"/>
              </w:rPr>
              <w:t>£49,313 - £58,701</w:t>
            </w:r>
          </w:p>
        </w:tc>
        <w:tc>
          <w:tcPr>
            <w:tcW w:w="1713" w:type="dxa"/>
          </w:tcPr>
          <w:p w14:paraId="6E3CBDC0"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CF20F6">
              <w:rPr>
                <w:rFonts w:ascii="Arial" w:hAnsi="Arial" w:cs="Arial"/>
                <w:kern w:val="0"/>
                <w:sz w:val="24"/>
                <w:szCs w:val="24"/>
                <w:lang w:eastAsia="en-GB"/>
                <w14:ligatures w14:val="none"/>
              </w:rPr>
              <w:t xml:space="preserve">£33,727 </w:t>
            </w:r>
            <w:r w:rsidDel="00CF20F6">
              <w:rPr>
                <w:rFonts w:ascii="Arial" w:hAnsi="Arial" w:cs="Arial"/>
                <w:kern w:val="0"/>
                <w:sz w:val="24"/>
                <w:szCs w:val="24"/>
                <w:lang w:eastAsia="en-GB"/>
                <w14:ligatures w14:val="none"/>
              </w:rPr>
              <w:t>-</w:t>
            </w:r>
            <w:r w:rsidRPr="003E1EF3" w:rsidDel="00CF20F6">
              <w:rPr>
                <w:rFonts w:ascii="Arial" w:hAnsi="Arial" w:cs="Arial"/>
                <w:kern w:val="0"/>
                <w:sz w:val="24"/>
                <w:szCs w:val="24"/>
                <w:lang w:eastAsia="en-GB"/>
                <w14:ligatures w14:val="none"/>
              </w:rPr>
              <w:t>£40,683</w:t>
            </w:r>
          </w:p>
        </w:tc>
        <w:tc>
          <w:tcPr>
            <w:tcW w:w="1713" w:type="dxa"/>
          </w:tcPr>
          <w:p w14:paraId="2B484DD6" w14:textId="77777777" w:rsidR="002D2D09" w:rsidRPr="003E1EF3" w:rsidRDefault="002D2D09" w:rsidP="009162AC">
            <w:pPr>
              <w:spacing w:after="120" w:line="240" w:lineRule="auto"/>
              <w:rPr>
                <w:rFonts w:ascii="Arial" w:eastAsia="Arial" w:hAnsi="Arial" w:cs="Arial"/>
                <w:kern w:val="0"/>
                <w:sz w:val="24"/>
                <w:szCs w:val="24"/>
                <w:lang w:eastAsia="en-GB"/>
                <w14:ligatures w14:val="none"/>
              </w:rPr>
            </w:pPr>
            <w:r w:rsidRPr="003E1EF3" w:rsidDel="00455814">
              <w:rPr>
                <w:rFonts w:ascii="Arial" w:hAnsi="Arial" w:cs="Arial"/>
                <w:kern w:val="0"/>
                <w:sz w:val="24"/>
                <w:szCs w:val="24"/>
                <w:lang w:eastAsia="en-GB"/>
                <w14:ligatures w14:val="none"/>
              </w:rPr>
              <w:t xml:space="preserve">£28,951 </w:t>
            </w:r>
            <w:r w:rsidDel="00455814">
              <w:rPr>
                <w:rFonts w:ascii="Arial" w:hAnsi="Arial" w:cs="Arial"/>
                <w:kern w:val="0"/>
                <w:sz w:val="24"/>
                <w:szCs w:val="24"/>
                <w:lang w:eastAsia="en-GB"/>
                <w14:ligatures w14:val="none"/>
              </w:rPr>
              <w:t>-</w:t>
            </w:r>
            <w:r w:rsidRPr="003E1EF3" w:rsidDel="00455814">
              <w:rPr>
                <w:rFonts w:ascii="Arial" w:hAnsi="Arial" w:cs="Arial"/>
                <w:kern w:val="0"/>
                <w:sz w:val="24"/>
                <w:szCs w:val="24"/>
                <w:lang w:eastAsia="en-GB"/>
                <w14:ligatures w14:val="none"/>
              </w:rPr>
              <w:t>£32,945</w:t>
            </w:r>
          </w:p>
        </w:tc>
        <w:tc>
          <w:tcPr>
            <w:tcW w:w="1938" w:type="dxa"/>
          </w:tcPr>
          <w:p w14:paraId="0FDED18D" w14:textId="77777777" w:rsidR="002D2D09" w:rsidRPr="003E1EF3" w:rsidRDefault="002D2D09" w:rsidP="009162AC">
            <w:pPr>
              <w:spacing w:after="120" w:line="288" w:lineRule="auto"/>
              <w:jc w:val="center"/>
              <w:rPr>
                <w:rFonts w:ascii="Arial" w:eastAsia="Arial" w:hAnsi="Arial" w:cs="Arial"/>
                <w:kern w:val="0"/>
                <w:sz w:val="24"/>
                <w:szCs w:val="24"/>
                <w:lang w:eastAsia="en-GB"/>
                <w14:ligatures w14:val="none"/>
              </w:rPr>
            </w:pPr>
            <w:r w:rsidRPr="003E1EF3">
              <w:rPr>
                <w:rFonts w:ascii="Arial" w:eastAsia="Arial" w:hAnsi="Arial" w:cs="Arial"/>
                <w:kern w:val="0"/>
                <w:sz w:val="24"/>
                <w:szCs w:val="24"/>
                <w:lang w:eastAsia="en-GB"/>
                <w14:ligatures w14:val="none"/>
              </w:rPr>
              <w:t>-</w:t>
            </w:r>
          </w:p>
        </w:tc>
        <w:tc>
          <w:tcPr>
            <w:tcW w:w="1713" w:type="dxa"/>
          </w:tcPr>
          <w:p w14:paraId="7219DAA6" w14:textId="443FF0FA" w:rsidR="002D2D09" w:rsidRPr="008A5D59" w:rsidRDefault="002D2D09" w:rsidP="009162AC">
            <w:pPr>
              <w:spacing w:after="120" w:line="288" w:lineRule="auto"/>
              <w:rPr>
                <w:rFonts w:ascii="Arial" w:eastAsia="Arial" w:hAnsi="Arial" w:cs="Arial"/>
                <w:kern w:val="0"/>
                <w:sz w:val="24"/>
                <w:szCs w:val="24"/>
                <w:highlight w:val="yellow"/>
                <w:lang w:eastAsia="en-GB"/>
                <w14:ligatures w14:val="none"/>
              </w:rPr>
            </w:pPr>
            <w:r w:rsidRPr="008A5D59">
              <w:rPr>
                <w:rFonts w:ascii="Arial" w:hAnsi="Arial" w:cs="Arial"/>
                <w:kern w:val="0"/>
                <w:sz w:val="24"/>
                <w:szCs w:val="24"/>
                <w:lang w:eastAsia="en-GB"/>
                <w14:ligatures w14:val="none"/>
              </w:rPr>
              <w:t xml:space="preserve">£27,729 </w:t>
            </w:r>
            <w:r>
              <w:rPr>
                <w:rFonts w:ascii="Arial" w:hAnsi="Arial" w:cs="Arial"/>
                <w:kern w:val="0"/>
                <w:sz w:val="24"/>
                <w:szCs w:val="24"/>
                <w:lang w:eastAsia="en-GB"/>
                <w14:ligatures w14:val="none"/>
              </w:rPr>
              <w:t>-</w:t>
            </w:r>
            <w:r w:rsidRPr="008A5D59">
              <w:rPr>
                <w:rFonts w:ascii="Arial" w:hAnsi="Arial" w:cs="Arial"/>
                <w:kern w:val="0"/>
                <w:sz w:val="24"/>
                <w:szCs w:val="24"/>
                <w:lang w:eastAsia="en-GB"/>
                <w14:ligatures w14:val="none"/>
              </w:rPr>
              <w:t xml:space="preserve"> </w:t>
            </w:r>
            <w:r w:rsidR="00024F8E">
              <w:rPr>
                <w:rFonts w:ascii="Arial" w:hAnsi="Arial" w:cs="Arial"/>
                <w:kern w:val="0"/>
                <w:sz w:val="24"/>
                <w:szCs w:val="24"/>
                <w:lang w:eastAsia="en-GB"/>
                <w14:ligatures w14:val="none"/>
              </w:rPr>
              <w:t>£</w:t>
            </w:r>
            <w:r w:rsidRPr="008A5D59">
              <w:rPr>
                <w:rFonts w:ascii="Arial" w:hAnsi="Arial" w:cs="Arial"/>
                <w:kern w:val="0"/>
                <w:sz w:val="24"/>
                <w:szCs w:val="24"/>
                <w:lang w:eastAsia="en-GB"/>
                <w14:ligatures w14:val="none"/>
              </w:rPr>
              <w:t>31,905</w:t>
            </w:r>
          </w:p>
        </w:tc>
      </w:tr>
      <w:tr w:rsidR="002D2D09" w:rsidRPr="008A5D59" w14:paraId="29805319" w14:textId="77777777" w:rsidTr="009162AC">
        <w:tc>
          <w:tcPr>
            <w:tcW w:w="1714" w:type="dxa"/>
          </w:tcPr>
          <w:p w14:paraId="65338715" w14:textId="77777777" w:rsidR="002D2D09" w:rsidRPr="008A5D59" w:rsidRDefault="002D2D09" w:rsidP="009162AC">
            <w:pPr>
              <w:spacing w:after="120" w:line="240" w:lineRule="auto"/>
              <w:rPr>
                <w:rFonts w:ascii="Arial" w:eastAsia="Arial" w:hAnsi="Arial" w:cs="Arial"/>
                <w:kern w:val="0"/>
                <w:sz w:val="24"/>
                <w:szCs w:val="24"/>
                <w:highlight w:val="yellow"/>
                <w:lang w:eastAsia="en-GB"/>
                <w14:ligatures w14:val="none"/>
              </w:rPr>
            </w:pPr>
            <w:r w:rsidRPr="008A5D59">
              <w:rPr>
                <w:rFonts w:ascii="Arial" w:hAnsi="Arial" w:cs="Arial"/>
                <w:color w:val="000000"/>
                <w:kern w:val="0"/>
                <w:sz w:val="24"/>
                <w:szCs w:val="24"/>
                <w14:ligatures w14:val="none"/>
              </w:rPr>
              <w:t>NRW average salary range</w:t>
            </w:r>
          </w:p>
        </w:tc>
        <w:tc>
          <w:tcPr>
            <w:tcW w:w="1714" w:type="dxa"/>
          </w:tcPr>
          <w:p w14:paraId="04D20F7E" w14:textId="77777777" w:rsidR="002D2D09" w:rsidRPr="003E1EF3" w:rsidRDefault="002D2D09" w:rsidP="009162AC">
            <w:pPr>
              <w:spacing w:after="120" w:line="288" w:lineRule="auto"/>
              <w:jc w:val="center"/>
              <w:rPr>
                <w:rFonts w:ascii="Arial" w:eastAsia="Arial" w:hAnsi="Arial" w:cs="Arial"/>
                <w:kern w:val="0"/>
                <w:sz w:val="24"/>
                <w:szCs w:val="24"/>
                <w:lang w:eastAsia="en-GB"/>
                <w14:ligatures w14:val="none"/>
              </w:rPr>
            </w:pPr>
            <w:r w:rsidRPr="003E1EF3">
              <w:rPr>
                <w:rFonts w:ascii="Arial" w:eastAsia="Arial" w:hAnsi="Arial" w:cs="Arial"/>
                <w:kern w:val="0"/>
                <w:sz w:val="24"/>
                <w:szCs w:val="24"/>
                <w:lang w:eastAsia="en-GB"/>
                <w14:ligatures w14:val="none"/>
              </w:rPr>
              <w:t>-</w:t>
            </w:r>
          </w:p>
        </w:tc>
        <w:tc>
          <w:tcPr>
            <w:tcW w:w="1777" w:type="dxa"/>
          </w:tcPr>
          <w:p w14:paraId="09A9069B" w14:textId="77777777" w:rsidR="002D2D09" w:rsidRPr="003E1EF3" w:rsidRDefault="002D2D09" w:rsidP="009162AC">
            <w:pPr>
              <w:spacing w:after="120" w:line="240"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£42,521 - £47,685</w:t>
            </w:r>
          </w:p>
        </w:tc>
        <w:tc>
          <w:tcPr>
            <w:tcW w:w="1713" w:type="dxa"/>
          </w:tcPr>
          <w:p w14:paraId="346F13C5"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£38,051 - £41,646</w:t>
            </w:r>
          </w:p>
        </w:tc>
        <w:tc>
          <w:tcPr>
            <w:tcW w:w="1713" w:type="dxa"/>
          </w:tcPr>
          <w:p w14:paraId="24562D88"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£33,621 - £37,660</w:t>
            </w:r>
          </w:p>
        </w:tc>
        <w:tc>
          <w:tcPr>
            <w:tcW w:w="1713" w:type="dxa"/>
          </w:tcPr>
          <w:p w14:paraId="191D8064"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£23,000 - £24,000</w:t>
            </w:r>
          </w:p>
        </w:tc>
        <w:tc>
          <w:tcPr>
            <w:tcW w:w="1938" w:type="dxa"/>
          </w:tcPr>
          <w:p w14:paraId="1BD348D5"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Pr>
                <w:rFonts w:ascii="Arial" w:hAnsi="Arial" w:cs="Arial"/>
                <w:kern w:val="0"/>
                <w:sz w:val="24"/>
                <w:szCs w:val="24"/>
                <w:lang w:eastAsia="en-GB"/>
                <w14:ligatures w14:val="none"/>
              </w:rPr>
              <w:t>£36,246 - £39,942</w:t>
            </w:r>
          </w:p>
        </w:tc>
        <w:tc>
          <w:tcPr>
            <w:tcW w:w="1713" w:type="dxa"/>
          </w:tcPr>
          <w:p w14:paraId="139DD851" w14:textId="77777777" w:rsidR="002D2D09" w:rsidRPr="003E1EF3" w:rsidRDefault="002D2D09" w:rsidP="009162AC">
            <w:pPr>
              <w:spacing w:after="120" w:line="288" w:lineRule="auto"/>
              <w:jc w:val="center"/>
              <w:rPr>
                <w:rFonts w:ascii="Arial" w:eastAsia="Arial" w:hAnsi="Arial" w:cs="Arial"/>
                <w:kern w:val="0"/>
                <w:sz w:val="24"/>
                <w:szCs w:val="24"/>
                <w:lang w:eastAsia="en-GB"/>
                <w14:ligatures w14:val="none"/>
              </w:rPr>
            </w:pPr>
            <w:r w:rsidRPr="003E1EF3">
              <w:rPr>
                <w:rFonts w:ascii="Arial" w:eastAsia="Arial" w:hAnsi="Arial" w:cs="Arial"/>
                <w:kern w:val="0"/>
                <w:sz w:val="24"/>
                <w:szCs w:val="24"/>
                <w:lang w:eastAsia="en-GB"/>
                <w14:ligatures w14:val="none"/>
              </w:rPr>
              <w:t>-</w:t>
            </w:r>
          </w:p>
        </w:tc>
      </w:tr>
      <w:tr w:rsidR="002D2D09" w:rsidRPr="008A5D59" w14:paraId="7F837554" w14:textId="77777777" w:rsidTr="009162AC">
        <w:tc>
          <w:tcPr>
            <w:tcW w:w="1714" w:type="dxa"/>
          </w:tcPr>
          <w:p w14:paraId="3B00BE59" w14:textId="77777777" w:rsidR="002D2D09" w:rsidRPr="008A5D59" w:rsidRDefault="002D2D09" w:rsidP="009162AC">
            <w:pPr>
              <w:spacing w:after="120" w:line="240" w:lineRule="auto"/>
              <w:rPr>
                <w:rFonts w:ascii="Arial" w:eastAsia="Arial" w:hAnsi="Arial" w:cs="Arial"/>
                <w:kern w:val="0"/>
                <w:sz w:val="24"/>
                <w:szCs w:val="24"/>
                <w:highlight w:val="yellow"/>
                <w:lang w:eastAsia="en-GB"/>
                <w14:ligatures w14:val="none"/>
              </w:rPr>
            </w:pPr>
            <w:r w:rsidRPr="008A5D59">
              <w:rPr>
                <w:rFonts w:ascii="Arial" w:hAnsi="Arial" w:cs="Arial"/>
                <w:color w:val="000000"/>
                <w:kern w:val="0"/>
                <w:sz w:val="24"/>
                <w:szCs w:val="24"/>
                <w14:ligatures w14:val="none"/>
              </w:rPr>
              <w:t>WG Planning Division average salary range</w:t>
            </w:r>
          </w:p>
        </w:tc>
        <w:tc>
          <w:tcPr>
            <w:tcW w:w="1714" w:type="dxa"/>
          </w:tcPr>
          <w:p w14:paraId="26933520"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Pr>
                <w:rFonts w:ascii="Arial" w:eastAsia="Arial" w:hAnsi="Arial" w:cs="Arial"/>
                <w:kern w:val="0"/>
                <w:sz w:val="24"/>
                <w:szCs w:val="24"/>
                <w:lang w:eastAsia="en-GB"/>
                <w14:ligatures w14:val="none"/>
              </w:rPr>
              <w:t>£81,000 - £95,544</w:t>
            </w:r>
          </w:p>
        </w:tc>
        <w:tc>
          <w:tcPr>
            <w:tcW w:w="1777" w:type="dxa"/>
          </w:tcPr>
          <w:p w14:paraId="7869C977"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171EEC">
              <w:rPr>
                <w:rFonts w:ascii="Arial" w:hAnsi="Arial" w:cs="Arial"/>
                <w:kern w:val="0"/>
                <w:sz w:val="24"/>
                <w:szCs w:val="24"/>
                <w:lang w:eastAsia="en-GB"/>
                <w14:ligatures w14:val="none"/>
              </w:rPr>
              <w:t>£58,918 - £70,450</w:t>
            </w:r>
          </w:p>
        </w:tc>
        <w:tc>
          <w:tcPr>
            <w:tcW w:w="1713" w:type="dxa"/>
          </w:tcPr>
          <w:p w14:paraId="0D62C6F4"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D77C19">
              <w:rPr>
                <w:rFonts w:ascii="Arial" w:hAnsi="Arial" w:cs="Arial"/>
                <w:kern w:val="0"/>
                <w:sz w:val="24"/>
                <w:szCs w:val="24"/>
                <w:lang w:eastAsia="en-GB"/>
                <w14:ligatures w14:val="none"/>
              </w:rPr>
              <w:t>£45,974 - £54,431</w:t>
            </w:r>
          </w:p>
        </w:tc>
        <w:tc>
          <w:tcPr>
            <w:tcW w:w="1713" w:type="dxa"/>
          </w:tcPr>
          <w:p w14:paraId="217747B3"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D77C19">
              <w:rPr>
                <w:rFonts w:ascii="Arial" w:hAnsi="Arial" w:cs="Arial"/>
                <w:kern w:val="0"/>
                <w:sz w:val="24"/>
                <w:szCs w:val="24"/>
                <w:lang w:eastAsia="en-GB"/>
                <w14:ligatures w14:val="none"/>
              </w:rPr>
              <w:t>£35,787 - £43,759</w:t>
            </w:r>
          </w:p>
        </w:tc>
        <w:tc>
          <w:tcPr>
            <w:tcW w:w="1713" w:type="dxa"/>
          </w:tcPr>
          <w:p w14:paraId="78065552" w14:textId="77777777" w:rsidR="002D2D09" w:rsidRPr="003E1EF3" w:rsidRDefault="002D2D09" w:rsidP="009162AC">
            <w:pPr>
              <w:spacing w:after="120" w:line="288" w:lineRule="auto"/>
              <w:rPr>
                <w:rFonts w:ascii="Arial" w:eastAsia="Arial" w:hAnsi="Arial" w:cs="Arial"/>
                <w:kern w:val="0"/>
                <w:sz w:val="24"/>
                <w:szCs w:val="24"/>
                <w:lang w:eastAsia="en-GB"/>
                <w14:ligatures w14:val="none"/>
              </w:rPr>
            </w:pPr>
            <w:r w:rsidRPr="003E1EF3" w:rsidDel="00D77C19">
              <w:rPr>
                <w:rFonts w:ascii="Arial" w:hAnsi="Arial" w:cs="Arial"/>
                <w:kern w:val="0"/>
                <w:sz w:val="24"/>
                <w:szCs w:val="24"/>
                <w:lang w:eastAsia="en-GB"/>
                <w14:ligatures w14:val="none"/>
              </w:rPr>
              <w:t>£22,860 - £26,438</w:t>
            </w:r>
          </w:p>
        </w:tc>
        <w:tc>
          <w:tcPr>
            <w:tcW w:w="1938" w:type="dxa"/>
          </w:tcPr>
          <w:p w14:paraId="26042CF1" w14:textId="77777777" w:rsidR="002D2D09" w:rsidRPr="003E1EF3" w:rsidRDefault="002D2D09" w:rsidP="009162AC">
            <w:pPr>
              <w:spacing w:after="120" w:line="288" w:lineRule="auto"/>
              <w:jc w:val="center"/>
              <w:rPr>
                <w:rFonts w:ascii="Arial" w:eastAsia="Arial" w:hAnsi="Arial" w:cs="Arial"/>
                <w:kern w:val="0"/>
                <w:sz w:val="24"/>
                <w:szCs w:val="24"/>
                <w:lang w:eastAsia="en-GB"/>
                <w14:ligatures w14:val="none"/>
              </w:rPr>
            </w:pPr>
            <w:r w:rsidRPr="003E1EF3">
              <w:rPr>
                <w:rFonts w:ascii="Arial" w:eastAsia="Arial" w:hAnsi="Arial" w:cs="Arial"/>
                <w:kern w:val="0"/>
                <w:sz w:val="24"/>
                <w:szCs w:val="24"/>
                <w:lang w:eastAsia="en-GB"/>
                <w14:ligatures w14:val="none"/>
              </w:rPr>
              <w:t>-</w:t>
            </w:r>
          </w:p>
        </w:tc>
        <w:tc>
          <w:tcPr>
            <w:tcW w:w="1713" w:type="dxa"/>
          </w:tcPr>
          <w:p w14:paraId="093CE0A9" w14:textId="77777777" w:rsidR="002D2D09" w:rsidRPr="003E1EF3" w:rsidRDefault="002D2D09" w:rsidP="009162AC">
            <w:pPr>
              <w:spacing w:after="120" w:line="288" w:lineRule="auto"/>
              <w:jc w:val="center"/>
              <w:rPr>
                <w:rFonts w:ascii="Arial" w:eastAsia="Arial" w:hAnsi="Arial" w:cs="Arial"/>
                <w:kern w:val="0"/>
                <w:sz w:val="24"/>
                <w:szCs w:val="24"/>
                <w:lang w:eastAsia="en-GB"/>
                <w14:ligatures w14:val="none"/>
              </w:rPr>
            </w:pPr>
            <w:r w:rsidRPr="003E1EF3">
              <w:rPr>
                <w:rFonts w:ascii="Arial" w:eastAsia="Arial" w:hAnsi="Arial" w:cs="Arial"/>
                <w:kern w:val="0"/>
                <w:sz w:val="24"/>
                <w:szCs w:val="24"/>
                <w:lang w:eastAsia="en-GB"/>
                <w14:ligatures w14:val="none"/>
              </w:rPr>
              <w:t>-</w:t>
            </w:r>
          </w:p>
        </w:tc>
      </w:tr>
      <w:tr w:rsidR="002D2D09" w:rsidRPr="008A5D59" w14:paraId="7F0A8C64" w14:textId="77777777" w:rsidTr="009162AC">
        <w:tc>
          <w:tcPr>
            <w:tcW w:w="1714" w:type="dxa"/>
          </w:tcPr>
          <w:p w14:paraId="713911B9" w14:textId="77777777" w:rsidR="002D2D09" w:rsidRPr="008A5D59" w:rsidRDefault="002D2D09" w:rsidP="009162AC">
            <w:pPr>
              <w:spacing w:after="120" w:line="240" w:lineRule="auto"/>
              <w:rPr>
                <w:rFonts w:ascii="Arial" w:hAnsi="Arial" w:cs="Arial"/>
                <w:color w:val="000000"/>
                <w:kern w:val="0"/>
                <w:sz w:val="24"/>
                <w:szCs w:val="24"/>
                <w14:ligatures w14:val="none"/>
              </w:rPr>
            </w:pPr>
            <w:r w:rsidRPr="008A5D59">
              <w:rPr>
                <w:rFonts w:ascii="Arial" w:hAnsi="Arial" w:cs="Arial"/>
                <w:color w:val="000000"/>
                <w:kern w:val="0"/>
                <w:sz w:val="24"/>
                <w:szCs w:val="24"/>
                <w14:ligatures w14:val="none"/>
              </w:rPr>
              <w:t>Carrington West Public Sector – Annual Salary survey</w:t>
            </w:r>
            <w:r>
              <w:rPr>
                <w:rFonts w:ascii="Arial" w:hAnsi="Arial" w:cs="Arial"/>
                <w:color w:val="000000"/>
                <w:kern w:val="0"/>
                <w:sz w:val="24"/>
                <w:szCs w:val="24"/>
                <w14:ligatures w14:val="none"/>
              </w:rPr>
              <w:t>*</w:t>
            </w:r>
          </w:p>
        </w:tc>
        <w:tc>
          <w:tcPr>
            <w:tcW w:w="1714" w:type="dxa"/>
          </w:tcPr>
          <w:p w14:paraId="3569C9F0" w14:textId="77777777" w:rsidR="002D2D09" w:rsidRPr="00124FD7" w:rsidRDefault="002D2D09" w:rsidP="009162AC">
            <w:pPr>
              <w:spacing w:after="120" w:line="288" w:lineRule="auto"/>
              <w:rPr>
                <w:rFonts w:ascii="Arial" w:eastAsia="Arial" w:hAnsi="Arial" w:cs="Arial"/>
                <w:kern w:val="0"/>
                <w:sz w:val="24"/>
                <w:szCs w:val="24"/>
                <w:lang w:eastAsia="en-GB"/>
                <w14:ligatures w14:val="none"/>
              </w:rPr>
            </w:pPr>
            <w:r w:rsidRPr="00124FD7">
              <w:rPr>
                <w:rFonts w:ascii="Arial" w:eastAsia="Arial" w:hAnsi="Arial" w:cs="Arial"/>
                <w:kern w:val="0"/>
                <w:sz w:val="24"/>
                <w:szCs w:val="24"/>
                <w:lang w:eastAsia="en-GB"/>
                <w14:ligatures w14:val="none"/>
              </w:rPr>
              <w:t>£72,000 - £91,000</w:t>
            </w:r>
          </w:p>
        </w:tc>
        <w:tc>
          <w:tcPr>
            <w:tcW w:w="1777" w:type="dxa"/>
          </w:tcPr>
          <w:p w14:paraId="3674CD09" w14:textId="2849648A" w:rsidR="002D2D09" w:rsidRPr="00124FD7" w:rsidRDefault="002D2D09" w:rsidP="009162AC">
            <w:pPr>
              <w:spacing w:after="120" w:line="288" w:lineRule="auto"/>
              <w:rPr>
                <w:rFonts w:ascii="Arial" w:hAnsi="Arial" w:cs="Arial"/>
                <w:kern w:val="0"/>
                <w:sz w:val="24"/>
                <w:szCs w:val="24"/>
                <w:lang w:eastAsia="en-GB"/>
                <w14:ligatures w14:val="none"/>
              </w:rPr>
            </w:pPr>
            <w:r w:rsidRPr="00124FD7">
              <w:rPr>
                <w:rFonts w:ascii="Arial" w:hAnsi="Arial" w:cs="Arial"/>
                <w:kern w:val="0"/>
                <w:sz w:val="24"/>
                <w:szCs w:val="24"/>
                <w:lang w:eastAsia="en-GB"/>
                <w14:ligatures w14:val="none"/>
              </w:rPr>
              <w:t xml:space="preserve">£50,000 </w:t>
            </w:r>
            <w:r>
              <w:rPr>
                <w:rFonts w:ascii="Arial" w:hAnsi="Arial" w:cs="Arial"/>
                <w:kern w:val="0"/>
                <w:sz w:val="24"/>
                <w:szCs w:val="24"/>
                <w:lang w:eastAsia="en-GB"/>
                <w14:ligatures w14:val="none"/>
              </w:rPr>
              <w:t>-</w:t>
            </w:r>
            <w:r w:rsidR="001E598A">
              <w:rPr>
                <w:rFonts w:ascii="Arial" w:hAnsi="Arial" w:cs="Arial"/>
                <w:kern w:val="0"/>
                <w:sz w:val="24"/>
                <w:szCs w:val="24"/>
                <w:lang w:eastAsia="en-GB"/>
                <w14:ligatures w14:val="none"/>
              </w:rPr>
              <w:t>£</w:t>
            </w:r>
            <w:r w:rsidRPr="00124FD7">
              <w:rPr>
                <w:rFonts w:ascii="Arial" w:hAnsi="Arial" w:cs="Arial"/>
                <w:kern w:val="0"/>
                <w:sz w:val="24"/>
                <w:szCs w:val="24"/>
                <w:lang w:eastAsia="en-GB"/>
                <w14:ligatures w14:val="none"/>
              </w:rPr>
              <w:t>74,000</w:t>
            </w:r>
          </w:p>
        </w:tc>
        <w:tc>
          <w:tcPr>
            <w:tcW w:w="1713" w:type="dxa"/>
          </w:tcPr>
          <w:p w14:paraId="39EAABBC" w14:textId="77777777" w:rsidR="002D2D09" w:rsidRPr="00124FD7" w:rsidRDefault="002D2D09" w:rsidP="009162AC">
            <w:pPr>
              <w:spacing w:after="120" w:line="288" w:lineRule="auto"/>
              <w:rPr>
                <w:rFonts w:ascii="Arial" w:hAnsi="Arial" w:cs="Arial"/>
                <w:kern w:val="0"/>
                <w:sz w:val="24"/>
                <w:szCs w:val="24"/>
                <w:lang w:eastAsia="en-GB"/>
                <w14:ligatures w14:val="none"/>
              </w:rPr>
            </w:pPr>
            <w:r w:rsidRPr="00124FD7">
              <w:rPr>
                <w:rFonts w:ascii="Arial" w:hAnsi="Arial" w:cs="Arial"/>
                <w:kern w:val="0"/>
                <w:sz w:val="24"/>
                <w:szCs w:val="24"/>
                <w:lang w:eastAsia="en-GB"/>
                <w14:ligatures w14:val="none"/>
              </w:rPr>
              <w:t>£30,000 - £60,000</w:t>
            </w:r>
          </w:p>
        </w:tc>
        <w:tc>
          <w:tcPr>
            <w:tcW w:w="1713" w:type="dxa"/>
          </w:tcPr>
          <w:p w14:paraId="7ACB207D" w14:textId="51C612C5" w:rsidR="002D2D09" w:rsidRPr="00124FD7" w:rsidRDefault="006E77BC" w:rsidP="009162AC">
            <w:pPr>
              <w:spacing w:after="120" w:line="288" w:lineRule="auto"/>
              <w:rPr>
                <w:rFonts w:ascii="Arial" w:hAnsi="Arial" w:cs="Arial"/>
                <w:kern w:val="0"/>
                <w:sz w:val="24"/>
                <w:szCs w:val="24"/>
                <w:lang w:eastAsia="en-GB"/>
                <w14:ligatures w14:val="none"/>
              </w:rPr>
            </w:pPr>
            <w:r>
              <w:rPr>
                <w:rFonts w:ascii="Arial" w:hAnsi="Arial" w:cs="Arial"/>
                <w:kern w:val="0"/>
                <w:sz w:val="24"/>
                <w:szCs w:val="24"/>
                <w:lang w:eastAsia="en-GB"/>
                <w14:ligatures w14:val="none"/>
              </w:rPr>
              <w:t>£</w:t>
            </w:r>
            <w:r w:rsidR="002D2D09" w:rsidRPr="00124FD7">
              <w:rPr>
                <w:rFonts w:ascii="Arial" w:hAnsi="Arial" w:cs="Arial"/>
                <w:kern w:val="0"/>
                <w:sz w:val="24"/>
                <w:szCs w:val="24"/>
                <w:lang w:eastAsia="en-GB"/>
                <w14:ligatures w14:val="none"/>
              </w:rPr>
              <w:t xml:space="preserve">32,000 </w:t>
            </w:r>
            <w:r w:rsidR="002D2D09">
              <w:rPr>
                <w:rFonts w:ascii="Arial" w:hAnsi="Arial" w:cs="Arial"/>
                <w:kern w:val="0"/>
                <w:sz w:val="24"/>
                <w:szCs w:val="24"/>
                <w:lang w:eastAsia="en-GB"/>
                <w14:ligatures w14:val="none"/>
              </w:rPr>
              <w:t>-</w:t>
            </w:r>
            <w:r w:rsidR="002D2D09" w:rsidRPr="00124FD7">
              <w:rPr>
                <w:rFonts w:ascii="Arial" w:hAnsi="Arial" w:cs="Arial"/>
                <w:kern w:val="0"/>
                <w:sz w:val="24"/>
                <w:szCs w:val="24"/>
                <w:lang w:eastAsia="en-GB"/>
                <w14:ligatures w14:val="none"/>
              </w:rPr>
              <w:t xml:space="preserve"> </w:t>
            </w:r>
            <w:r>
              <w:rPr>
                <w:rFonts w:ascii="Arial" w:hAnsi="Arial" w:cs="Arial"/>
                <w:kern w:val="0"/>
                <w:sz w:val="24"/>
                <w:szCs w:val="24"/>
                <w:lang w:eastAsia="en-GB"/>
                <w14:ligatures w14:val="none"/>
              </w:rPr>
              <w:t>£</w:t>
            </w:r>
            <w:r w:rsidR="002D2D09" w:rsidRPr="00124FD7">
              <w:rPr>
                <w:rFonts w:ascii="Arial" w:hAnsi="Arial" w:cs="Arial"/>
                <w:kern w:val="0"/>
                <w:sz w:val="24"/>
                <w:szCs w:val="24"/>
                <w:lang w:eastAsia="en-GB"/>
                <w14:ligatures w14:val="none"/>
              </w:rPr>
              <w:t>42,000</w:t>
            </w:r>
          </w:p>
        </w:tc>
        <w:tc>
          <w:tcPr>
            <w:tcW w:w="1713" w:type="dxa"/>
          </w:tcPr>
          <w:p w14:paraId="5DAA4967" w14:textId="77777777" w:rsidR="002D2D09" w:rsidRPr="00124FD7" w:rsidRDefault="002D2D09" w:rsidP="009162AC">
            <w:pPr>
              <w:spacing w:after="120" w:line="288" w:lineRule="auto"/>
              <w:jc w:val="center"/>
              <w:rPr>
                <w:rFonts w:ascii="Arial" w:hAnsi="Arial" w:cs="Arial"/>
                <w:kern w:val="0"/>
                <w:sz w:val="24"/>
                <w:szCs w:val="24"/>
                <w:lang w:eastAsia="en-GB"/>
                <w14:ligatures w14:val="none"/>
              </w:rPr>
            </w:pPr>
            <w:r w:rsidRPr="00124FD7">
              <w:rPr>
                <w:rFonts w:ascii="Arial" w:hAnsi="Arial" w:cs="Arial"/>
                <w:kern w:val="0"/>
                <w:sz w:val="24"/>
                <w:szCs w:val="24"/>
                <w:lang w:eastAsia="en-GB"/>
                <w14:ligatures w14:val="none"/>
              </w:rPr>
              <w:t>-</w:t>
            </w:r>
          </w:p>
        </w:tc>
        <w:tc>
          <w:tcPr>
            <w:tcW w:w="1938" w:type="dxa"/>
          </w:tcPr>
          <w:p w14:paraId="68CEE722" w14:textId="77777777" w:rsidR="002D2D09" w:rsidRPr="00124FD7" w:rsidRDefault="002D2D09" w:rsidP="009162AC">
            <w:pPr>
              <w:spacing w:after="120" w:line="288" w:lineRule="auto"/>
              <w:jc w:val="center"/>
              <w:rPr>
                <w:rFonts w:ascii="Arial" w:eastAsia="Arial" w:hAnsi="Arial" w:cs="Arial"/>
                <w:kern w:val="0"/>
                <w:sz w:val="24"/>
                <w:szCs w:val="24"/>
                <w:lang w:eastAsia="en-GB"/>
                <w14:ligatures w14:val="none"/>
              </w:rPr>
            </w:pPr>
            <w:r w:rsidRPr="00124FD7">
              <w:rPr>
                <w:rFonts w:ascii="Arial" w:eastAsia="Arial" w:hAnsi="Arial" w:cs="Arial"/>
                <w:kern w:val="0"/>
                <w:sz w:val="24"/>
                <w:szCs w:val="24"/>
                <w:lang w:eastAsia="en-GB"/>
                <w14:ligatures w14:val="none"/>
              </w:rPr>
              <w:t>-</w:t>
            </w:r>
          </w:p>
        </w:tc>
        <w:tc>
          <w:tcPr>
            <w:tcW w:w="1713" w:type="dxa"/>
          </w:tcPr>
          <w:p w14:paraId="6485E0B6" w14:textId="77777777" w:rsidR="002D2D09" w:rsidRPr="00124FD7" w:rsidRDefault="002D2D09" w:rsidP="009162AC">
            <w:pPr>
              <w:spacing w:after="120" w:line="288" w:lineRule="auto"/>
              <w:rPr>
                <w:rFonts w:ascii="Arial" w:eastAsia="Arial" w:hAnsi="Arial" w:cs="Arial"/>
                <w:kern w:val="0"/>
                <w:sz w:val="24"/>
                <w:szCs w:val="24"/>
                <w:lang w:eastAsia="en-GB"/>
                <w14:ligatures w14:val="none"/>
              </w:rPr>
            </w:pPr>
          </w:p>
        </w:tc>
      </w:tr>
    </w:tbl>
    <w:p w14:paraId="240A51BF" w14:textId="2A1EACEB" w:rsidR="007D4855" w:rsidRDefault="001E598A" w:rsidP="001E598A">
      <w:pPr>
        <w:pStyle w:val="ListParagraph"/>
        <w:spacing w:after="400"/>
        <w:ind w:left="0"/>
        <w:contextualSpacing w:val="0"/>
        <w:rPr>
          <w:rFonts w:eastAsia="MS Mincho"/>
          <w:color w:val="auto"/>
        </w:rPr>
        <w:sectPr w:rsidR="007D4855" w:rsidSect="007D4855">
          <w:headerReference w:type="default" r:id="rId57"/>
          <w:footerReference w:type="even" r:id="rId58"/>
          <w:footerReference w:type="default" r:id="rId59"/>
          <w:pgSz w:w="16820" w:h="11900" w:orient="landscape" w:code="9"/>
          <w:pgMar w:top="1701" w:right="1134" w:bottom="1134" w:left="1701" w:header="1134" w:footer="454" w:gutter="0"/>
          <w:cols w:space="708"/>
          <w:titlePg/>
          <w:docGrid w:linePitch="360"/>
        </w:sectPr>
      </w:pPr>
      <w:r>
        <w:rPr>
          <w:rFonts w:eastAsia="MS Mincho"/>
          <w:color w:val="auto"/>
        </w:rPr>
        <w:t>Figure 1</w:t>
      </w:r>
      <w:r w:rsidR="00D250A2">
        <w:rPr>
          <w:rFonts w:eastAsia="MS Mincho"/>
          <w:color w:val="auto"/>
        </w:rPr>
        <w:t>1</w:t>
      </w:r>
      <w:r>
        <w:rPr>
          <w:rFonts w:eastAsia="MS Mincho"/>
          <w:color w:val="auto"/>
        </w:rPr>
        <w:t>: Table breakdown of salary bands in PEDW, NRW, WG and Carrington West</w:t>
      </w:r>
    </w:p>
    <w:p w14:paraId="2552FC74" w14:textId="33D5E938" w:rsidR="008A5D59" w:rsidRPr="0069347F" w:rsidRDefault="00D10615" w:rsidP="00BB3F67">
      <w:pPr>
        <w:pStyle w:val="Heading1"/>
      </w:pPr>
      <w:bookmarkStart w:id="116" w:name="_Toc221882480"/>
      <w:r w:rsidRPr="0069347F">
        <w:lastRenderedPageBreak/>
        <w:t>Future workforce and succession planning</w:t>
      </w:r>
      <w:bookmarkEnd w:id="116"/>
    </w:p>
    <w:p w14:paraId="119E6CEF" w14:textId="77777777" w:rsidR="008A5D59" w:rsidRDefault="008A5D59" w:rsidP="000555D2">
      <w:pPr>
        <w:pStyle w:val="Heading2"/>
      </w:pPr>
      <w:bookmarkStart w:id="117" w:name="_Toc221882481"/>
      <w:r w:rsidRPr="008A5D59">
        <w:t>Public sector age profile</w:t>
      </w:r>
      <w:bookmarkEnd w:id="117"/>
    </w:p>
    <w:p w14:paraId="1F42ABAB" w14:textId="2841EC61" w:rsidR="00697A7A" w:rsidRPr="00B7564A" w:rsidRDefault="00697A7A" w:rsidP="00697A7A">
      <w:pPr>
        <w:pStyle w:val="ListParagraph"/>
        <w:numPr>
          <w:ilvl w:val="1"/>
          <w:numId w:val="20"/>
        </w:numPr>
        <w:spacing w:after="120"/>
        <w:ind w:left="0"/>
        <w:contextualSpacing w:val="0"/>
        <w:rPr>
          <w:rFonts w:eastAsia="Arial"/>
          <w:color w:val="auto"/>
        </w:rPr>
      </w:pPr>
      <w:r w:rsidRPr="00B7564A">
        <w:rPr>
          <w:rFonts w:eastAsia="MS Gothic" w:cs="Times New Roman"/>
          <w:bCs/>
          <w:noProof/>
          <w:color w:val="000000"/>
          <w:lang w:eastAsia="en-GB"/>
        </w:rPr>
        <w:t xml:space="preserve">The data in Figure </w:t>
      </w:r>
      <w:r>
        <w:rPr>
          <w:rFonts w:eastAsia="MS Gothic" w:cs="Times New Roman"/>
          <w:bCs/>
          <w:noProof/>
          <w:color w:val="000000"/>
          <w:lang w:eastAsia="en-GB"/>
        </w:rPr>
        <w:t>1</w:t>
      </w:r>
      <w:r w:rsidR="00D250A2">
        <w:rPr>
          <w:rFonts w:eastAsia="MS Gothic" w:cs="Times New Roman"/>
          <w:bCs/>
          <w:noProof/>
          <w:color w:val="000000"/>
          <w:lang w:eastAsia="en-GB"/>
        </w:rPr>
        <w:t>2</w:t>
      </w:r>
      <w:r w:rsidRPr="00B7564A">
        <w:rPr>
          <w:rFonts w:eastAsia="MS Gothic" w:cs="Times New Roman"/>
          <w:bCs/>
          <w:noProof/>
          <w:color w:val="000000"/>
          <w:lang w:eastAsia="en-GB"/>
        </w:rPr>
        <w:t xml:space="preserve"> shows the age data for the planning public sector in Wales:</w:t>
      </w:r>
    </w:p>
    <w:p w14:paraId="5BC072BF" w14:textId="77777777" w:rsidR="00697A7A" w:rsidRPr="008A5D59" w:rsidRDefault="00697A7A" w:rsidP="00697A7A">
      <w:pPr>
        <w:numPr>
          <w:ilvl w:val="0"/>
          <w:numId w:val="41"/>
        </w:numPr>
        <w:spacing w:after="120" w:line="240"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t>8</w:t>
      </w:r>
      <w:r w:rsidRPr="008A5D59">
        <w:rPr>
          <w:rFonts w:ascii="Arial" w:eastAsia="MS Mincho" w:hAnsi="Arial" w:cs="Arial"/>
          <w:kern w:val="0"/>
          <w:sz w:val="24"/>
          <w:szCs w:val="24"/>
          <w14:ligatures w14:val="none"/>
        </w:rPr>
        <w:t>% of the workforce is aged between 16-24</w:t>
      </w:r>
      <w:r>
        <w:rPr>
          <w:rFonts w:ascii="Arial" w:eastAsia="MS Mincho" w:hAnsi="Arial" w:cs="Arial"/>
          <w:kern w:val="0"/>
          <w:sz w:val="24"/>
          <w:szCs w:val="24"/>
          <w14:ligatures w14:val="none"/>
        </w:rPr>
        <w:t>;</w:t>
      </w:r>
    </w:p>
    <w:p w14:paraId="00FEE900" w14:textId="77777777" w:rsidR="00697A7A" w:rsidRPr="008A5D59" w:rsidRDefault="00697A7A" w:rsidP="00697A7A">
      <w:pPr>
        <w:numPr>
          <w:ilvl w:val="0"/>
          <w:numId w:val="41"/>
        </w:numPr>
        <w:spacing w:after="120" w:line="24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1</w:t>
      </w:r>
      <w:r>
        <w:rPr>
          <w:rFonts w:ascii="Arial" w:eastAsia="MS Mincho" w:hAnsi="Arial" w:cs="Arial"/>
          <w:kern w:val="0"/>
          <w:sz w:val="24"/>
          <w:szCs w:val="24"/>
          <w14:ligatures w14:val="none"/>
        </w:rPr>
        <w:t>6</w:t>
      </w:r>
      <w:r w:rsidRPr="008A5D59">
        <w:rPr>
          <w:rFonts w:ascii="Arial" w:eastAsia="MS Mincho" w:hAnsi="Arial" w:cs="Arial"/>
          <w:kern w:val="0"/>
          <w:sz w:val="24"/>
          <w:szCs w:val="24"/>
          <w14:ligatures w14:val="none"/>
        </w:rPr>
        <w:t>% of the workforce is aged between 25-34</w:t>
      </w:r>
      <w:r>
        <w:rPr>
          <w:rFonts w:ascii="Arial" w:eastAsia="MS Mincho" w:hAnsi="Arial" w:cs="Arial"/>
          <w:kern w:val="0"/>
          <w:sz w:val="24"/>
          <w:szCs w:val="24"/>
          <w14:ligatures w14:val="none"/>
        </w:rPr>
        <w:t>;</w:t>
      </w:r>
    </w:p>
    <w:p w14:paraId="4E3D4FC9" w14:textId="77777777" w:rsidR="00697A7A" w:rsidRPr="008A5D59" w:rsidRDefault="00697A7A" w:rsidP="00697A7A">
      <w:pPr>
        <w:numPr>
          <w:ilvl w:val="0"/>
          <w:numId w:val="41"/>
        </w:numPr>
        <w:spacing w:after="120" w:line="24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3</w:t>
      </w:r>
      <w:r>
        <w:rPr>
          <w:rFonts w:ascii="Arial" w:eastAsia="MS Mincho" w:hAnsi="Arial" w:cs="Arial"/>
          <w:kern w:val="0"/>
          <w:sz w:val="24"/>
          <w:szCs w:val="24"/>
          <w14:ligatures w14:val="none"/>
        </w:rPr>
        <w:t>5</w:t>
      </w:r>
      <w:r w:rsidRPr="008A5D59">
        <w:rPr>
          <w:rFonts w:ascii="Arial" w:eastAsia="MS Mincho" w:hAnsi="Arial" w:cs="Arial"/>
          <w:kern w:val="0"/>
          <w:sz w:val="24"/>
          <w:szCs w:val="24"/>
          <w14:ligatures w14:val="none"/>
        </w:rPr>
        <w:t>% of the workforce is aged between 35-44</w:t>
      </w:r>
      <w:r>
        <w:rPr>
          <w:rFonts w:ascii="Arial" w:eastAsia="MS Mincho" w:hAnsi="Arial" w:cs="Arial"/>
          <w:kern w:val="0"/>
          <w:sz w:val="24"/>
          <w:szCs w:val="24"/>
          <w14:ligatures w14:val="none"/>
        </w:rPr>
        <w:t>;</w:t>
      </w:r>
    </w:p>
    <w:p w14:paraId="212AA0FF" w14:textId="77777777" w:rsidR="00697A7A" w:rsidRPr="008A5D59" w:rsidRDefault="00697A7A" w:rsidP="00697A7A">
      <w:pPr>
        <w:numPr>
          <w:ilvl w:val="0"/>
          <w:numId w:val="41"/>
        </w:numPr>
        <w:spacing w:after="120" w:line="24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2</w:t>
      </w:r>
      <w:r>
        <w:rPr>
          <w:rFonts w:ascii="Arial" w:eastAsia="MS Mincho" w:hAnsi="Arial" w:cs="Arial"/>
          <w:kern w:val="0"/>
          <w:sz w:val="24"/>
          <w:szCs w:val="24"/>
          <w14:ligatures w14:val="none"/>
        </w:rPr>
        <w:t>5</w:t>
      </w:r>
      <w:r w:rsidRPr="008A5D59">
        <w:rPr>
          <w:rFonts w:ascii="Arial" w:eastAsia="MS Mincho" w:hAnsi="Arial" w:cs="Arial"/>
          <w:kern w:val="0"/>
          <w:sz w:val="24"/>
          <w:szCs w:val="24"/>
          <w14:ligatures w14:val="none"/>
        </w:rPr>
        <w:t>% of the workforce is aged between 45-54</w:t>
      </w:r>
      <w:r>
        <w:rPr>
          <w:rFonts w:ascii="Arial" w:eastAsia="MS Mincho" w:hAnsi="Arial" w:cs="Arial"/>
          <w:kern w:val="0"/>
          <w:sz w:val="24"/>
          <w:szCs w:val="24"/>
          <w14:ligatures w14:val="none"/>
        </w:rPr>
        <w:t>;</w:t>
      </w:r>
    </w:p>
    <w:p w14:paraId="7B6F26CF" w14:textId="77777777" w:rsidR="00697A7A" w:rsidRPr="008A5D59" w:rsidRDefault="00697A7A" w:rsidP="00697A7A">
      <w:pPr>
        <w:numPr>
          <w:ilvl w:val="0"/>
          <w:numId w:val="41"/>
        </w:numPr>
        <w:spacing w:after="120" w:line="24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1</w:t>
      </w:r>
      <w:r>
        <w:rPr>
          <w:rFonts w:ascii="Arial" w:eastAsia="MS Mincho" w:hAnsi="Arial" w:cs="Arial"/>
          <w:kern w:val="0"/>
          <w:sz w:val="24"/>
          <w:szCs w:val="24"/>
          <w14:ligatures w14:val="none"/>
        </w:rPr>
        <w:t>6</w:t>
      </w:r>
      <w:r w:rsidRPr="008A5D59">
        <w:rPr>
          <w:rFonts w:ascii="Arial" w:eastAsia="MS Mincho" w:hAnsi="Arial" w:cs="Arial"/>
          <w:kern w:val="0"/>
          <w:sz w:val="24"/>
          <w:szCs w:val="24"/>
          <w14:ligatures w14:val="none"/>
        </w:rPr>
        <w:t>% of the workforce is aged between 55-64</w:t>
      </w:r>
      <w:r>
        <w:rPr>
          <w:rFonts w:ascii="Arial" w:eastAsia="MS Mincho" w:hAnsi="Arial" w:cs="Arial"/>
          <w:kern w:val="0"/>
          <w:sz w:val="24"/>
          <w:szCs w:val="24"/>
          <w14:ligatures w14:val="none"/>
        </w:rPr>
        <w:t>;</w:t>
      </w:r>
    </w:p>
    <w:p w14:paraId="7230BAAC" w14:textId="77777777" w:rsidR="00697A7A" w:rsidRPr="008A5D59" w:rsidRDefault="00697A7A" w:rsidP="00697A7A">
      <w:pPr>
        <w:numPr>
          <w:ilvl w:val="0"/>
          <w:numId w:val="41"/>
        </w:numPr>
        <w:spacing w:after="400" w:line="240"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t>1</w:t>
      </w:r>
      <w:r w:rsidRPr="008A5D59">
        <w:rPr>
          <w:rFonts w:ascii="Arial" w:eastAsia="MS Mincho" w:hAnsi="Arial" w:cs="Arial"/>
          <w:kern w:val="0"/>
          <w:sz w:val="24"/>
          <w:szCs w:val="24"/>
          <w14:ligatures w14:val="none"/>
        </w:rPr>
        <w:t>% of the workforce is aged 65+</w:t>
      </w:r>
      <w:r>
        <w:rPr>
          <w:rFonts w:ascii="Arial" w:eastAsia="MS Mincho" w:hAnsi="Arial" w:cs="Arial"/>
          <w:kern w:val="0"/>
          <w:sz w:val="24"/>
          <w:szCs w:val="24"/>
          <w14:ligatures w14:val="none"/>
        </w:rPr>
        <w:t>.</w:t>
      </w:r>
    </w:p>
    <w:p w14:paraId="05C5B465" w14:textId="5C0FBDD6" w:rsidR="008A5D59" w:rsidRPr="00C721A3" w:rsidRDefault="00576377" w:rsidP="00C721A3">
      <w:pPr>
        <w:spacing w:after="400" w:line="360" w:lineRule="auto"/>
        <w:rPr>
          <w:rFonts w:ascii="Arial" w:eastAsia="MS Mincho" w:hAnsi="Arial" w:cs="Arial"/>
          <w:color w:val="000000"/>
          <w:kern w:val="0"/>
          <w:sz w:val="24"/>
          <w:szCs w:val="24"/>
          <w14:ligatures w14:val="none"/>
        </w:rPr>
      </w:pPr>
      <w:r>
        <w:rPr>
          <w:noProof/>
          <w14:ligatures w14:val="none"/>
        </w:rPr>
        <w:drawing>
          <wp:inline distT="0" distB="0" distL="0" distR="0" wp14:anchorId="1368C0D6" wp14:editId="4C4EED79">
            <wp:extent cx="5519208" cy="4345517"/>
            <wp:effectExtent l="0" t="0" r="5715" b="17145"/>
            <wp:docPr id="1230993326" name="Chart 1">
              <a:extLst xmlns:a="http://schemas.openxmlformats.org/drawingml/2006/main">
                <a:ext uri="{FF2B5EF4-FFF2-40B4-BE49-F238E27FC236}">
                  <a16:creationId xmlns:a16="http://schemas.microsoft.com/office/drawing/2014/main" id="{397C13AA-07BD-4252-ABB6-3E0A49E09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008A5D59" w:rsidRPr="008A5D59">
        <w:rPr>
          <w:rFonts w:ascii="Arial" w:eastAsia="MS Mincho" w:hAnsi="Arial" w:cs="Arial"/>
          <w:color w:val="000000"/>
          <w:kern w:val="0"/>
          <w:sz w:val="24"/>
          <w:szCs w:val="24"/>
          <w14:ligatures w14:val="none"/>
        </w:rPr>
        <w:t xml:space="preserve">Figure </w:t>
      </w:r>
      <w:r w:rsidR="00730C00">
        <w:rPr>
          <w:rFonts w:ascii="Arial" w:eastAsia="MS Mincho" w:hAnsi="Arial" w:cs="Arial"/>
          <w:color w:val="000000"/>
          <w:kern w:val="0"/>
          <w:sz w:val="24"/>
          <w:szCs w:val="24"/>
          <w14:ligatures w14:val="none"/>
        </w:rPr>
        <w:t>1</w:t>
      </w:r>
      <w:r w:rsidR="00D250A2">
        <w:rPr>
          <w:rFonts w:ascii="Arial" w:eastAsia="MS Mincho" w:hAnsi="Arial" w:cs="Arial"/>
          <w:color w:val="000000"/>
          <w:kern w:val="0"/>
          <w:sz w:val="24"/>
          <w:szCs w:val="24"/>
          <w14:ligatures w14:val="none"/>
        </w:rPr>
        <w:t>2</w:t>
      </w:r>
      <w:r w:rsidR="008A5D59" w:rsidRPr="008A5D59">
        <w:rPr>
          <w:rFonts w:ascii="Arial" w:eastAsia="MS Mincho" w:hAnsi="Arial" w:cs="Arial"/>
          <w:color w:val="000000"/>
          <w:kern w:val="0"/>
          <w:sz w:val="24"/>
          <w:szCs w:val="24"/>
          <w14:ligatures w14:val="none"/>
        </w:rPr>
        <w:t xml:space="preserve">: Estimated age profile of </w:t>
      </w:r>
      <w:r w:rsidR="00065D8A">
        <w:rPr>
          <w:rFonts w:ascii="Arial" w:eastAsia="MS Mincho" w:hAnsi="Arial" w:cs="Arial"/>
          <w:color w:val="000000"/>
          <w:kern w:val="0"/>
          <w:sz w:val="24"/>
          <w:szCs w:val="24"/>
          <w14:ligatures w14:val="none"/>
        </w:rPr>
        <w:t>p</w:t>
      </w:r>
      <w:r w:rsidR="008A5D59" w:rsidRPr="008A5D59">
        <w:rPr>
          <w:rFonts w:ascii="Arial" w:eastAsia="MS Mincho" w:hAnsi="Arial" w:cs="Arial"/>
          <w:color w:val="000000"/>
          <w:kern w:val="0"/>
          <w:sz w:val="24"/>
          <w:szCs w:val="24"/>
          <w14:ligatures w14:val="none"/>
        </w:rPr>
        <w:t xml:space="preserve">lanners within responding LPAs, WG Planning </w:t>
      </w:r>
      <w:r w:rsidR="008A5D59" w:rsidRPr="00C721A3">
        <w:rPr>
          <w:rFonts w:ascii="Arial" w:eastAsia="MS Mincho" w:hAnsi="Arial" w:cs="Arial"/>
          <w:color w:val="000000"/>
          <w:kern w:val="0"/>
          <w:sz w:val="24"/>
          <w:szCs w:val="24"/>
          <w14:ligatures w14:val="none"/>
        </w:rPr>
        <w:t>Division and PEDW.</w:t>
      </w:r>
      <w:r w:rsidR="008A5D59" w:rsidRPr="00C721A3">
        <w:rPr>
          <w:rFonts w:ascii="Arial" w:eastAsia="MS Mincho" w:hAnsi="Arial" w:cs="Helvetica"/>
          <w:color w:val="000000"/>
          <w:kern w:val="0"/>
          <w:sz w:val="24"/>
          <w:szCs w:val="24"/>
          <w:lang w:eastAsia="en-GB"/>
          <w14:ligatures w14:val="none"/>
        </w:rPr>
        <w:t xml:space="preserve"> Data accessed via RTPI </w:t>
      </w:r>
      <w:r w:rsidR="00127FEA">
        <w:rPr>
          <w:rFonts w:ascii="Arial" w:eastAsia="MS Mincho" w:hAnsi="Arial" w:cs="Helvetica"/>
          <w:color w:val="000000"/>
          <w:kern w:val="0"/>
          <w:sz w:val="24"/>
          <w:szCs w:val="24"/>
          <w:lang w:eastAsia="en-GB"/>
          <w14:ligatures w14:val="none"/>
        </w:rPr>
        <w:t xml:space="preserve">research survey (May </w:t>
      </w:r>
      <w:r w:rsidR="008A5D59" w:rsidRPr="00C721A3">
        <w:rPr>
          <w:rFonts w:ascii="Arial" w:eastAsia="MS Mincho" w:hAnsi="Arial" w:cs="Helvetica"/>
          <w:color w:val="000000"/>
          <w:kern w:val="0"/>
          <w:sz w:val="24"/>
          <w:szCs w:val="24"/>
          <w:lang w:eastAsia="en-GB"/>
          <w14:ligatures w14:val="none"/>
        </w:rPr>
        <w:t xml:space="preserve">2025). </w:t>
      </w:r>
    </w:p>
    <w:p w14:paraId="4CB152EF" w14:textId="697CDD29" w:rsidR="00005690" w:rsidRDefault="008A5D59" w:rsidP="00005690">
      <w:pPr>
        <w:pStyle w:val="ListParagraph"/>
        <w:numPr>
          <w:ilvl w:val="1"/>
          <w:numId w:val="20"/>
        </w:numPr>
        <w:spacing w:after="400"/>
        <w:ind w:left="0"/>
        <w:contextualSpacing w:val="0"/>
        <w:rPr>
          <w:rFonts w:eastAsia="MS Mincho"/>
          <w:color w:val="auto"/>
        </w:rPr>
      </w:pPr>
      <w:bookmarkStart w:id="118" w:name="_Hlk221056795"/>
      <w:r w:rsidRPr="00072A9E">
        <w:rPr>
          <w:rFonts w:eastAsia="MS Mincho"/>
          <w:color w:val="auto"/>
        </w:rPr>
        <w:lastRenderedPageBreak/>
        <w:t>The above graph shows there is potential to lose 1</w:t>
      </w:r>
      <w:r w:rsidR="00400BB1">
        <w:rPr>
          <w:rFonts w:eastAsia="MS Mincho"/>
          <w:color w:val="auto"/>
        </w:rPr>
        <w:t>7</w:t>
      </w:r>
      <w:r w:rsidRPr="00072A9E">
        <w:rPr>
          <w:rFonts w:eastAsia="MS Mincho"/>
          <w:color w:val="auto"/>
        </w:rPr>
        <w:t>% (</w:t>
      </w:r>
      <w:r w:rsidR="00400BB1">
        <w:rPr>
          <w:rFonts w:eastAsia="MS Mincho"/>
          <w:color w:val="auto"/>
        </w:rPr>
        <w:t>9</w:t>
      </w:r>
      <w:r w:rsidR="00A74B74">
        <w:rPr>
          <w:rFonts w:eastAsia="MS Mincho"/>
          <w:color w:val="auto"/>
        </w:rPr>
        <w:t>5</w:t>
      </w:r>
      <w:r w:rsidR="00400BB1">
        <w:rPr>
          <w:rFonts w:eastAsia="MS Mincho"/>
          <w:color w:val="auto"/>
        </w:rPr>
        <w:t xml:space="preserve"> planner</w:t>
      </w:r>
      <w:r w:rsidR="00340DC0">
        <w:rPr>
          <w:rFonts w:eastAsia="MS Mincho"/>
          <w:color w:val="auto"/>
        </w:rPr>
        <w:t>s</w:t>
      </w:r>
      <w:r w:rsidR="00400BB1">
        <w:rPr>
          <w:rFonts w:eastAsia="MS Mincho"/>
          <w:color w:val="auto"/>
        </w:rPr>
        <w:t xml:space="preserve">: </w:t>
      </w:r>
      <w:r w:rsidRPr="00072A9E">
        <w:rPr>
          <w:rFonts w:eastAsia="MS Mincho"/>
          <w:color w:val="auto"/>
        </w:rPr>
        <w:t>those aged 55+) of public sector planners from the workforce within the next five to ten years due to retirement. This figure increases to 42% (</w:t>
      </w:r>
      <w:r w:rsidR="0031014D">
        <w:rPr>
          <w:rFonts w:eastAsia="MS Mincho"/>
          <w:color w:val="auto"/>
        </w:rPr>
        <w:t>2</w:t>
      </w:r>
      <w:r w:rsidR="009634A1">
        <w:rPr>
          <w:rFonts w:eastAsia="MS Mincho"/>
          <w:color w:val="auto"/>
        </w:rPr>
        <w:t>34</w:t>
      </w:r>
      <w:r w:rsidR="0031014D">
        <w:rPr>
          <w:rFonts w:eastAsia="MS Mincho"/>
          <w:color w:val="auto"/>
        </w:rPr>
        <w:t xml:space="preserve"> planners: </w:t>
      </w:r>
      <w:r w:rsidRPr="00072A9E">
        <w:rPr>
          <w:rFonts w:eastAsia="MS Mincho"/>
          <w:color w:val="auto"/>
        </w:rPr>
        <w:t xml:space="preserve">those aged 45+) when looking at a medium-term </w:t>
      </w:r>
      <w:r w:rsidRPr="008E5B7B">
        <w:rPr>
          <w:rFonts w:eastAsia="MS Mincho"/>
          <w:color w:val="auto"/>
        </w:rPr>
        <w:t xml:space="preserve">horizon of ten to </w:t>
      </w:r>
      <w:r w:rsidR="00B7481D">
        <w:rPr>
          <w:rFonts w:eastAsia="MS Mincho"/>
          <w:color w:val="auto"/>
        </w:rPr>
        <w:t>20</w:t>
      </w:r>
      <w:r w:rsidRPr="008E5B7B">
        <w:rPr>
          <w:rFonts w:eastAsia="MS Mincho"/>
          <w:color w:val="auto"/>
        </w:rPr>
        <w:t xml:space="preserve"> years. Unless robust succession planning is in place complemented by a strong pipeline of new planners, this loss of planning knowledge and leadership will have a </w:t>
      </w:r>
      <w:r w:rsidR="00E02053">
        <w:rPr>
          <w:rFonts w:eastAsia="MS Mincho"/>
          <w:color w:val="auto"/>
        </w:rPr>
        <w:t>catastrophic</w:t>
      </w:r>
      <w:r w:rsidRPr="008E5B7B">
        <w:rPr>
          <w:rFonts w:eastAsia="MS Mincho"/>
          <w:color w:val="auto"/>
        </w:rPr>
        <w:t xml:space="preserve"> impact on service delivery</w:t>
      </w:r>
      <w:r w:rsidR="00680DFF">
        <w:rPr>
          <w:rFonts w:eastAsia="MS Mincho"/>
          <w:color w:val="auto"/>
        </w:rPr>
        <w:t xml:space="preserve"> and planning outcomes</w:t>
      </w:r>
      <w:r w:rsidRPr="008E5B7B">
        <w:rPr>
          <w:rFonts w:eastAsia="MS Mincho"/>
          <w:color w:val="auto"/>
        </w:rPr>
        <w:t xml:space="preserve">. </w:t>
      </w:r>
      <w:bookmarkEnd w:id="118"/>
    </w:p>
    <w:p w14:paraId="4E995E63" w14:textId="1F4C6A76" w:rsidR="00321886" w:rsidRDefault="00005690" w:rsidP="00E06B41">
      <w:pPr>
        <w:pStyle w:val="ListParagraph"/>
        <w:numPr>
          <w:ilvl w:val="1"/>
          <w:numId w:val="20"/>
        </w:numPr>
        <w:spacing w:after="400"/>
        <w:ind w:left="0"/>
        <w:contextualSpacing w:val="0"/>
        <w:rPr>
          <w:rFonts w:eastAsia="MS Mincho"/>
          <w:color w:val="auto"/>
        </w:rPr>
      </w:pPr>
      <w:r w:rsidRPr="00A36E81">
        <w:rPr>
          <w:rFonts w:eastAsia="MS Mincho"/>
          <w:color w:val="auto"/>
        </w:rPr>
        <w:t xml:space="preserve">The largest proportion of workforce (35%) is within the 35-44 age range, indicating a strong cohort of mid-career planners currently working within LPAs. </w:t>
      </w:r>
      <w:r w:rsidR="00166960" w:rsidRPr="00A36E81">
        <w:rPr>
          <w:rFonts w:eastAsia="MS Mincho"/>
          <w:color w:val="auto"/>
        </w:rPr>
        <w:t>Supporting mid-career planners to provide upskilling, management training, mentorship and knowledge transfer requires time and resource that are currently lacking.</w:t>
      </w:r>
      <w:r w:rsidR="00166960">
        <w:rPr>
          <w:rFonts w:eastAsia="MS Mincho"/>
          <w:color w:val="auto"/>
        </w:rPr>
        <w:t xml:space="preserve"> </w:t>
      </w:r>
      <w:r w:rsidR="00321886" w:rsidRPr="00E06B41">
        <w:rPr>
          <w:rFonts w:eastAsia="MS Mincho"/>
          <w:color w:val="auto"/>
        </w:rPr>
        <w:t xml:space="preserve">The RTPI has recently launched an </w:t>
      </w:r>
      <w:hyperlink r:id="rId61" w:history="1">
        <w:r w:rsidR="00321886" w:rsidRPr="00E06B41">
          <w:rPr>
            <w:rFonts w:eastAsia="MS Mincho"/>
            <w:color w:val="0000FF"/>
            <w:u w:val="single"/>
          </w:rPr>
          <w:t>online mentoring platform</w:t>
        </w:r>
      </w:hyperlink>
      <w:r w:rsidR="00321886" w:rsidRPr="00E06B41">
        <w:rPr>
          <w:rFonts w:eastAsia="MS Mincho"/>
        </w:rPr>
        <w:t xml:space="preserve"> </w:t>
      </w:r>
      <w:r w:rsidR="00321886" w:rsidRPr="00E06B41">
        <w:rPr>
          <w:rFonts w:eastAsia="MS Mincho"/>
          <w:color w:val="auto"/>
        </w:rPr>
        <w:t>available to all members in addition to its Chief Planners of Tomorrow shadowing opportunity.</w:t>
      </w:r>
    </w:p>
    <w:p w14:paraId="5ED6C0BC" w14:textId="605B4374" w:rsidR="008A5D59" w:rsidRPr="00E06B41" w:rsidRDefault="00005690" w:rsidP="00E06B41">
      <w:pPr>
        <w:pStyle w:val="ListParagraph"/>
        <w:numPr>
          <w:ilvl w:val="1"/>
          <w:numId w:val="20"/>
        </w:numPr>
        <w:spacing w:after="400"/>
        <w:ind w:left="0"/>
        <w:contextualSpacing w:val="0"/>
        <w:rPr>
          <w:rFonts w:eastAsia="MS Mincho"/>
          <w:color w:val="auto"/>
        </w:rPr>
      </w:pPr>
      <w:r w:rsidRPr="00A36E81">
        <w:rPr>
          <w:rFonts w:eastAsia="MS Mincho"/>
          <w:color w:val="auto"/>
        </w:rPr>
        <w:t>Just 16% of the workforce is aged 25-34, reflecting over a decade of austerity measures and reduced public sector recruitment.</w:t>
      </w:r>
      <w:r w:rsidR="00A36E81" w:rsidRPr="00A36E81">
        <w:rPr>
          <w:rFonts w:eastAsia="MS Mincho"/>
          <w:color w:val="auto"/>
        </w:rPr>
        <w:t xml:space="preserve"> </w:t>
      </w:r>
      <w:r w:rsidR="00A36E81">
        <w:rPr>
          <w:rFonts w:eastAsia="MS Mincho"/>
          <w:color w:val="auto"/>
        </w:rPr>
        <w:t>Moreover, w</w:t>
      </w:r>
      <w:r w:rsidR="008A5D59" w:rsidRPr="00A36E81">
        <w:rPr>
          <w:rFonts w:eastAsia="MS Mincho"/>
          <w:color w:val="auto"/>
        </w:rPr>
        <w:t xml:space="preserve">e </w:t>
      </w:r>
      <w:r w:rsidR="00DF5CA8" w:rsidRPr="00A36E81">
        <w:rPr>
          <w:rFonts w:eastAsia="MS Mincho"/>
          <w:color w:val="auto"/>
        </w:rPr>
        <w:t>hear</w:t>
      </w:r>
      <w:r w:rsidR="008A5D59" w:rsidRPr="00A36E81">
        <w:rPr>
          <w:rFonts w:eastAsia="MS Mincho"/>
          <w:color w:val="auto"/>
        </w:rPr>
        <w:t xml:space="preserve">d widespread concern that early career planners are reluctant to take on more senior roles. Further research is needed to understand and address this reluctance. </w:t>
      </w:r>
    </w:p>
    <w:p w14:paraId="262DE4D4" w14:textId="2AFA38EC" w:rsidR="008A5D59" w:rsidRDefault="008A5D59" w:rsidP="009B7D73">
      <w:pPr>
        <w:pStyle w:val="ListParagraph"/>
        <w:numPr>
          <w:ilvl w:val="1"/>
          <w:numId w:val="20"/>
        </w:numPr>
        <w:spacing w:after="400"/>
        <w:ind w:left="0"/>
        <w:contextualSpacing w:val="0"/>
        <w:rPr>
          <w:rFonts w:eastAsia="MS Mincho"/>
          <w:color w:val="auto"/>
        </w:rPr>
      </w:pPr>
      <w:r w:rsidRPr="00072A9E">
        <w:rPr>
          <w:rFonts w:eastAsia="MS Mincho"/>
          <w:color w:val="auto"/>
        </w:rPr>
        <w:t xml:space="preserve">Only </w:t>
      </w:r>
      <w:r w:rsidR="007B0EA2">
        <w:rPr>
          <w:rFonts w:eastAsia="MS Mincho"/>
          <w:color w:val="auto"/>
        </w:rPr>
        <w:t>8</w:t>
      </w:r>
      <w:r w:rsidRPr="00072A9E">
        <w:rPr>
          <w:rFonts w:eastAsia="MS Mincho"/>
          <w:color w:val="auto"/>
        </w:rPr>
        <w:t>% of the workforce falls within the 16-24 age range. The development of planning apprenticeships and growth in bursaries in Wales is essential to strengthen this age range in the future. Increased planning application fees provide additional income for reinvestment in service delivery, and Heads of Planning, Chief Finance Officers and politicians need to show strong leadership in securing this reinvestment.</w:t>
      </w:r>
      <w:r w:rsidR="00A7607A">
        <w:rPr>
          <w:rFonts w:eastAsia="MS Mincho"/>
          <w:color w:val="auto"/>
        </w:rPr>
        <w:t xml:space="preserve"> However, </w:t>
      </w:r>
      <w:r w:rsidR="00A7607A" w:rsidRPr="00A7607A">
        <w:rPr>
          <w:rFonts w:eastAsia="MS Mincho"/>
          <w:color w:val="auto"/>
        </w:rPr>
        <w:t>bursary and apprentice schemes take time to develop and require significant financial investment</w:t>
      </w:r>
      <w:r w:rsidR="00891CED">
        <w:rPr>
          <w:rFonts w:eastAsia="MS Mincho"/>
          <w:color w:val="auto"/>
        </w:rPr>
        <w:t>, plus time</w:t>
      </w:r>
      <w:r w:rsidR="002F22BB">
        <w:rPr>
          <w:rFonts w:eastAsia="MS Mincho"/>
          <w:color w:val="auto"/>
        </w:rPr>
        <w:t xml:space="preserve"> </w:t>
      </w:r>
      <w:r w:rsidR="00891CED">
        <w:rPr>
          <w:rFonts w:eastAsia="MS Mincho"/>
          <w:color w:val="auto"/>
        </w:rPr>
        <w:t xml:space="preserve">and capacity for </w:t>
      </w:r>
      <w:r w:rsidR="00A7607A" w:rsidRPr="00A7607A">
        <w:rPr>
          <w:rFonts w:eastAsia="MS Mincho"/>
          <w:color w:val="auto"/>
        </w:rPr>
        <w:t>mentoring</w:t>
      </w:r>
      <w:r w:rsidR="002F22BB">
        <w:rPr>
          <w:rFonts w:eastAsia="MS Mincho"/>
          <w:color w:val="auto"/>
        </w:rPr>
        <w:t>.</w:t>
      </w:r>
    </w:p>
    <w:p w14:paraId="3116E451" w14:textId="3987C16A" w:rsidR="00D32709" w:rsidRPr="00D32709" w:rsidRDefault="00D32709" w:rsidP="00D32709">
      <w:pPr>
        <w:pStyle w:val="ListParagraph"/>
        <w:numPr>
          <w:ilvl w:val="1"/>
          <w:numId w:val="20"/>
        </w:numPr>
        <w:spacing w:after="400"/>
        <w:ind w:left="0"/>
        <w:contextualSpacing w:val="0"/>
        <w:rPr>
          <w:rFonts w:eastAsia="MS Mincho"/>
          <w:color w:val="auto"/>
        </w:rPr>
      </w:pPr>
      <w:r w:rsidRPr="00B0163A">
        <w:rPr>
          <w:rFonts w:eastAsia="MS Mincho"/>
          <w:color w:val="auto"/>
        </w:rPr>
        <w:t xml:space="preserve">To address the issues identified above, a comprehensive recruitment and retention strategy should be established for planning in Wales looking at all avenues to grow </w:t>
      </w:r>
      <w:r w:rsidRPr="00B0163A">
        <w:rPr>
          <w:rFonts w:eastAsia="MS Mincho"/>
          <w:color w:val="auto"/>
        </w:rPr>
        <w:lastRenderedPageBreak/>
        <w:t>the pipeline of planners,</w:t>
      </w:r>
      <w:r w:rsidRPr="00B0163A">
        <w:rPr>
          <w:rFonts w:eastAsia="MS Gothic" w:cs="Times New Roman"/>
          <w:bCs/>
          <w:noProof/>
          <w:color w:val="auto"/>
          <w:lang w:eastAsia="en-GB"/>
        </w:rPr>
        <w:t xml:space="preserve"> promoting the unique value and key advantages of planning as a career in Wales</w:t>
      </w:r>
      <w:r>
        <w:rPr>
          <w:rFonts w:eastAsia="MS Mincho"/>
          <w:color w:val="auto"/>
        </w:rPr>
        <w:t xml:space="preserve"> </w:t>
      </w:r>
      <w:r w:rsidRPr="00B0163A">
        <w:rPr>
          <w:rFonts w:eastAsia="MS Mincho"/>
          <w:color w:val="auto"/>
        </w:rPr>
        <w:t>(recommendation 5).</w:t>
      </w:r>
    </w:p>
    <w:p w14:paraId="1036189D" w14:textId="77777777" w:rsidR="008A5D59" w:rsidRDefault="008A5D59" w:rsidP="000555D2">
      <w:pPr>
        <w:pStyle w:val="Heading2"/>
      </w:pPr>
      <w:bookmarkStart w:id="119" w:name="_Toc221882482"/>
      <w:r w:rsidRPr="008A5D59">
        <w:t>NRW age profile</w:t>
      </w:r>
      <w:bookmarkEnd w:id="119"/>
    </w:p>
    <w:p w14:paraId="2AD6362D" w14:textId="13C9F54C" w:rsidR="00D32709" w:rsidRDefault="00921C31" w:rsidP="00D32709">
      <w:pPr>
        <w:pStyle w:val="ListParagraph"/>
        <w:numPr>
          <w:ilvl w:val="1"/>
          <w:numId w:val="20"/>
        </w:numPr>
        <w:spacing w:after="400"/>
        <w:ind w:left="0"/>
        <w:contextualSpacing w:val="0"/>
        <w:rPr>
          <w:rFonts w:eastAsia="Arial"/>
          <w:color w:val="auto"/>
        </w:rPr>
      </w:pPr>
      <w:r w:rsidRPr="00B5294A">
        <w:rPr>
          <w:rFonts w:eastAsia="MS Mincho"/>
          <w:noProof/>
          <w:color w:val="auto"/>
        </w:rPr>
        <w:drawing>
          <wp:anchor distT="0" distB="0" distL="114300" distR="114300" simplePos="0" relativeHeight="251658241" behindDoc="0" locked="0" layoutInCell="1" allowOverlap="1" wp14:anchorId="0E02B720" wp14:editId="1EFED2A3">
            <wp:simplePos x="0" y="0"/>
            <wp:positionH relativeFrom="column">
              <wp:posOffset>9208</wp:posOffset>
            </wp:positionH>
            <wp:positionV relativeFrom="paragraph">
              <wp:posOffset>1176655</wp:posOffset>
            </wp:positionV>
            <wp:extent cx="5772150" cy="2409825"/>
            <wp:effectExtent l="0" t="0" r="0" b="9525"/>
            <wp:wrapTopAndBottom/>
            <wp:docPr id="1916347765" name="Chart 1">
              <a:extLst xmlns:a="http://schemas.openxmlformats.org/drawingml/2006/main">
                <a:ext uri="{FF2B5EF4-FFF2-40B4-BE49-F238E27FC236}">
                  <a16:creationId xmlns:a16="http://schemas.microsoft.com/office/drawing/2014/main" id="{65534635-4214-4260-9FBF-284518FFA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r w:rsidR="00D32709">
        <w:rPr>
          <w:rFonts w:eastAsia="Arial"/>
          <w:color w:val="auto"/>
        </w:rPr>
        <w:t>N</w:t>
      </w:r>
      <w:r w:rsidR="00D32709" w:rsidRPr="00B5294A">
        <w:rPr>
          <w:rFonts w:eastAsia="Arial"/>
          <w:color w:val="auto"/>
        </w:rPr>
        <w:t xml:space="preserve">RW undertook its own workforce planning exercise in March 2024 and has provided that data. NRW’s service age profile results are set out in Figure </w:t>
      </w:r>
      <w:r w:rsidR="00D32709">
        <w:rPr>
          <w:rFonts w:eastAsia="Arial"/>
          <w:color w:val="auto"/>
        </w:rPr>
        <w:t>1</w:t>
      </w:r>
      <w:r w:rsidR="00D250A2">
        <w:rPr>
          <w:rFonts w:eastAsia="Arial"/>
          <w:color w:val="auto"/>
        </w:rPr>
        <w:t>3</w:t>
      </w:r>
      <w:r w:rsidR="00D32709" w:rsidRPr="00B5294A">
        <w:rPr>
          <w:rFonts w:eastAsia="Arial"/>
          <w:color w:val="auto"/>
        </w:rPr>
        <w:t xml:space="preserve">. This data includes a wider series of functions than just planning, but it provides a helpful picture. </w:t>
      </w:r>
    </w:p>
    <w:p w14:paraId="6CA00008" w14:textId="48B9CE17" w:rsidR="008A5D59" w:rsidRPr="00921C31" w:rsidRDefault="008A5D59" w:rsidP="00921C31">
      <w:pPr>
        <w:pStyle w:val="ListParagraph"/>
        <w:spacing w:after="400"/>
        <w:ind w:left="0"/>
        <w:contextualSpacing w:val="0"/>
        <w:rPr>
          <w:rFonts w:eastAsia="Arial"/>
          <w:color w:val="auto"/>
        </w:rPr>
      </w:pPr>
      <w:r w:rsidRPr="00921C31">
        <w:rPr>
          <w:rFonts w:eastAsia="MS Mincho"/>
          <w:color w:val="auto"/>
        </w:rPr>
        <w:t xml:space="preserve">Figure </w:t>
      </w:r>
      <w:r w:rsidR="004755B0" w:rsidRPr="00921C31">
        <w:rPr>
          <w:rFonts w:eastAsia="MS Mincho"/>
          <w:color w:val="auto"/>
        </w:rPr>
        <w:t>1</w:t>
      </w:r>
      <w:r w:rsidR="00454174">
        <w:rPr>
          <w:rFonts w:eastAsia="MS Mincho"/>
          <w:color w:val="auto"/>
        </w:rPr>
        <w:t>3</w:t>
      </w:r>
      <w:r w:rsidRPr="00921C31">
        <w:rPr>
          <w:rFonts w:eastAsia="MS Mincho"/>
          <w:color w:val="auto"/>
        </w:rPr>
        <w:t xml:space="preserve">: Estimated age distribution of NRW National Development Planning and Marine Advice Service, including planners. Data </w:t>
      </w:r>
      <w:r w:rsidRPr="00921C31">
        <w:rPr>
          <w:rFonts w:eastAsia="MS Mincho"/>
          <w:color w:val="auto"/>
          <w:lang w:eastAsia="en-GB"/>
        </w:rPr>
        <w:t xml:space="preserve">accessed via RTPI </w:t>
      </w:r>
      <w:r w:rsidR="00127FEA" w:rsidRPr="00921C31">
        <w:rPr>
          <w:rFonts w:eastAsia="MS Mincho"/>
          <w:color w:val="auto"/>
          <w:lang w:eastAsia="en-GB"/>
        </w:rPr>
        <w:t xml:space="preserve">research survey (May </w:t>
      </w:r>
      <w:r w:rsidRPr="00921C31">
        <w:rPr>
          <w:rFonts w:eastAsia="MS Mincho"/>
          <w:color w:val="auto"/>
          <w:lang w:eastAsia="en-GB"/>
        </w:rPr>
        <w:t xml:space="preserve">2025). </w:t>
      </w:r>
    </w:p>
    <w:p w14:paraId="512E2805" w14:textId="55EFD670" w:rsidR="008A5D59" w:rsidRPr="00511ABC" w:rsidRDefault="008A5D59" w:rsidP="009B7D73">
      <w:pPr>
        <w:pStyle w:val="ListParagraph"/>
        <w:numPr>
          <w:ilvl w:val="1"/>
          <w:numId w:val="20"/>
        </w:numPr>
        <w:spacing w:after="120"/>
        <w:ind w:left="0"/>
        <w:contextualSpacing w:val="0"/>
        <w:rPr>
          <w:rFonts w:eastAsia="Arial"/>
          <w:color w:val="auto"/>
        </w:rPr>
      </w:pPr>
      <w:r w:rsidRPr="00511ABC">
        <w:rPr>
          <w:rFonts w:eastAsia="MS Mincho"/>
          <w:color w:val="auto"/>
        </w:rPr>
        <w:t xml:space="preserve">The data in </w:t>
      </w:r>
      <w:r w:rsidR="00F9696E">
        <w:rPr>
          <w:rFonts w:eastAsia="MS Mincho"/>
          <w:color w:val="auto"/>
        </w:rPr>
        <w:t>F</w:t>
      </w:r>
      <w:r w:rsidRPr="00511ABC">
        <w:rPr>
          <w:rFonts w:eastAsia="MS Mincho"/>
          <w:color w:val="auto"/>
        </w:rPr>
        <w:t xml:space="preserve">igure </w:t>
      </w:r>
      <w:r w:rsidR="004755B0">
        <w:rPr>
          <w:rFonts w:eastAsia="MS Mincho"/>
          <w:color w:val="auto"/>
        </w:rPr>
        <w:t>1</w:t>
      </w:r>
      <w:r w:rsidR="00454174">
        <w:rPr>
          <w:rFonts w:eastAsia="MS Mincho"/>
          <w:color w:val="auto"/>
        </w:rPr>
        <w:t>3</w:t>
      </w:r>
      <w:r w:rsidRPr="00511ABC">
        <w:rPr>
          <w:rFonts w:eastAsia="MS Mincho"/>
          <w:color w:val="auto"/>
        </w:rPr>
        <w:t xml:space="preserve"> shows the estimate age data for NRW:</w:t>
      </w:r>
    </w:p>
    <w:p w14:paraId="72C21E0E" w14:textId="2C0D3887" w:rsidR="008A5D59" w:rsidRPr="008A5D59" w:rsidRDefault="008A5D59" w:rsidP="009B7D73">
      <w:pPr>
        <w:numPr>
          <w:ilvl w:val="1"/>
          <w:numId w:val="6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13% of the workforce is under 29</w:t>
      </w:r>
      <w:r w:rsidR="003E0019">
        <w:rPr>
          <w:rFonts w:ascii="Arial" w:eastAsia="MS Mincho" w:hAnsi="Arial" w:cs="Arial"/>
          <w:kern w:val="0"/>
          <w:sz w:val="24"/>
          <w:szCs w:val="24"/>
          <w14:ligatures w14:val="none"/>
        </w:rPr>
        <w:t>;</w:t>
      </w:r>
    </w:p>
    <w:p w14:paraId="1C0801EA" w14:textId="123E5D00" w:rsidR="008A5D59" w:rsidRPr="008A5D59" w:rsidRDefault="008A5D59" w:rsidP="009B7D73">
      <w:pPr>
        <w:numPr>
          <w:ilvl w:val="1"/>
          <w:numId w:val="6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25% of the workforce is between 30-39</w:t>
      </w:r>
      <w:r w:rsidR="003E0019">
        <w:rPr>
          <w:rFonts w:ascii="Arial" w:eastAsia="MS Mincho" w:hAnsi="Arial" w:cs="Arial"/>
          <w:kern w:val="0"/>
          <w:sz w:val="24"/>
          <w:szCs w:val="24"/>
          <w14:ligatures w14:val="none"/>
        </w:rPr>
        <w:t>;</w:t>
      </w:r>
    </w:p>
    <w:p w14:paraId="7A3E272D" w14:textId="7D828730" w:rsidR="008A5D59" w:rsidRPr="008A5D59" w:rsidRDefault="008A5D59" w:rsidP="009B7D73">
      <w:pPr>
        <w:numPr>
          <w:ilvl w:val="1"/>
          <w:numId w:val="6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33% of the workforce is between 40-49</w:t>
      </w:r>
      <w:r w:rsidR="003E0019">
        <w:rPr>
          <w:rFonts w:ascii="Arial" w:eastAsia="MS Mincho" w:hAnsi="Arial" w:cs="Arial"/>
          <w:kern w:val="0"/>
          <w:sz w:val="24"/>
          <w:szCs w:val="24"/>
          <w14:ligatures w14:val="none"/>
        </w:rPr>
        <w:t>;</w:t>
      </w:r>
    </w:p>
    <w:p w14:paraId="3D71D9E4" w14:textId="13893380" w:rsidR="008A5D59" w:rsidRPr="008A5D59" w:rsidRDefault="008A5D59" w:rsidP="009B7D73">
      <w:pPr>
        <w:numPr>
          <w:ilvl w:val="1"/>
          <w:numId w:val="6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25% of the workforce is between 50-59</w:t>
      </w:r>
      <w:r w:rsidR="003E0019">
        <w:rPr>
          <w:rFonts w:ascii="Arial" w:eastAsia="MS Mincho" w:hAnsi="Arial" w:cs="Arial"/>
          <w:kern w:val="0"/>
          <w:sz w:val="24"/>
          <w:szCs w:val="24"/>
          <w14:ligatures w14:val="none"/>
        </w:rPr>
        <w:t>;</w:t>
      </w:r>
    </w:p>
    <w:p w14:paraId="53C0D313" w14:textId="1189811B" w:rsidR="008A5D59" w:rsidRDefault="008A5D59" w:rsidP="009B7D73">
      <w:pPr>
        <w:numPr>
          <w:ilvl w:val="1"/>
          <w:numId w:val="61"/>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3% of the workforce is over 60</w:t>
      </w:r>
      <w:r w:rsidR="003E0019">
        <w:rPr>
          <w:rFonts w:ascii="Arial" w:eastAsia="MS Mincho" w:hAnsi="Arial" w:cs="Arial"/>
          <w:kern w:val="0"/>
          <w:sz w:val="24"/>
          <w:szCs w:val="24"/>
          <w14:ligatures w14:val="none"/>
        </w:rPr>
        <w:t>.</w:t>
      </w:r>
    </w:p>
    <w:p w14:paraId="468556B1" w14:textId="2C893E6D" w:rsidR="008A5D59" w:rsidRPr="00C319BF" w:rsidRDefault="008A5D59" w:rsidP="00BB3F67">
      <w:pPr>
        <w:pStyle w:val="Heading1"/>
      </w:pPr>
      <w:bookmarkStart w:id="120" w:name="_Toc221882483"/>
      <w:r w:rsidRPr="00C319BF">
        <w:lastRenderedPageBreak/>
        <w:t>Skills and capacity</w:t>
      </w:r>
      <w:bookmarkEnd w:id="120"/>
    </w:p>
    <w:p w14:paraId="045B98E6" w14:textId="77777777" w:rsidR="008A5D59" w:rsidRPr="008A5D59" w:rsidRDefault="008A5D59" w:rsidP="000555D2">
      <w:pPr>
        <w:pStyle w:val="Heading2"/>
      </w:pPr>
      <w:bookmarkStart w:id="121" w:name="_Toc221882484"/>
      <w:r w:rsidRPr="008A5D59">
        <w:t>LPA skills and capacity</w:t>
      </w:r>
      <w:bookmarkEnd w:id="121"/>
    </w:p>
    <w:p w14:paraId="490565CD"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Additional duties affecting the planning system since April 2018</w:t>
      </w:r>
    </w:p>
    <w:p w14:paraId="392EE5E4" w14:textId="7624ED52" w:rsidR="000C16FF" w:rsidRPr="00FA167B" w:rsidRDefault="000C16FF" w:rsidP="000C16FF">
      <w:pPr>
        <w:pStyle w:val="ListParagraph"/>
        <w:numPr>
          <w:ilvl w:val="1"/>
          <w:numId w:val="20"/>
        </w:numPr>
        <w:spacing w:after="400"/>
        <w:ind w:left="0"/>
        <w:contextualSpacing w:val="0"/>
        <w:rPr>
          <w:rFonts w:eastAsia="MS Mincho"/>
          <w:color w:val="auto"/>
        </w:rPr>
      </w:pPr>
      <w:bookmarkStart w:id="122" w:name="_Hlk220910964"/>
      <w:r w:rsidRPr="00FA167B">
        <w:rPr>
          <w:rFonts w:eastAsia="MS Mincho"/>
          <w:color w:val="auto"/>
        </w:rPr>
        <w:t>Over the last five years, the planning system has faced a growing range of additional duties, that have had a significant impact on capacity and delivery within the planning system. These include additional policy demands; the regional planning agenda; nutrient neutrality; an increase in large scale renewable energy projects; sustainable drainage; new technologies (e.g. hydrogen production, data centres); new considerations in terms of net zero and carbon reduction; additional responsibilities and roles placed on senior staff who are now managing multiple teams and often other disciplines; increased public scrutiny and a litigious culture.</w:t>
      </w:r>
    </w:p>
    <w:p w14:paraId="3D1DC737" w14:textId="3955255A" w:rsidR="00387BBD" w:rsidRPr="00FA167B" w:rsidRDefault="000C16FF" w:rsidP="00387BBD">
      <w:pPr>
        <w:pStyle w:val="ListParagraph"/>
        <w:numPr>
          <w:ilvl w:val="1"/>
          <w:numId w:val="20"/>
        </w:numPr>
        <w:spacing w:after="400"/>
        <w:ind w:left="0"/>
        <w:contextualSpacing w:val="0"/>
        <w:rPr>
          <w:rFonts w:eastAsia="MS Mincho"/>
          <w:color w:val="auto"/>
        </w:rPr>
      </w:pPr>
      <w:r w:rsidRPr="00FA167B">
        <w:rPr>
          <w:rFonts w:eastAsia="MS Mincho"/>
          <w:color w:val="auto"/>
        </w:rPr>
        <w:t xml:space="preserve">This report does not assess the value of the individual additional duties on the </w:t>
      </w:r>
      <w:r w:rsidR="00BD6634" w:rsidRPr="00FA167B">
        <w:rPr>
          <w:rFonts w:eastAsia="MS Mincho"/>
          <w:color w:val="auto"/>
        </w:rPr>
        <w:t>system;</w:t>
      </w:r>
      <w:r w:rsidRPr="00FA167B">
        <w:rPr>
          <w:rFonts w:eastAsia="MS Mincho"/>
          <w:color w:val="auto"/>
        </w:rPr>
        <w:t xml:space="preserve"> </w:t>
      </w:r>
      <w:r w:rsidR="00BD6634" w:rsidRPr="00FA167B">
        <w:rPr>
          <w:rFonts w:eastAsia="MS Mincho"/>
          <w:color w:val="auto"/>
        </w:rPr>
        <w:t>however,</w:t>
      </w:r>
      <w:r w:rsidRPr="00FA167B">
        <w:rPr>
          <w:rFonts w:eastAsia="MS Mincho"/>
          <w:color w:val="auto"/>
        </w:rPr>
        <w:t xml:space="preserve"> it does recognise the </w:t>
      </w:r>
      <w:r w:rsidR="00EA23F4">
        <w:rPr>
          <w:rFonts w:eastAsia="MS Mincho"/>
          <w:color w:val="auto"/>
        </w:rPr>
        <w:t xml:space="preserve">positive </w:t>
      </w:r>
      <w:r w:rsidRPr="00FA167B">
        <w:rPr>
          <w:rFonts w:eastAsia="MS Mincho"/>
          <w:color w:val="auto"/>
        </w:rPr>
        <w:t>intention and ambition behind th</w:t>
      </w:r>
      <w:r w:rsidR="00387BBD">
        <w:rPr>
          <w:rFonts w:eastAsia="MS Mincho"/>
          <w:color w:val="auto"/>
        </w:rPr>
        <w:t>em</w:t>
      </w:r>
      <w:r w:rsidR="00EA23F4">
        <w:rPr>
          <w:rFonts w:eastAsia="MS Mincho"/>
          <w:color w:val="auto"/>
        </w:rPr>
        <w:t>.</w:t>
      </w:r>
      <w:r w:rsidR="00387BBD">
        <w:rPr>
          <w:rFonts w:eastAsia="MS Mincho"/>
          <w:color w:val="auto"/>
        </w:rPr>
        <w:t xml:space="preserve"> </w:t>
      </w:r>
      <w:r w:rsidR="00387BBD" w:rsidRPr="00FA167B">
        <w:rPr>
          <w:rFonts w:eastAsia="MS Mincho"/>
          <w:color w:val="auto"/>
        </w:rPr>
        <w:t>If LPAs are to fully embrace and fully deliver on these additional duties, it is essential that support structures, adequate resourcing, sufficient time and training are all in place.</w:t>
      </w:r>
    </w:p>
    <w:p w14:paraId="2A574DB1" w14:textId="25C832F3" w:rsidR="00C07055" w:rsidRDefault="000C16FF" w:rsidP="00FA167B">
      <w:pPr>
        <w:pStyle w:val="ListParagraph"/>
        <w:spacing w:after="400"/>
        <w:contextualSpacing w:val="0"/>
        <w:rPr>
          <w:rFonts w:eastAsia="MS Mincho"/>
          <w:color w:val="auto"/>
        </w:rPr>
      </w:pPr>
      <w:r w:rsidRPr="000C16FF">
        <w:rPr>
          <w:rFonts w:eastAsia="MS Mincho"/>
        </w:rPr>
        <w:t xml:space="preserve">“In broad terms, the Planning Service has over a prolonged period has had to deal with a perfect storm of challenges. In addition to the ever-increasing workload, these challenges include shortages in staff resources, recruitment difficulties linked to pay and rewards, the expectations of developers, their agents, the public and politicians, and the broadening of planning and process requirements (including legislation).” </w:t>
      </w:r>
      <w:r w:rsidRPr="00FA167B">
        <w:rPr>
          <w:rFonts w:eastAsia="MS Mincho"/>
          <w:color w:val="auto"/>
        </w:rPr>
        <w:t>(LPA respondent)</w:t>
      </w:r>
    </w:p>
    <w:bookmarkEnd w:id="122"/>
    <w:p w14:paraId="39D64707" w14:textId="77777777" w:rsidR="00FC062A" w:rsidRDefault="00FC062A">
      <w:pPr>
        <w:spacing w:after="200" w:line="276" w:lineRule="auto"/>
        <w:rPr>
          <w:rFonts w:ascii="Arial" w:hAnsi="Arial" w:cs="Arial"/>
          <w:b/>
          <w:bCs/>
          <w:noProof/>
          <w:color w:val="012E64"/>
          <w:kern w:val="0"/>
          <w:sz w:val="24"/>
          <w:szCs w:val="40"/>
          <w:lang w:eastAsia="en-GB"/>
          <w14:ligatures w14:val="none"/>
        </w:rPr>
      </w:pPr>
      <w:r>
        <w:br w:type="page"/>
      </w:r>
    </w:p>
    <w:p w14:paraId="5EE6DF89" w14:textId="68164808" w:rsidR="008A5D59" w:rsidRPr="008A5D59" w:rsidRDefault="008A5D59" w:rsidP="00A63C49">
      <w:pPr>
        <w:pStyle w:val="Heading2"/>
      </w:pPr>
      <w:bookmarkStart w:id="123" w:name="_Toc221882485"/>
      <w:r w:rsidRPr="008A5D59">
        <w:lastRenderedPageBreak/>
        <w:t>Identifying and addressing skills and capacity gaps</w:t>
      </w:r>
      <w:bookmarkEnd w:id="123"/>
    </w:p>
    <w:p w14:paraId="5DEB2189" w14:textId="309A5B00" w:rsidR="008A5D59" w:rsidRPr="009B7D73" w:rsidRDefault="008A5D59" w:rsidP="009B7D73">
      <w:pPr>
        <w:pStyle w:val="ListParagraph"/>
        <w:numPr>
          <w:ilvl w:val="1"/>
          <w:numId w:val="20"/>
        </w:numPr>
        <w:spacing w:after="400"/>
        <w:ind w:left="0"/>
        <w:contextualSpacing w:val="0"/>
        <w:rPr>
          <w:rFonts w:eastAsia="MS Mincho"/>
        </w:rPr>
      </w:pPr>
      <w:bookmarkStart w:id="124" w:name="_Hlk220911376"/>
      <w:r w:rsidRPr="009B7D73">
        <w:rPr>
          <w:rFonts w:eastAsia="MS Mincho"/>
          <w:color w:val="auto"/>
        </w:rPr>
        <w:t xml:space="preserve">LPAs were asked in their opinion, if their team has enough people with the following skills to work effectively. The 24 responses received are set out at </w:t>
      </w:r>
      <w:r w:rsidR="00881944" w:rsidRPr="009B7D73">
        <w:rPr>
          <w:rFonts w:eastAsia="MS Mincho"/>
          <w:color w:val="auto"/>
        </w:rPr>
        <w:t>F</w:t>
      </w:r>
      <w:r w:rsidRPr="009B7D73">
        <w:rPr>
          <w:rFonts w:eastAsia="MS Mincho"/>
          <w:color w:val="auto"/>
        </w:rPr>
        <w:t xml:space="preserve">igure </w:t>
      </w:r>
      <w:r w:rsidR="004755B0">
        <w:rPr>
          <w:rFonts w:eastAsia="MS Mincho"/>
          <w:color w:val="auto"/>
        </w:rPr>
        <w:t>1</w:t>
      </w:r>
      <w:r w:rsidR="00041D6F">
        <w:rPr>
          <w:rFonts w:eastAsia="MS Mincho"/>
          <w:color w:val="auto"/>
        </w:rPr>
        <w:t>4</w:t>
      </w:r>
      <w:r w:rsidRPr="009B7D73">
        <w:rPr>
          <w:rFonts w:eastAsia="MS Mincho"/>
          <w:color w:val="auto"/>
        </w:rPr>
        <w:t>.</w:t>
      </w:r>
      <w:bookmarkEnd w:id="124"/>
      <w:r w:rsidR="00373B7E">
        <w:rPr>
          <w:noProof/>
        </w:rPr>
        <w:drawing>
          <wp:inline distT="0" distB="0" distL="0" distR="0" wp14:anchorId="47066888" wp14:editId="07C42952">
            <wp:extent cx="5382927" cy="6175741"/>
            <wp:effectExtent l="0" t="0" r="8255" b="15875"/>
            <wp:docPr id="205598997" name="Chart 1">
              <a:extLst xmlns:a="http://schemas.openxmlformats.org/drawingml/2006/main">
                <a:ext uri="{FF2B5EF4-FFF2-40B4-BE49-F238E27FC236}">
                  <a16:creationId xmlns:a16="http://schemas.microsoft.com/office/drawing/2014/main" id="{3A687870-DB19-09D5-11F1-B48915390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Pr="009B7D73">
        <w:rPr>
          <w:rFonts w:eastAsia="Arial"/>
          <w:color w:val="auto"/>
        </w:rPr>
        <w:t xml:space="preserve">Figure </w:t>
      </w:r>
      <w:r w:rsidR="001D55B6" w:rsidRPr="009B7D73">
        <w:rPr>
          <w:rFonts w:eastAsia="Arial"/>
          <w:color w:val="auto"/>
        </w:rPr>
        <w:t>1</w:t>
      </w:r>
      <w:r w:rsidR="00041D6F">
        <w:rPr>
          <w:rFonts w:eastAsia="Arial"/>
          <w:color w:val="auto"/>
        </w:rPr>
        <w:t>4</w:t>
      </w:r>
      <w:r w:rsidRPr="009B7D73">
        <w:rPr>
          <w:rFonts w:eastAsia="Arial"/>
          <w:color w:val="auto"/>
        </w:rPr>
        <w:t>: Skills and skills gaps within responding LPAs.</w:t>
      </w:r>
      <w:r w:rsidRPr="009B7D73">
        <w:rPr>
          <w:rFonts w:eastAsia="MS Mincho"/>
          <w:color w:val="auto"/>
        </w:rPr>
        <w:t xml:space="preserve"> </w:t>
      </w:r>
      <w:r w:rsidRPr="009B7D73">
        <w:rPr>
          <w:rFonts w:eastAsia="MS Mincho"/>
          <w:color w:val="auto"/>
          <w:lang w:eastAsia="en-GB"/>
        </w:rPr>
        <w:t xml:space="preserve">Data accessed via RTPI </w:t>
      </w:r>
      <w:r w:rsidR="00127FEA" w:rsidRPr="009B7D73">
        <w:rPr>
          <w:rFonts w:eastAsia="MS Mincho"/>
          <w:color w:val="auto"/>
          <w:lang w:eastAsia="en-GB"/>
        </w:rPr>
        <w:t xml:space="preserve">research survey (May </w:t>
      </w:r>
      <w:r w:rsidRPr="009B7D73">
        <w:rPr>
          <w:rFonts w:eastAsia="MS Mincho"/>
          <w:color w:val="auto"/>
          <w:lang w:eastAsia="en-GB"/>
        </w:rPr>
        <w:t xml:space="preserve">2025). </w:t>
      </w:r>
    </w:p>
    <w:p w14:paraId="686F4FE7" w14:textId="58AB1195" w:rsidR="009B106B" w:rsidRDefault="008A5D59" w:rsidP="0029047F">
      <w:pPr>
        <w:pStyle w:val="ListParagraph"/>
        <w:numPr>
          <w:ilvl w:val="1"/>
          <w:numId w:val="20"/>
        </w:numPr>
        <w:spacing w:after="400"/>
        <w:ind w:left="0"/>
        <w:contextualSpacing w:val="0"/>
        <w:rPr>
          <w:rFonts w:eastAsia="MS Mincho"/>
          <w:color w:val="auto"/>
        </w:rPr>
      </w:pPr>
      <w:bookmarkStart w:id="125" w:name="_Hlk221059146"/>
      <w:r w:rsidRPr="009B106B">
        <w:rPr>
          <w:rFonts w:eastAsia="Arial"/>
          <w:color w:val="auto"/>
        </w:rPr>
        <w:lastRenderedPageBreak/>
        <w:t xml:space="preserve">The data in Figure </w:t>
      </w:r>
      <w:r w:rsidR="001D55B6" w:rsidRPr="009B106B">
        <w:rPr>
          <w:rFonts w:eastAsia="Arial"/>
          <w:color w:val="auto"/>
        </w:rPr>
        <w:t>1</w:t>
      </w:r>
      <w:r w:rsidR="00041D6F">
        <w:rPr>
          <w:rFonts w:eastAsia="Arial"/>
          <w:color w:val="auto"/>
        </w:rPr>
        <w:t>4</w:t>
      </w:r>
      <w:r w:rsidRPr="009B106B">
        <w:rPr>
          <w:rFonts w:eastAsia="Arial"/>
          <w:color w:val="auto"/>
        </w:rPr>
        <w:t xml:space="preserve"> </w:t>
      </w:r>
      <w:r w:rsidR="007B4CC3" w:rsidRPr="009B106B">
        <w:rPr>
          <w:rFonts w:eastAsia="Arial"/>
          <w:color w:val="auto"/>
        </w:rPr>
        <w:t>is explained below</w:t>
      </w:r>
      <w:r w:rsidR="003B625B" w:rsidRPr="009B106B">
        <w:rPr>
          <w:rFonts w:eastAsia="Arial"/>
          <w:color w:val="auto"/>
        </w:rPr>
        <w:t>.</w:t>
      </w:r>
      <w:r w:rsidR="007B2FA5" w:rsidRPr="009B106B">
        <w:rPr>
          <w:rFonts w:eastAsia="Arial"/>
          <w:color w:val="auto"/>
        </w:rPr>
        <w:t xml:space="preserve"> </w:t>
      </w:r>
      <w:r w:rsidR="007B2FA5" w:rsidRPr="009B106B">
        <w:rPr>
          <w:rFonts w:eastAsia="MS Mincho"/>
          <w:color w:val="auto"/>
        </w:rPr>
        <w:t xml:space="preserve">LPAs were also asked if any planning-related skills or services could be effectively delivered as a shared service, and on what footprint would that best work. </w:t>
      </w:r>
      <w:r w:rsidR="0029047F" w:rsidRPr="009B106B">
        <w:rPr>
          <w:rFonts w:eastAsia="MS Mincho"/>
          <w:color w:val="auto"/>
        </w:rPr>
        <w:t xml:space="preserve">The </w:t>
      </w:r>
      <w:r w:rsidR="00CE5A8E">
        <w:rPr>
          <w:rFonts w:eastAsia="MS Mincho"/>
          <w:color w:val="auto"/>
        </w:rPr>
        <w:t>regional data</w:t>
      </w:r>
      <w:r w:rsidR="0029047F" w:rsidRPr="009B106B">
        <w:rPr>
          <w:rFonts w:eastAsia="MS Mincho"/>
          <w:color w:val="auto"/>
        </w:rPr>
        <w:t xml:space="preserve"> below do</w:t>
      </w:r>
      <w:r w:rsidR="00CE5A8E">
        <w:rPr>
          <w:rFonts w:eastAsia="MS Mincho"/>
          <w:color w:val="auto"/>
        </w:rPr>
        <w:t>es</w:t>
      </w:r>
      <w:r w:rsidR="0029047F" w:rsidRPr="009B106B">
        <w:rPr>
          <w:rFonts w:eastAsia="MS Mincho"/>
          <w:color w:val="auto"/>
        </w:rPr>
        <w:t xml:space="preserve"> not include </w:t>
      </w:r>
      <w:r w:rsidR="00C61E7F">
        <w:rPr>
          <w:rFonts w:eastAsia="MS Mincho"/>
          <w:color w:val="auto"/>
        </w:rPr>
        <w:t>the</w:t>
      </w:r>
      <w:r w:rsidR="0029047F" w:rsidRPr="009B106B">
        <w:rPr>
          <w:rFonts w:eastAsia="MS Mincho"/>
          <w:color w:val="auto"/>
        </w:rPr>
        <w:t xml:space="preserve"> National Park Authorities because two of the three National Parks straddle multiple regions. </w:t>
      </w:r>
    </w:p>
    <w:p w14:paraId="40574E5F" w14:textId="3DCE6222" w:rsidR="00DD3A73" w:rsidRDefault="00DD3A73" w:rsidP="00DD3A73">
      <w:pPr>
        <w:pStyle w:val="ListParagraph"/>
        <w:numPr>
          <w:ilvl w:val="1"/>
          <w:numId w:val="20"/>
        </w:numPr>
        <w:spacing w:after="400"/>
        <w:ind w:left="0"/>
        <w:contextualSpacing w:val="0"/>
        <w:rPr>
          <w:rFonts w:eastAsia="Arial"/>
          <w:color w:val="auto"/>
        </w:rPr>
      </w:pPr>
      <w:r w:rsidRPr="009D76EA">
        <w:rPr>
          <w:rFonts w:eastAsia="Arial"/>
          <w:color w:val="auto"/>
        </w:rPr>
        <w:t xml:space="preserve">PEDW and WG Planning Division were asked to provide their views on LPA skills and if they considered there to be widespread, localised or no skill gaps for different topics. Their opinions are included below. NRW added that there is a widespread gap in relation to nutrient neutrality and </w:t>
      </w:r>
      <w:r>
        <w:rPr>
          <w:rFonts w:eastAsia="Arial"/>
          <w:color w:val="auto"/>
        </w:rPr>
        <w:t>H</w:t>
      </w:r>
      <w:r w:rsidRPr="009D76EA">
        <w:rPr>
          <w:rFonts w:eastAsia="Arial"/>
          <w:color w:val="auto"/>
        </w:rPr>
        <w:t xml:space="preserve">abitats </w:t>
      </w:r>
      <w:r>
        <w:rPr>
          <w:rFonts w:eastAsia="Arial"/>
          <w:color w:val="auto"/>
        </w:rPr>
        <w:t>R</w:t>
      </w:r>
      <w:r w:rsidRPr="009D76EA">
        <w:rPr>
          <w:rFonts w:eastAsia="Arial"/>
          <w:color w:val="auto"/>
        </w:rPr>
        <w:t>egulations advice.</w:t>
      </w:r>
    </w:p>
    <w:p w14:paraId="58232089" w14:textId="6DC6F0E0" w:rsidR="007B2FA5" w:rsidRPr="009B106B" w:rsidRDefault="007B2FA5" w:rsidP="007B2FA5">
      <w:pPr>
        <w:pStyle w:val="ListParagraph"/>
        <w:numPr>
          <w:ilvl w:val="1"/>
          <w:numId w:val="20"/>
        </w:numPr>
        <w:spacing w:after="400"/>
        <w:ind w:left="0"/>
        <w:contextualSpacing w:val="0"/>
        <w:rPr>
          <w:rFonts w:eastAsia="MS Mincho"/>
          <w:color w:val="auto"/>
        </w:rPr>
      </w:pPr>
      <w:r w:rsidRPr="009B106B">
        <w:rPr>
          <w:rFonts w:eastAsia="MS Mincho"/>
          <w:color w:val="auto"/>
        </w:rPr>
        <w:t xml:space="preserve">LPAs were largely open to discussions around shared services. However, concerns were raised around governance, funding, and the risk of simply redistributing overstretched staff. </w:t>
      </w:r>
      <w:r w:rsidR="00594C10">
        <w:rPr>
          <w:rFonts w:eastAsia="MS Mincho"/>
          <w:color w:val="auto"/>
        </w:rPr>
        <w:t>S</w:t>
      </w:r>
      <w:r w:rsidRPr="009B106B">
        <w:rPr>
          <w:rFonts w:eastAsia="MS Mincho"/>
          <w:color w:val="auto"/>
        </w:rPr>
        <w:t xml:space="preserve">hared services are most viable where local knowledge is less critical and where regional consistency, specialist expertise and resilience are beneficial. However, practical challenges remain, including travel requirements for site visits, salary differentials, and LPAs </w:t>
      </w:r>
      <w:r w:rsidR="00A447A7">
        <w:rPr>
          <w:rFonts w:eastAsia="MS Mincho"/>
          <w:color w:val="auto"/>
        </w:rPr>
        <w:t xml:space="preserve">are </w:t>
      </w:r>
      <w:r w:rsidRPr="009B106B">
        <w:rPr>
          <w:rFonts w:eastAsia="MS Mincho"/>
          <w:color w:val="auto"/>
        </w:rPr>
        <w:t xml:space="preserve">concerned that they lose the ability to influence work priorities. </w:t>
      </w:r>
    </w:p>
    <w:p w14:paraId="23142D0F" w14:textId="7D4211BA" w:rsidR="00C439CB" w:rsidRPr="009B106B" w:rsidRDefault="006847ED" w:rsidP="00C17C27">
      <w:pPr>
        <w:pStyle w:val="Heading3"/>
        <w:rPr>
          <w:rFonts w:eastAsia="MS Mincho"/>
        </w:rPr>
      </w:pPr>
      <w:r w:rsidRPr="009B106B">
        <w:t>Agricultural appraisals</w:t>
      </w:r>
      <w:bookmarkStart w:id="126" w:name="_Hlk220911499"/>
      <w:bookmarkEnd w:id="125"/>
    </w:p>
    <w:p w14:paraId="49A9084C" w14:textId="63311FEB" w:rsidR="00230809" w:rsidRPr="001A5D8E" w:rsidRDefault="00D6418E" w:rsidP="000A60FF">
      <w:pPr>
        <w:pStyle w:val="ListParagraph"/>
        <w:numPr>
          <w:ilvl w:val="1"/>
          <w:numId w:val="20"/>
        </w:numPr>
        <w:spacing w:after="400"/>
        <w:ind w:left="0"/>
        <w:contextualSpacing w:val="0"/>
        <w:rPr>
          <w:rFonts w:eastAsia="MS Mincho"/>
          <w:color w:val="auto"/>
        </w:rPr>
      </w:pPr>
      <w:r>
        <w:rPr>
          <w:rFonts w:eastAsia="Arial"/>
          <w:color w:val="auto"/>
        </w:rPr>
        <w:t>I</w:t>
      </w:r>
      <w:r w:rsidR="00230809" w:rsidRPr="009B106B">
        <w:rPr>
          <w:rFonts w:eastAsia="Arial"/>
          <w:color w:val="auto"/>
        </w:rPr>
        <w:t xml:space="preserve">n terms of agricultural appraisals, 25% of LPAs </w:t>
      </w:r>
      <w:r w:rsidR="00202235">
        <w:rPr>
          <w:rFonts w:eastAsia="Arial"/>
          <w:color w:val="auto"/>
        </w:rPr>
        <w:t>said</w:t>
      </w:r>
      <w:r w:rsidR="00230809" w:rsidRPr="009B106B">
        <w:rPr>
          <w:rFonts w:eastAsia="Arial"/>
          <w:color w:val="auto"/>
        </w:rPr>
        <w:t xml:space="preserve"> they need more people with this skill, 54% said they buy this from consultants, 13% said they have sufficient people with this skill, and 8% said this skill is not needed in their LPA</w:t>
      </w:r>
      <w:r w:rsidR="00C439CB" w:rsidRPr="009B106B">
        <w:rPr>
          <w:rFonts w:eastAsia="Arial"/>
          <w:color w:val="auto"/>
        </w:rPr>
        <w:t>.</w:t>
      </w:r>
    </w:p>
    <w:p w14:paraId="6E6EDFDD" w14:textId="2ADA1D9F" w:rsidR="001A5D8E" w:rsidRPr="008814BD" w:rsidRDefault="008306B4" w:rsidP="001A5D8E">
      <w:pPr>
        <w:pStyle w:val="ListParagraph"/>
        <w:numPr>
          <w:ilvl w:val="1"/>
          <w:numId w:val="20"/>
        </w:numPr>
        <w:spacing w:after="120"/>
        <w:ind w:left="0"/>
        <w:contextualSpacing w:val="0"/>
        <w:rPr>
          <w:rFonts w:eastAsia="Arial"/>
          <w:color w:val="auto"/>
        </w:rPr>
      </w:pPr>
      <w:r>
        <w:rPr>
          <w:rFonts w:eastAsia="MS Mincho"/>
          <w:color w:val="auto"/>
        </w:rPr>
        <w:t>Looked at by region, t</w:t>
      </w:r>
      <w:r w:rsidR="001A5D8E" w:rsidRPr="008814BD">
        <w:rPr>
          <w:rFonts w:eastAsia="MS Mincho"/>
          <w:color w:val="auto"/>
        </w:rPr>
        <w:t xml:space="preserve">he data </w:t>
      </w:r>
      <w:r>
        <w:rPr>
          <w:rFonts w:eastAsia="MS Mincho"/>
          <w:color w:val="auto"/>
        </w:rPr>
        <w:t>s</w:t>
      </w:r>
      <w:r w:rsidR="001A5D8E" w:rsidRPr="008814BD">
        <w:rPr>
          <w:rFonts w:eastAsia="MS Mincho"/>
          <w:color w:val="auto"/>
        </w:rPr>
        <w:t>hows:</w:t>
      </w:r>
    </w:p>
    <w:p w14:paraId="2E8F1DF8" w14:textId="77777777" w:rsidR="001A5D8E" w:rsidRPr="008A5D59" w:rsidRDefault="001A5D8E" w:rsidP="001A5D8E">
      <w:pPr>
        <w:numPr>
          <w:ilvl w:val="0"/>
          <w:numId w:val="4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14% </w:t>
      </w:r>
      <w:r>
        <w:rPr>
          <w:rFonts w:ascii="Arial" w:eastAsia="MS Mincho" w:hAnsi="Arial" w:cs="Arial"/>
          <w:kern w:val="0"/>
          <w:sz w:val="24"/>
          <w:szCs w:val="24"/>
          <w14:ligatures w14:val="none"/>
        </w:rPr>
        <w:t>of LPAs in North Wales said they have sufficient people with this skill;</w:t>
      </w:r>
    </w:p>
    <w:p w14:paraId="437D7BB3" w14:textId="77777777" w:rsidR="001A5D8E" w:rsidRPr="008A5D59" w:rsidRDefault="001A5D8E" w:rsidP="001A5D8E">
      <w:pPr>
        <w:numPr>
          <w:ilvl w:val="0"/>
          <w:numId w:val="4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100% </w:t>
      </w:r>
      <w:r>
        <w:rPr>
          <w:rFonts w:ascii="Arial" w:eastAsia="MS Mincho" w:hAnsi="Arial" w:cs="Arial"/>
          <w:kern w:val="0"/>
          <w:sz w:val="24"/>
          <w:szCs w:val="24"/>
          <w14:ligatures w14:val="none"/>
        </w:rPr>
        <w:t>of LPAs in Mid Wales said they have sufficient people with this skill;</w:t>
      </w:r>
    </w:p>
    <w:p w14:paraId="3FFF5C3E" w14:textId="77777777" w:rsidR="001A5D8E" w:rsidRPr="008A5D59" w:rsidRDefault="001A5D8E" w:rsidP="001A5D8E">
      <w:pPr>
        <w:numPr>
          <w:ilvl w:val="0"/>
          <w:numId w:val="4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428284AC" w14:textId="77777777" w:rsidR="001A5D8E" w:rsidRPr="008A5D59" w:rsidRDefault="001A5D8E" w:rsidP="001A5D8E">
      <w:pPr>
        <w:numPr>
          <w:ilvl w:val="0"/>
          <w:numId w:val="43"/>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20%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bookmarkEnd w:id="126"/>
    <w:p w14:paraId="3E214364" w14:textId="77777777" w:rsidR="009F0CAA" w:rsidRDefault="008A5D59" w:rsidP="009F0CAA">
      <w:pPr>
        <w:pStyle w:val="ListParagraph"/>
        <w:numPr>
          <w:ilvl w:val="1"/>
          <w:numId w:val="20"/>
        </w:numPr>
        <w:spacing w:after="400"/>
        <w:ind w:left="0"/>
        <w:contextualSpacing w:val="0"/>
        <w:rPr>
          <w:rFonts w:eastAsia="MS Mincho"/>
          <w:color w:val="auto"/>
        </w:rPr>
      </w:pPr>
      <w:r w:rsidRPr="009D76EA">
        <w:rPr>
          <w:rFonts w:eastAsia="MS Mincho"/>
          <w:color w:val="auto"/>
        </w:rPr>
        <w:t>The Welsh Government Planning Division and PEDW consider there to be only localised skills gaps for this topic.</w:t>
      </w:r>
    </w:p>
    <w:p w14:paraId="6B4543E5" w14:textId="3B520494" w:rsidR="003166F9" w:rsidRPr="009F0CAA" w:rsidRDefault="008A5D59" w:rsidP="009F0CAA">
      <w:pPr>
        <w:pStyle w:val="ListParagraph"/>
        <w:numPr>
          <w:ilvl w:val="1"/>
          <w:numId w:val="20"/>
        </w:numPr>
        <w:spacing w:after="400"/>
        <w:ind w:left="0"/>
        <w:contextualSpacing w:val="0"/>
        <w:rPr>
          <w:rFonts w:eastAsia="MS Mincho"/>
          <w:color w:val="auto"/>
        </w:rPr>
      </w:pPr>
      <w:r w:rsidRPr="009F0CAA">
        <w:rPr>
          <w:rFonts w:eastAsia="MS Mincho"/>
          <w:color w:val="auto"/>
        </w:rPr>
        <w:t>Of note, over half of LPAs buy in this expertise from consultancies. This established model has worked well for decades</w:t>
      </w:r>
      <w:r w:rsidR="00DD6F7D">
        <w:rPr>
          <w:rFonts w:eastAsia="MS Mincho"/>
          <w:color w:val="auto"/>
        </w:rPr>
        <w:t>.</w:t>
      </w:r>
      <w:r w:rsidRPr="009F0CAA">
        <w:rPr>
          <w:rFonts w:eastAsia="MS Mincho"/>
          <w:color w:val="auto"/>
        </w:rPr>
        <w:t xml:space="preserve"> </w:t>
      </w:r>
      <w:r w:rsidR="00DD6F7D">
        <w:rPr>
          <w:rFonts w:eastAsia="MS Mincho"/>
          <w:color w:val="auto"/>
        </w:rPr>
        <w:t>Therefore, n</w:t>
      </w:r>
      <w:r w:rsidR="00120E6B" w:rsidRPr="009F0CAA">
        <w:rPr>
          <w:rFonts w:eastAsia="MS Mincho"/>
          <w:color w:val="auto"/>
        </w:rPr>
        <w:t>o change</w:t>
      </w:r>
      <w:r w:rsidR="000C53A3" w:rsidRPr="009F0CAA">
        <w:rPr>
          <w:rFonts w:eastAsia="MS Mincho"/>
          <w:color w:val="auto"/>
        </w:rPr>
        <w:t xml:space="preserve"> to the service delivery model</w:t>
      </w:r>
      <w:r w:rsidR="00120E6B" w:rsidRPr="009F0CAA">
        <w:rPr>
          <w:rFonts w:eastAsia="MS Mincho"/>
          <w:color w:val="auto"/>
        </w:rPr>
        <w:t xml:space="preserve"> is recommended for this topic.</w:t>
      </w:r>
    </w:p>
    <w:p w14:paraId="17AE8D0A" w14:textId="77777777" w:rsidR="0002307E" w:rsidRPr="009B106B" w:rsidRDefault="0002307E" w:rsidP="003166F9">
      <w:pPr>
        <w:pStyle w:val="Heading3"/>
        <w:rPr>
          <w:rFonts w:eastAsia="MS Mincho"/>
        </w:rPr>
      </w:pPr>
      <w:r w:rsidRPr="009B106B">
        <w:t>Community engagement and participation</w:t>
      </w:r>
    </w:p>
    <w:p w14:paraId="1E658476" w14:textId="77777777" w:rsidR="0002307E" w:rsidRPr="009F0CAA" w:rsidRDefault="0002307E" w:rsidP="0002307E">
      <w:pPr>
        <w:pStyle w:val="ListParagraph"/>
        <w:numPr>
          <w:ilvl w:val="1"/>
          <w:numId w:val="20"/>
        </w:numPr>
        <w:spacing w:after="400"/>
        <w:ind w:left="0"/>
        <w:contextualSpacing w:val="0"/>
        <w:rPr>
          <w:rFonts w:eastAsia="MS Mincho"/>
          <w:color w:val="auto"/>
        </w:rPr>
      </w:pPr>
      <w:r w:rsidRPr="009B106B">
        <w:rPr>
          <w:rFonts w:eastAsia="Arial"/>
          <w:color w:val="auto"/>
        </w:rPr>
        <w:t>In terms of community engagement and participation, 29% of LPAs responded saying they need more people with this skill, 8% said they buy this from consultants, 58% said they have sufficient people with this skill, and 4% said this skill is not needed in their LPA.</w:t>
      </w:r>
    </w:p>
    <w:p w14:paraId="6847F33C" w14:textId="441BB3AF" w:rsidR="009F0CAA" w:rsidRPr="0032351B" w:rsidRDefault="008306B4" w:rsidP="009F0CAA">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9F0CAA" w:rsidRPr="0032351B">
        <w:rPr>
          <w:rFonts w:eastAsia="MS Mincho"/>
          <w:color w:val="auto"/>
        </w:rPr>
        <w:t>:</w:t>
      </w:r>
    </w:p>
    <w:p w14:paraId="2B4B2754" w14:textId="77777777" w:rsidR="009F0CAA" w:rsidRPr="008A5D59" w:rsidRDefault="009F0CAA" w:rsidP="009F0CAA">
      <w:pPr>
        <w:numPr>
          <w:ilvl w:val="0"/>
          <w:numId w:val="4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Pr>
          <w:rFonts w:ascii="Arial" w:eastAsia="MS Mincho" w:hAnsi="Arial" w:cs="Arial"/>
          <w:kern w:val="0"/>
          <w:sz w:val="24"/>
          <w:szCs w:val="24"/>
          <w14:ligatures w14:val="none"/>
        </w:rPr>
        <w:t>of LPAs in North Wales said they have sufficient people with this skill;</w:t>
      </w:r>
    </w:p>
    <w:p w14:paraId="7D3095E2" w14:textId="77777777" w:rsidR="009F0CAA" w:rsidRPr="008A5D59" w:rsidRDefault="009F0CAA" w:rsidP="009F0CAA">
      <w:pPr>
        <w:numPr>
          <w:ilvl w:val="0"/>
          <w:numId w:val="4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Mid Wales said they have sufficient people with this skill;</w:t>
      </w:r>
    </w:p>
    <w:p w14:paraId="4BF2ED2C" w14:textId="77777777" w:rsidR="009F0CAA" w:rsidRPr="008A5D59" w:rsidRDefault="009F0CAA" w:rsidP="009F0CAA">
      <w:pPr>
        <w:numPr>
          <w:ilvl w:val="0"/>
          <w:numId w:val="4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57%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41818461" w14:textId="77777777" w:rsidR="009F0CAA" w:rsidRPr="008A5D59" w:rsidRDefault="009F0CAA" w:rsidP="009F0CAA">
      <w:pPr>
        <w:numPr>
          <w:ilvl w:val="0"/>
          <w:numId w:val="42"/>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71%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7DB392C6" w14:textId="74DECC26" w:rsidR="008A5D59" w:rsidRPr="006A517C" w:rsidRDefault="008A5D59" w:rsidP="009B7D73">
      <w:pPr>
        <w:pStyle w:val="ListParagraph"/>
        <w:numPr>
          <w:ilvl w:val="1"/>
          <w:numId w:val="20"/>
        </w:numPr>
        <w:spacing w:after="400"/>
        <w:ind w:left="0"/>
        <w:contextualSpacing w:val="0"/>
        <w:rPr>
          <w:rFonts w:eastAsia="MS Mincho"/>
          <w:color w:val="auto"/>
        </w:rPr>
      </w:pPr>
      <w:r w:rsidRPr="006A517C">
        <w:rPr>
          <w:rFonts w:eastAsia="MS Mincho"/>
          <w:color w:val="auto"/>
        </w:rPr>
        <w:t>These figures broadly match the responses to the regeneration topic area, and there may be a growing link between Placemaking Plans undertaken by regeneration teams and other community engagement work. The Welsh Government Planning Division considers there to be localised skills gaps for this topic. Encouragingly, PEDW does not identify a skills gap for this topic area.</w:t>
      </w:r>
    </w:p>
    <w:p w14:paraId="6D12A7F8" w14:textId="6AD695A1" w:rsidR="008A5D59" w:rsidRPr="006A517C" w:rsidRDefault="0092547E" w:rsidP="009B7D73">
      <w:pPr>
        <w:pStyle w:val="ListParagraph"/>
        <w:numPr>
          <w:ilvl w:val="1"/>
          <w:numId w:val="20"/>
        </w:numPr>
        <w:spacing w:after="400"/>
        <w:ind w:left="0"/>
        <w:contextualSpacing w:val="0"/>
        <w:rPr>
          <w:rFonts w:eastAsia="MS Mincho"/>
          <w:color w:val="auto"/>
        </w:rPr>
      </w:pPr>
      <w:r>
        <w:rPr>
          <w:rFonts w:eastAsia="MS Mincho"/>
          <w:color w:val="auto"/>
        </w:rPr>
        <w:lastRenderedPageBreak/>
        <w:t>C</w:t>
      </w:r>
      <w:r w:rsidR="008A5D59" w:rsidRPr="006A517C">
        <w:rPr>
          <w:rFonts w:eastAsia="MS Mincho"/>
          <w:color w:val="auto"/>
        </w:rPr>
        <w:t xml:space="preserve">ommunity engagement </w:t>
      </w:r>
      <w:r>
        <w:rPr>
          <w:rFonts w:eastAsia="MS Mincho"/>
          <w:color w:val="auto"/>
        </w:rPr>
        <w:t xml:space="preserve">needs </w:t>
      </w:r>
      <w:r w:rsidR="008A5D59" w:rsidRPr="006A517C">
        <w:rPr>
          <w:rFonts w:eastAsia="MS Mincho"/>
          <w:color w:val="auto"/>
        </w:rPr>
        <w:t xml:space="preserve">to be delivered locally, </w:t>
      </w:r>
      <w:r>
        <w:rPr>
          <w:rFonts w:eastAsia="MS Mincho"/>
          <w:color w:val="auto"/>
        </w:rPr>
        <w:t xml:space="preserve">so </w:t>
      </w:r>
      <w:r w:rsidR="008A5D59" w:rsidRPr="006A517C">
        <w:rPr>
          <w:rFonts w:eastAsia="MS Mincho"/>
          <w:color w:val="auto"/>
        </w:rPr>
        <w:t>there is a larger-than-local footprint. Moreover, SDP adoption will trigger simultaneous pan-regional LDP reviews, meaning a regional service workload would have an unmanageable ‘feast or famine’ cycle.</w:t>
      </w:r>
    </w:p>
    <w:p w14:paraId="6D643A0C" w14:textId="47EE6A9E" w:rsidR="008A5D59" w:rsidRPr="00FC5DAF" w:rsidRDefault="004439CB" w:rsidP="009162AC">
      <w:pPr>
        <w:pStyle w:val="ListParagraph"/>
        <w:numPr>
          <w:ilvl w:val="1"/>
          <w:numId w:val="20"/>
        </w:numPr>
        <w:spacing w:after="400"/>
        <w:ind w:left="0"/>
        <w:contextualSpacing w:val="0"/>
        <w:rPr>
          <w:rFonts w:eastAsia="MS Mincho"/>
          <w:color w:val="auto"/>
        </w:rPr>
      </w:pPr>
      <w:r w:rsidRPr="00FC5DAF">
        <w:rPr>
          <w:rFonts w:eastAsia="MS Mincho"/>
          <w:color w:val="auto"/>
        </w:rPr>
        <w:t>Although</w:t>
      </w:r>
      <w:r w:rsidR="00357A35" w:rsidRPr="00FC5DAF">
        <w:rPr>
          <w:rFonts w:eastAsia="MS Mincho"/>
          <w:color w:val="auto"/>
        </w:rPr>
        <w:t xml:space="preserve"> </w:t>
      </w:r>
      <w:r w:rsidR="008A5D59" w:rsidRPr="00FC5DAF">
        <w:rPr>
          <w:rFonts w:eastAsia="MS Mincho"/>
          <w:color w:val="auto"/>
        </w:rPr>
        <w:t>planning legislation sets out the statutory requirements for consultation on LDPs</w:t>
      </w:r>
      <w:r w:rsidR="008C4B88" w:rsidRPr="00FC5DAF">
        <w:rPr>
          <w:rFonts w:eastAsia="MS Mincho"/>
          <w:color w:val="auto"/>
        </w:rPr>
        <w:t>, SIP</w:t>
      </w:r>
      <w:r w:rsidR="00746DA9" w:rsidRPr="00FC5DAF">
        <w:rPr>
          <w:rFonts w:eastAsia="MS Mincho"/>
          <w:color w:val="auto"/>
        </w:rPr>
        <w:t>,</w:t>
      </w:r>
      <w:r w:rsidR="008A5D59" w:rsidRPr="00FC5DAF">
        <w:rPr>
          <w:rFonts w:eastAsia="MS Mincho"/>
          <w:color w:val="auto"/>
        </w:rPr>
        <w:t xml:space="preserve"> planning applications</w:t>
      </w:r>
      <w:r w:rsidR="00737BBD" w:rsidRPr="00FC5DAF">
        <w:rPr>
          <w:rFonts w:eastAsia="MS Mincho"/>
          <w:color w:val="auto"/>
        </w:rPr>
        <w:t xml:space="preserve"> and appeals</w:t>
      </w:r>
      <w:r w:rsidR="000E1730" w:rsidRPr="00FC5DAF">
        <w:rPr>
          <w:rFonts w:eastAsia="MS Mincho"/>
          <w:color w:val="auto"/>
        </w:rPr>
        <w:t>, t</w:t>
      </w:r>
      <w:r w:rsidR="008A5D59" w:rsidRPr="00FC5DAF">
        <w:rPr>
          <w:rFonts w:eastAsia="MS Mincho"/>
          <w:color w:val="auto"/>
        </w:rPr>
        <w:t>he extent to which such consultation represents effective community engagement is debatable</w:t>
      </w:r>
      <w:r w:rsidR="008A5D59" w:rsidRPr="00FC5DAF">
        <w:rPr>
          <w:rFonts w:eastAsia="MS Mincho"/>
        </w:rPr>
        <w:t xml:space="preserve">. </w:t>
      </w:r>
      <w:hyperlink r:id="rId64" w:history="1">
        <w:r w:rsidR="008A5D59" w:rsidRPr="00FC5DAF">
          <w:rPr>
            <w:rFonts w:eastAsia="MS Mincho"/>
            <w:color w:val="0000FF"/>
            <w:u w:val="single"/>
          </w:rPr>
          <w:t>Recent research</w:t>
        </w:r>
      </w:hyperlink>
      <w:r w:rsidR="008A5D59" w:rsidRPr="00FC5DAF">
        <w:rPr>
          <w:rFonts w:eastAsia="MS Mincho"/>
        </w:rPr>
        <w:t xml:space="preserve"> </w:t>
      </w:r>
      <w:r w:rsidR="008A5D59" w:rsidRPr="00FC5DAF">
        <w:rPr>
          <w:rFonts w:eastAsia="MS Mincho"/>
          <w:color w:val="auto"/>
        </w:rPr>
        <w:t>by the RTPI found that less than 14% of planners think the public understands the purpose of planning and 60% do not think the public understands when or how to engage with the planning process. Other recent research for the RTPI by Demos found that over 50% of people do not know how to take part in consultations about development in their local area. The solution to the skills gap for community engagement is therefore training rather than a different service delivery model.</w:t>
      </w:r>
    </w:p>
    <w:p w14:paraId="4552FDC8" w14:textId="77777777" w:rsidR="0002307E" w:rsidRPr="009B106B" w:rsidRDefault="0002307E" w:rsidP="00B812D5">
      <w:pPr>
        <w:pStyle w:val="Heading3"/>
        <w:rPr>
          <w:rFonts w:eastAsia="MS Mincho"/>
        </w:rPr>
      </w:pPr>
      <w:r w:rsidRPr="009B106B">
        <w:t>Conservation and heritage</w:t>
      </w:r>
    </w:p>
    <w:p w14:paraId="1BDEC5EA" w14:textId="2D816DC6" w:rsidR="0002307E" w:rsidRPr="00F10211" w:rsidRDefault="0002307E" w:rsidP="0002307E">
      <w:pPr>
        <w:pStyle w:val="ListParagraph"/>
        <w:numPr>
          <w:ilvl w:val="1"/>
          <w:numId w:val="20"/>
        </w:numPr>
        <w:spacing w:after="400"/>
        <w:ind w:left="0"/>
        <w:contextualSpacing w:val="0"/>
        <w:rPr>
          <w:rFonts w:eastAsia="MS Mincho"/>
          <w:color w:val="auto"/>
        </w:rPr>
      </w:pPr>
      <w:r w:rsidRPr="009B106B">
        <w:rPr>
          <w:rFonts w:eastAsia="Arial"/>
          <w:color w:val="auto"/>
        </w:rPr>
        <w:t>In terms of conservation and heritage, 58% of LPAs responded saying they need more people with this skill, 4% said they buy this from consultants, 29% said they have sufficient people with this skill, and 8% said they buy this from other LPAs</w:t>
      </w:r>
      <w:r w:rsidR="00F10211">
        <w:rPr>
          <w:rFonts w:eastAsia="Arial"/>
          <w:color w:val="auto"/>
        </w:rPr>
        <w:t>.</w:t>
      </w:r>
    </w:p>
    <w:p w14:paraId="0B4B067B" w14:textId="6C3C2357" w:rsidR="00F10211" w:rsidRPr="0032351B" w:rsidRDefault="004D6092" w:rsidP="00F10211">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F10211" w:rsidRPr="0032351B">
        <w:rPr>
          <w:rFonts w:eastAsia="MS Mincho"/>
          <w:color w:val="auto"/>
        </w:rPr>
        <w:t>:</w:t>
      </w:r>
    </w:p>
    <w:p w14:paraId="58444764" w14:textId="77777777" w:rsidR="00F10211" w:rsidRPr="008A5D59" w:rsidRDefault="00F10211" w:rsidP="00F10211">
      <w:pPr>
        <w:numPr>
          <w:ilvl w:val="0"/>
          <w:numId w:val="4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Pr>
          <w:rFonts w:ascii="Arial" w:eastAsia="MS Mincho" w:hAnsi="Arial" w:cs="Arial"/>
          <w:kern w:val="0"/>
          <w:sz w:val="24"/>
          <w:szCs w:val="24"/>
          <w14:ligatures w14:val="none"/>
        </w:rPr>
        <w:t>of LPAs in North Wales said they have sufficient people with this skill;</w:t>
      </w:r>
    </w:p>
    <w:p w14:paraId="4E73B5B2" w14:textId="77777777" w:rsidR="00F10211" w:rsidRPr="008A5D59" w:rsidRDefault="00F10211" w:rsidP="00F10211">
      <w:pPr>
        <w:numPr>
          <w:ilvl w:val="0"/>
          <w:numId w:val="4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of LPAs in Mid Wales said they have sufficient people with this skill;</w:t>
      </w:r>
    </w:p>
    <w:p w14:paraId="480E5CDC" w14:textId="77777777" w:rsidR="00F10211" w:rsidRPr="008A5D59" w:rsidRDefault="00F10211" w:rsidP="00F10211">
      <w:pPr>
        <w:numPr>
          <w:ilvl w:val="0"/>
          <w:numId w:val="4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12FCE788" w14:textId="7713EFD5" w:rsidR="00F10211" w:rsidRPr="00870DA4" w:rsidRDefault="00F10211" w:rsidP="00870DA4">
      <w:pPr>
        <w:numPr>
          <w:ilvl w:val="0"/>
          <w:numId w:val="44"/>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5F56BE66" w14:textId="153C46BB" w:rsidR="008A5D59" w:rsidRPr="006A517C" w:rsidRDefault="008A5D59" w:rsidP="009B7D73">
      <w:pPr>
        <w:pStyle w:val="ListParagraph"/>
        <w:numPr>
          <w:ilvl w:val="1"/>
          <w:numId w:val="20"/>
        </w:numPr>
        <w:spacing w:after="400"/>
        <w:ind w:left="0"/>
        <w:contextualSpacing w:val="0"/>
        <w:rPr>
          <w:rFonts w:eastAsia="MS Mincho"/>
          <w:color w:val="auto"/>
        </w:rPr>
      </w:pPr>
      <w:r w:rsidRPr="006A517C">
        <w:rPr>
          <w:rFonts w:eastAsia="MS Mincho"/>
          <w:color w:val="auto"/>
        </w:rPr>
        <w:t xml:space="preserve">Concerns about capacity for this topic area were widespread throughout Wales but greatest in the </w:t>
      </w:r>
      <w:proofErr w:type="gramStart"/>
      <w:r w:rsidRPr="006A517C">
        <w:rPr>
          <w:rFonts w:eastAsia="MS Mincho"/>
          <w:color w:val="auto"/>
        </w:rPr>
        <w:t>South West</w:t>
      </w:r>
      <w:proofErr w:type="gramEnd"/>
      <w:r w:rsidRPr="006A517C">
        <w:rPr>
          <w:rFonts w:eastAsia="MS Mincho"/>
          <w:color w:val="auto"/>
        </w:rPr>
        <w:t xml:space="preserve"> Wales and Mid</w:t>
      </w:r>
      <w:r w:rsidRPr="006A517C">
        <w:rPr>
          <w:rFonts w:eastAsia="Cambria"/>
          <w:color w:val="auto"/>
        </w:rPr>
        <w:t xml:space="preserve"> W</w:t>
      </w:r>
      <w:r w:rsidRPr="006A517C">
        <w:rPr>
          <w:rFonts w:eastAsia="MS Mincho"/>
          <w:color w:val="auto"/>
        </w:rPr>
        <w:t xml:space="preserve">ales regions. PEDW considers there to </w:t>
      </w:r>
      <w:r w:rsidRPr="006A517C">
        <w:rPr>
          <w:rFonts w:eastAsia="MS Mincho"/>
          <w:color w:val="auto"/>
        </w:rPr>
        <w:lastRenderedPageBreak/>
        <w:t>be localised skills gaps, but WG Planning Division does not identify a skills gap in this topic area.</w:t>
      </w:r>
    </w:p>
    <w:p w14:paraId="2B0F10E4" w14:textId="7FC13AC9" w:rsidR="008A5D59" w:rsidRPr="00771800" w:rsidRDefault="001108B6" w:rsidP="009162AC">
      <w:pPr>
        <w:pStyle w:val="ListParagraph"/>
        <w:numPr>
          <w:ilvl w:val="1"/>
          <w:numId w:val="20"/>
        </w:numPr>
        <w:spacing w:after="400"/>
        <w:ind w:left="0"/>
        <w:contextualSpacing w:val="0"/>
        <w:rPr>
          <w:rFonts w:eastAsia="MS Mincho"/>
          <w:color w:val="auto"/>
        </w:rPr>
      </w:pPr>
      <w:r w:rsidRPr="00771800">
        <w:rPr>
          <w:rFonts w:eastAsia="MS Mincho"/>
          <w:color w:val="auto"/>
        </w:rPr>
        <w:t xml:space="preserve">There are existing examples of shared service provision, for example a trial with Monmouthshire Council providing heritage services to Torfaen and Blaenau Gwent Councils. </w:t>
      </w:r>
      <w:r>
        <w:rPr>
          <w:rFonts w:eastAsia="MS Mincho"/>
          <w:color w:val="auto"/>
        </w:rPr>
        <w:t>A</w:t>
      </w:r>
      <w:r w:rsidR="008A5D59" w:rsidRPr="00771800">
        <w:rPr>
          <w:rFonts w:eastAsia="MS Mincho"/>
          <w:color w:val="auto"/>
        </w:rPr>
        <w:t xml:space="preserve"> case officer from the shared service team make</w:t>
      </w:r>
      <w:r w:rsidR="000A1363">
        <w:rPr>
          <w:rFonts w:eastAsia="MS Mincho"/>
          <w:color w:val="auto"/>
        </w:rPr>
        <w:t>s</w:t>
      </w:r>
      <w:r w:rsidR="008A5D59" w:rsidRPr="00771800">
        <w:rPr>
          <w:rFonts w:eastAsia="MS Mincho"/>
          <w:color w:val="auto"/>
        </w:rPr>
        <w:t xml:space="preserve"> a recommendation to the </w:t>
      </w:r>
      <w:r w:rsidR="003E4A2C" w:rsidRPr="00771800">
        <w:rPr>
          <w:rFonts w:eastAsia="MS Mincho"/>
          <w:color w:val="auto"/>
        </w:rPr>
        <w:t>Head of</w:t>
      </w:r>
      <w:r w:rsidR="008A5D59" w:rsidRPr="00771800">
        <w:rPr>
          <w:rFonts w:eastAsia="MS Mincho"/>
          <w:color w:val="auto"/>
        </w:rPr>
        <w:t xml:space="preserve"> Plann</w:t>
      </w:r>
      <w:r w:rsidR="003E4A2C" w:rsidRPr="00771800">
        <w:rPr>
          <w:rFonts w:eastAsia="MS Mincho"/>
          <w:color w:val="auto"/>
        </w:rPr>
        <w:t>ing</w:t>
      </w:r>
      <w:r w:rsidR="008A5D59" w:rsidRPr="00771800">
        <w:rPr>
          <w:rFonts w:eastAsia="MS Mincho"/>
          <w:color w:val="auto"/>
        </w:rPr>
        <w:t xml:space="preserve"> or Planning Committee</w:t>
      </w:r>
      <w:r w:rsidR="000A1363">
        <w:rPr>
          <w:rFonts w:eastAsia="MS Mincho"/>
          <w:color w:val="auto"/>
        </w:rPr>
        <w:t xml:space="preserve"> meaning</w:t>
      </w:r>
      <w:r w:rsidR="008A5D59" w:rsidRPr="00771800">
        <w:rPr>
          <w:rFonts w:eastAsia="MS Mincho"/>
          <w:color w:val="auto"/>
        </w:rPr>
        <w:t xml:space="preserve"> decision-making remains at the local level. </w:t>
      </w:r>
    </w:p>
    <w:p w14:paraId="67A24BD1" w14:textId="624D4753" w:rsidR="00611910" w:rsidRDefault="00611910" w:rsidP="009B7D73">
      <w:pPr>
        <w:pStyle w:val="ListParagraph"/>
        <w:numPr>
          <w:ilvl w:val="1"/>
          <w:numId w:val="20"/>
        </w:numPr>
        <w:spacing w:after="400"/>
        <w:ind w:left="0"/>
        <w:contextualSpacing w:val="0"/>
        <w:rPr>
          <w:rFonts w:eastAsia="MS Mincho"/>
          <w:color w:val="auto"/>
        </w:rPr>
      </w:pPr>
      <w:r w:rsidRPr="009266C6">
        <w:rPr>
          <w:rFonts w:eastAsia="MS Mincho"/>
          <w:color w:val="auto"/>
        </w:rPr>
        <w:t xml:space="preserve">A sub-regional service delivery footprint is recommended for this topic where local circumstances </w:t>
      </w:r>
      <w:r w:rsidR="009266C6" w:rsidRPr="009266C6">
        <w:rPr>
          <w:rFonts w:eastAsia="MS Mincho"/>
          <w:color w:val="auto"/>
        </w:rPr>
        <w:t>require additional capacity and resilience</w:t>
      </w:r>
      <w:r w:rsidR="00064589">
        <w:rPr>
          <w:rFonts w:eastAsia="MS Mincho"/>
          <w:color w:val="auto"/>
        </w:rPr>
        <w:t xml:space="preserve"> while allowing for local service delivery and site visits.</w:t>
      </w:r>
    </w:p>
    <w:p w14:paraId="38BE024E" w14:textId="77777777" w:rsidR="0002307E" w:rsidRPr="009B106B" w:rsidRDefault="0002307E" w:rsidP="0084076E">
      <w:pPr>
        <w:pStyle w:val="Heading3"/>
        <w:rPr>
          <w:rFonts w:eastAsia="MS Mincho"/>
        </w:rPr>
      </w:pPr>
      <w:r w:rsidRPr="009B106B">
        <w:t>Digital and data</w:t>
      </w:r>
    </w:p>
    <w:p w14:paraId="6C6B4705" w14:textId="77777777" w:rsidR="0002307E" w:rsidRPr="009B106B" w:rsidRDefault="0002307E" w:rsidP="0002307E">
      <w:pPr>
        <w:pStyle w:val="ListParagraph"/>
        <w:numPr>
          <w:ilvl w:val="1"/>
          <w:numId w:val="20"/>
        </w:numPr>
        <w:spacing w:after="400"/>
        <w:ind w:left="0"/>
        <w:contextualSpacing w:val="0"/>
        <w:rPr>
          <w:rFonts w:eastAsia="MS Mincho"/>
          <w:color w:val="auto"/>
        </w:rPr>
      </w:pPr>
      <w:r w:rsidRPr="009B106B">
        <w:rPr>
          <w:rFonts w:eastAsia="Arial"/>
          <w:color w:val="auto"/>
        </w:rPr>
        <w:t>In terms of digital and data, 50% of LPAs responded saying they need more people with this skill, and 50% said they have sufficient people with this skill.</w:t>
      </w:r>
    </w:p>
    <w:p w14:paraId="46650516" w14:textId="596B0421" w:rsidR="008A5D59" w:rsidRPr="007123FC" w:rsidRDefault="00F47961"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7123FC">
        <w:rPr>
          <w:rFonts w:eastAsia="MS Mincho"/>
          <w:color w:val="auto"/>
        </w:rPr>
        <w:t>:</w:t>
      </w:r>
    </w:p>
    <w:p w14:paraId="2C80FC74" w14:textId="1C381C79" w:rsidR="008A5D59" w:rsidRPr="008A5D59" w:rsidRDefault="008A5D59" w:rsidP="00AD0912">
      <w:pPr>
        <w:numPr>
          <w:ilvl w:val="0"/>
          <w:numId w:val="4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North Wales said they have sufficient people with this skill</w:t>
      </w:r>
      <w:r w:rsidR="00977065">
        <w:rPr>
          <w:rFonts w:ascii="Arial" w:eastAsia="MS Mincho" w:hAnsi="Arial" w:cs="Arial"/>
          <w:kern w:val="0"/>
          <w:sz w:val="24"/>
          <w:szCs w:val="24"/>
          <w14:ligatures w14:val="none"/>
        </w:rPr>
        <w:t>;</w:t>
      </w:r>
    </w:p>
    <w:p w14:paraId="6B61B159" w14:textId="11A4ED41" w:rsidR="008A5D59" w:rsidRPr="008A5D59" w:rsidRDefault="008A5D59" w:rsidP="00AD0912">
      <w:pPr>
        <w:numPr>
          <w:ilvl w:val="0"/>
          <w:numId w:val="4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Mid Wales said they have sufficient people with this skill</w:t>
      </w:r>
      <w:r w:rsidR="00977065">
        <w:rPr>
          <w:rFonts w:ascii="Arial" w:eastAsia="MS Mincho" w:hAnsi="Arial" w:cs="Arial"/>
          <w:kern w:val="0"/>
          <w:sz w:val="24"/>
          <w:szCs w:val="24"/>
          <w14:ligatures w14:val="none"/>
        </w:rPr>
        <w:t>;</w:t>
      </w:r>
    </w:p>
    <w:p w14:paraId="1DDDA0EA" w14:textId="282CF437" w:rsidR="008A5D59" w:rsidRPr="008A5D59" w:rsidRDefault="008A5D59" w:rsidP="00AD0912">
      <w:pPr>
        <w:numPr>
          <w:ilvl w:val="0"/>
          <w:numId w:val="4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977065">
        <w:rPr>
          <w:rFonts w:ascii="Arial" w:eastAsia="MS Mincho" w:hAnsi="Arial" w:cs="Arial"/>
          <w:kern w:val="0"/>
          <w:sz w:val="24"/>
          <w:szCs w:val="24"/>
          <w14:ligatures w14:val="none"/>
        </w:rPr>
        <w:t>;</w:t>
      </w:r>
    </w:p>
    <w:p w14:paraId="5A72F4F7" w14:textId="43D87D85" w:rsidR="008A5D59" w:rsidRPr="008A5D59" w:rsidRDefault="008A5D59" w:rsidP="00AD0912">
      <w:pPr>
        <w:numPr>
          <w:ilvl w:val="0"/>
          <w:numId w:val="45"/>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977065">
        <w:rPr>
          <w:rFonts w:ascii="Arial" w:eastAsia="MS Mincho" w:hAnsi="Arial" w:cs="Arial"/>
          <w:kern w:val="0"/>
          <w:sz w:val="24"/>
          <w:szCs w:val="24"/>
          <w14:ligatures w14:val="none"/>
        </w:rPr>
        <w:t>.</w:t>
      </w:r>
    </w:p>
    <w:p w14:paraId="072C9E45" w14:textId="213CE8D4" w:rsidR="008A5D59" w:rsidRDefault="007B5417" w:rsidP="009B7D73">
      <w:pPr>
        <w:pStyle w:val="ListParagraph"/>
        <w:numPr>
          <w:ilvl w:val="1"/>
          <w:numId w:val="20"/>
        </w:numPr>
        <w:spacing w:after="400"/>
        <w:ind w:left="0"/>
        <w:contextualSpacing w:val="0"/>
        <w:rPr>
          <w:rFonts w:eastAsia="MS Mincho"/>
          <w:color w:val="auto"/>
        </w:rPr>
      </w:pPr>
      <w:r>
        <w:rPr>
          <w:rFonts w:eastAsia="MS Mincho"/>
          <w:color w:val="auto"/>
        </w:rPr>
        <w:t>The</w:t>
      </w:r>
      <w:r w:rsidR="005A6CBC">
        <w:rPr>
          <w:rFonts w:eastAsia="MS Mincho"/>
          <w:color w:val="auto"/>
        </w:rPr>
        <w:t xml:space="preserve"> wording of </w:t>
      </w:r>
      <w:r>
        <w:rPr>
          <w:rFonts w:eastAsia="MS Mincho"/>
          <w:color w:val="auto"/>
        </w:rPr>
        <w:t xml:space="preserve">our </w:t>
      </w:r>
      <w:r w:rsidR="005A6CBC">
        <w:rPr>
          <w:rFonts w:eastAsia="MS Mincho"/>
          <w:color w:val="auto"/>
        </w:rPr>
        <w:t>question</w:t>
      </w:r>
      <w:r>
        <w:rPr>
          <w:rFonts w:eastAsia="MS Mincho"/>
          <w:color w:val="auto"/>
        </w:rPr>
        <w:t xml:space="preserve"> may have caused </w:t>
      </w:r>
      <w:r w:rsidR="008A5D59" w:rsidRPr="007B65F6">
        <w:rPr>
          <w:rFonts w:eastAsia="MS Mincho"/>
          <w:color w:val="auto"/>
        </w:rPr>
        <w:t xml:space="preserve">ambiguity about whether </w:t>
      </w:r>
      <w:r w:rsidR="005A6CBC">
        <w:rPr>
          <w:rFonts w:eastAsia="MS Mincho"/>
          <w:color w:val="auto"/>
        </w:rPr>
        <w:t>LPA</w:t>
      </w:r>
      <w:r w:rsidR="008A5D59" w:rsidRPr="007B65F6">
        <w:rPr>
          <w:rFonts w:eastAsia="MS Mincho"/>
          <w:color w:val="auto"/>
        </w:rPr>
        <w:t xml:space="preserve"> responses were based on current digital and data activities or a forward-looking approach to future-proofing services</w:t>
      </w:r>
      <w:r w:rsidR="00EA2F1F">
        <w:rPr>
          <w:rFonts w:eastAsia="MS Mincho"/>
          <w:color w:val="auto"/>
        </w:rPr>
        <w:t xml:space="preserve"> and new digital and AI technology</w:t>
      </w:r>
      <w:r w:rsidR="008A5D59" w:rsidRPr="007B65F6">
        <w:rPr>
          <w:rFonts w:eastAsia="MS Mincho"/>
          <w:color w:val="auto"/>
        </w:rPr>
        <w:t xml:space="preserve">. Nevertheless, 54% of LPAs indicated a need for more personnel with digital and data </w:t>
      </w:r>
      <w:r w:rsidR="008A5D59" w:rsidRPr="007B65F6">
        <w:rPr>
          <w:rFonts w:eastAsia="MS Mincho"/>
          <w:color w:val="auto"/>
        </w:rPr>
        <w:lastRenderedPageBreak/>
        <w:t>skills, underlining a widespread capacity gap in this area. WG Planning Division identified this as a widespread skills gap.</w:t>
      </w:r>
    </w:p>
    <w:p w14:paraId="54B57EA1" w14:textId="38BCD985" w:rsidR="008A5D59" w:rsidRDefault="009F6000" w:rsidP="009F6000">
      <w:pPr>
        <w:pStyle w:val="ListParagraph"/>
        <w:numPr>
          <w:ilvl w:val="1"/>
          <w:numId w:val="20"/>
        </w:numPr>
        <w:spacing w:after="400"/>
        <w:ind w:left="0"/>
        <w:contextualSpacing w:val="0"/>
        <w:rPr>
          <w:rFonts w:eastAsia="MS Mincho"/>
          <w:color w:val="auto"/>
        </w:rPr>
      </w:pPr>
      <w:r>
        <w:rPr>
          <w:rFonts w:eastAsia="MS Mincho"/>
          <w:color w:val="auto"/>
        </w:rPr>
        <w:t xml:space="preserve">Recent work by CDPS has shown a clear lack of capacity to engage effectively in new digital projects. </w:t>
      </w:r>
      <w:hyperlink r:id="rId65" w:history="1">
        <w:r w:rsidR="008A5D59" w:rsidRPr="009F6000">
          <w:rPr>
            <w:rFonts w:eastAsia="MS Mincho"/>
            <w:color w:val="0000FF"/>
            <w:u w:val="single"/>
          </w:rPr>
          <w:t>Research commissioned by RTPI Cymru and undertaken by Cardiff University</w:t>
        </w:r>
      </w:hyperlink>
      <w:r w:rsidR="008A5D59" w:rsidRPr="009F6000">
        <w:rPr>
          <w:rFonts w:eastAsia="MS Mincho"/>
        </w:rPr>
        <w:t xml:space="preserve"> </w:t>
      </w:r>
      <w:r w:rsidR="008A5D59" w:rsidRPr="009F6000">
        <w:rPr>
          <w:rFonts w:eastAsia="MS Mincho"/>
          <w:color w:val="auto"/>
        </w:rPr>
        <w:t xml:space="preserve">shows that digital capacity is uneven across LPAs. </w:t>
      </w:r>
    </w:p>
    <w:p w14:paraId="147833AE" w14:textId="69D49F6C" w:rsidR="00693AFD" w:rsidRPr="008C2689" w:rsidRDefault="00824790" w:rsidP="009162AC">
      <w:pPr>
        <w:pStyle w:val="ListParagraph"/>
        <w:numPr>
          <w:ilvl w:val="1"/>
          <w:numId w:val="20"/>
        </w:numPr>
        <w:spacing w:after="400"/>
        <w:ind w:left="0"/>
        <w:contextualSpacing w:val="0"/>
        <w:rPr>
          <w:rFonts w:eastAsia="MS Mincho"/>
          <w:color w:val="auto"/>
        </w:rPr>
      </w:pPr>
      <w:r w:rsidRPr="008C2689">
        <w:rPr>
          <w:rFonts w:eastAsia="MS Mincho"/>
          <w:color w:val="auto"/>
        </w:rPr>
        <w:t>An all-Wales model is recommended for this topic in the context of exploring and rolling out new technology and upskilling planners, potential economies of scale, providing resilience, maximising use of expertise and providing consistency across Wales.</w:t>
      </w:r>
      <w:r w:rsidR="00693AFD" w:rsidRPr="008C2689">
        <w:rPr>
          <w:rFonts w:eastAsia="MS Mincho"/>
          <w:color w:val="auto"/>
        </w:rPr>
        <w:t xml:space="preserve"> </w:t>
      </w:r>
      <w:r w:rsidR="00693AFD" w:rsidRPr="008C2689">
        <w:rPr>
          <w:rFonts w:eastAsia="Arial"/>
          <w:color w:val="auto"/>
        </w:rPr>
        <w:t>Recommendation 7 seeks further exploration of t</w:t>
      </w:r>
      <w:r w:rsidR="00693AFD" w:rsidRPr="008C2689">
        <w:rPr>
          <w:rFonts w:eastAsia="MS Mincho"/>
          <w:color w:val="auto"/>
        </w:rPr>
        <w:t>he potential for use of digital planning tools including artificial intelligence, where ethical and appropriate, to free-up planners to do planning, making evidence-based decisions and utilising value-based human judgement and expertise.</w:t>
      </w:r>
      <w:r w:rsidR="00A14629" w:rsidRPr="008C2689">
        <w:rPr>
          <w:rFonts w:eastAsia="MS Mincho"/>
          <w:color w:val="auto"/>
        </w:rPr>
        <w:t xml:space="preserve"> This will require strong leadership and co</w:t>
      </w:r>
      <w:r w:rsidR="0025180A" w:rsidRPr="008C2689">
        <w:rPr>
          <w:rFonts w:eastAsia="MS Mincho"/>
          <w:color w:val="auto"/>
        </w:rPr>
        <w:t>llaboration</w:t>
      </w:r>
      <w:r w:rsidR="00A14629" w:rsidRPr="008C2689">
        <w:rPr>
          <w:rFonts w:eastAsia="MS Mincho"/>
          <w:color w:val="auto"/>
        </w:rPr>
        <w:t>.</w:t>
      </w:r>
    </w:p>
    <w:p w14:paraId="2367C960" w14:textId="77777777" w:rsidR="0002307E" w:rsidRPr="009B106B" w:rsidRDefault="0002307E" w:rsidP="001A59DF">
      <w:pPr>
        <w:pStyle w:val="Heading3"/>
        <w:rPr>
          <w:rFonts w:eastAsia="MS Mincho"/>
        </w:rPr>
      </w:pPr>
      <w:r w:rsidRPr="009B106B">
        <w:t>Ecology and biodiversity</w:t>
      </w:r>
    </w:p>
    <w:p w14:paraId="5FA51EF2" w14:textId="77777777" w:rsidR="0002307E" w:rsidRPr="00AF6D03" w:rsidRDefault="0002307E" w:rsidP="0002307E">
      <w:pPr>
        <w:pStyle w:val="ListParagraph"/>
        <w:numPr>
          <w:ilvl w:val="1"/>
          <w:numId w:val="20"/>
        </w:numPr>
        <w:spacing w:after="400"/>
        <w:ind w:left="0"/>
        <w:contextualSpacing w:val="0"/>
        <w:rPr>
          <w:rFonts w:eastAsia="MS Mincho"/>
          <w:color w:val="auto"/>
        </w:rPr>
      </w:pPr>
      <w:r w:rsidRPr="009B106B">
        <w:rPr>
          <w:rFonts w:eastAsia="Arial"/>
          <w:color w:val="auto"/>
        </w:rPr>
        <w:t>In terms of ecology and biodiversity, 58% of LPAs responded saying they need more people with this skill, 38% said they have sufficient people with this skill, and 4% said they buy this from other LPAs.</w:t>
      </w:r>
    </w:p>
    <w:p w14:paraId="747C8477" w14:textId="56CD8D44" w:rsidR="00AF6D03" w:rsidRPr="00B45E32" w:rsidRDefault="00B31D32" w:rsidP="00AF6D0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AF6D03" w:rsidRPr="00B45E32">
        <w:rPr>
          <w:rFonts w:eastAsia="MS Mincho"/>
          <w:color w:val="auto"/>
        </w:rPr>
        <w:t>:</w:t>
      </w:r>
    </w:p>
    <w:p w14:paraId="67F2AEFB" w14:textId="77777777" w:rsidR="00AF6D03" w:rsidRPr="008A5D59" w:rsidRDefault="00AF6D03" w:rsidP="00AF6D03">
      <w:pPr>
        <w:numPr>
          <w:ilvl w:val="0"/>
          <w:numId w:val="4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17% </w:t>
      </w:r>
      <w:r>
        <w:rPr>
          <w:rFonts w:ascii="Arial" w:eastAsia="MS Mincho" w:hAnsi="Arial" w:cs="Arial"/>
          <w:kern w:val="0"/>
          <w:sz w:val="24"/>
          <w:szCs w:val="24"/>
          <w14:ligatures w14:val="none"/>
        </w:rPr>
        <w:t>of LPAs in North Wales said they have sufficient people with this skill;</w:t>
      </w:r>
    </w:p>
    <w:p w14:paraId="642FC6CC" w14:textId="77777777" w:rsidR="00AF6D03" w:rsidRPr="008A5D59" w:rsidRDefault="00AF6D03" w:rsidP="00AF6D03">
      <w:pPr>
        <w:numPr>
          <w:ilvl w:val="0"/>
          <w:numId w:val="4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Mid Wales said they have sufficient people with this skill;</w:t>
      </w:r>
    </w:p>
    <w:p w14:paraId="17EA645E" w14:textId="77777777" w:rsidR="00AF6D03" w:rsidRPr="008A5D59" w:rsidRDefault="00AF6D03" w:rsidP="00AF6D03">
      <w:pPr>
        <w:numPr>
          <w:ilvl w:val="0"/>
          <w:numId w:val="4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16191EFA" w14:textId="26B15620" w:rsidR="00AF6D03" w:rsidRPr="00EF39D7" w:rsidRDefault="00AF6D03" w:rsidP="009162AC">
      <w:pPr>
        <w:numPr>
          <w:ilvl w:val="0"/>
          <w:numId w:val="46"/>
        </w:numPr>
        <w:spacing w:after="400" w:line="360" w:lineRule="auto"/>
        <w:ind w:left="357" w:hanging="357"/>
        <w:rPr>
          <w:rFonts w:ascii="Arial" w:eastAsia="MS Mincho" w:hAnsi="Arial" w:cs="Arial"/>
          <w:kern w:val="0"/>
          <w:sz w:val="24"/>
          <w:szCs w:val="24"/>
          <w14:ligatures w14:val="none"/>
        </w:rPr>
      </w:pPr>
      <w:r w:rsidRPr="00EF39D7">
        <w:rPr>
          <w:rFonts w:ascii="Arial" w:eastAsia="MS Mincho" w:hAnsi="Arial" w:cs="Arial"/>
          <w:kern w:val="0"/>
          <w:sz w:val="24"/>
          <w:szCs w:val="24"/>
          <w14:ligatures w14:val="none"/>
        </w:rPr>
        <w:t xml:space="preserve">40% of LPAs in </w:t>
      </w:r>
      <w:proofErr w:type="gramStart"/>
      <w:r w:rsidRPr="00EF39D7">
        <w:rPr>
          <w:rFonts w:ascii="Arial" w:eastAsia="MS Mincho" w:hAnsi="Arial" w:cs="Arial"/>
          <w:kern w:val="0"/>
          <w:sz w:val="24"/>
          <w:szCs w:val="24"/>
          <w14:ligatures w14:val="none"/>
        </w:rPr>
        <w:t>South East</w:t>
      </w:r>
      <w:proofErr w:type="gramEnd"/>
      <w:r w:rsidRPr="00EF39D7">
        <w:rPr>
          <w:rFonts w:ascii="Arial" w:eastAsia="MS Mincho" w:hAnsi="Arial" w:cs="Arial"/>
          <w:kern w:val="0"/>
          <w:sz w:val="24"/>
          <w:szCs w:val="24"/>
          <w14:ligatures w14:val="none"/>
        </w:rPr>
        <w:t xml:space="preserve"> Wales said they have sufficient people with this skill.</w:t>
      </w:r>
    </w:p>
    <w:p w14:paraId="3CDB642A" w14:textId="77777777" w:rsidR="0043760C" w:rsidRPr="005C5187" w:rsidRDefault="0043760C" w:rsidP="0043760C">
      <w:pPr>
        <w:pStyle w:val="ListParagraph"/>
        <w:numPr>
          <w:ilvl w:val="1"/>
          <w:numId w:val="20"/>
        </w:numPr>
        <w:spacing w:after="400"/>
        <w:ind w:left="0"/>
        <w:contextualSpacing w:val="0"/>
        <w:rPr>
          <w:rFonts w:eastAsia="MS Mincho"/>
          <w:color w:val="auto"/>
        </w:rPr>
      </w:pPr>
      <w:r w:rsidRPr="00AA276D">
        <w:rPr>
          <w:rFonts w:eastAsia="MS Mincho"/>
          <w:color w:val="auto"/>
        </w:rPr>
        <w:lastRenderedPageBreak/>
        <w:t>Notwithstanding the widespread concern about capacity expressed by LPAs, both WG Planning Division and PEDW identify only local gaps in terms of this skill</w:t>
      </w:r>
      <w:r>
        <w:rPr>
          <w:rFonts w:eastAsia="MS Mincho"/>
          <w:color w:val="auto"/>
        </w:rPr>
        <w:t xml:space="preserve"> </w:t>
      </w:r>
      <w:r w:rsidRPr="00AA276D">
        <w:rPr>
          <w:rFonts w:eastAsia="MS Mincho"/>
          <w:color w:val="auto"/>
        </w:rPr>
        <w:t xml:space="preserve">set. Discussions suggest that the LPA concern is primarily about the delays to timely decision-making caused by a lack of capacity in ecology and biodiversity teams, whereas PEDW’s experience reflects the robust nature of evidence given on this topic at appeal and at LDP examination. </w:t>
      </w:r>
      <w:r>
        <w:rPr>
          <w:rFonts w:eastAsia="MS Mincho"/>
          <w:color w:val="auto"/>
        </w:rPr>
        <w:t>In other words, the outcomes are robust but too slow.</w:t>
      </w:r>
    </w:p>
    <w:p w14:paraId="0C2473EC" w14:textId="0800F7EC" w:rsidR="008A5D59" w:rsidRPr="00AA276D" w:rsidRDefault="008A5D59" w:rsidP="009B7D73">
      <w:pPr>
        <w:pStyle w:val="ListParagraph"/>
        <w:numPr>
          <w:ilvl w:val="1"/>
          <w:numId w:val="20"/>
        </w:numPr>
        <w:spacing w:after="400"/>
        <w:ind w:left="0"/>
        <w:contextualSpacing w:val="0"/>
        <w:rPr>
          <w:rFonts w:eastAsia="MS Mincho"/>
          <w:color w:val="auto"/>
        </w:rPr>
      </w:pPr>
      <w:r w:rsidRPr="00AA276D">
        <w:rPr>
          <w:rFonts w:eastAsia="MS Mincho"/>
          <w:color w:val="auto"/>
        </w:rPr>
        <w:t xml:space="preserve">NRW recognises this as a widespread skills and capacity gap across Wales, while affected LPAs expressed concern regarding the lack of guidance and leadership in identifying </w:t>
      </w:r>
      <w:r w:rsidR="008C05BD">
        <w:rPr>
          <w:rFonts w:eastAsia="MS Mincho"/>
          <w:color w:val="auto"/>
        </w:rPr>
        <w:t xml:space="preserve">acceptable </w:t>
      </w:r>
      <w:r w:rsidRPr="00AA276D">
        <w:rPr>
          <w:rFonts w:eastAsia="MS Mincho"/>
          <w:color w:val="auto"/>
        </w:rPr>
        <w:t>solutions.</w:t>
      </w:r>
      <w:r w:rsidR="00A06555">
        <w:rPr>
          <w:rFonts w:eastAsia="MS Mincho"/>
          <w:color w:val="auto"/>
        </w:rPr>
        <w:t xml:space="preserve"> I</w:t>
      </w:r>
      <w:r w:rsidR="00A06555" w:rsidRPr="007B65F6">
        <w:rPr>
          <w:rFonts w:eastAsia="MS Mincho"/>
          <w:color w:val="auto"/>
        </w:rPr>
        <w:t>t is becoming clear that solutions to nutrient neutrality will require a regional or all-Wales approach, in particular to clarify what solutions are acceptable to NRW, how they will be delivered, funded and managed in the long term.</w:t>
      </w:r>
    </w:p>
    <w:p w14:paraId="4D0DFF18" w14:textId="312CECEE" w:rsidR="008A5D59" w:rsidRDefault="008A5D59" w:rsidP="009B7D73">
      <w:pPr>
        <w:pStyle w:val="ListParagraph"/>
        <w:numPr>
          <w:ilvl w:val="1"/>
          <w:numId w:val="20"/>
        </w:numPr>
        <w:spacing w:after="400"/>
        <w:ind w:left="0"/>
        <w:contextualSpacing w:val="0"/>
        <w:rPr>
          <w:rFonts w:eastAsia="MS Mincho"/>
          <w:color w:val="auto"/>
        </w:rPr>
      </w:pPr>
      <w:r w:rsidRPr="007B65F6">
        <w:rPr>
          <w:rFonts w:eastAsia="MS Mincho"/>
          <w:color w:val="auto"/>
        </w:rPr>
        <w:t xml:space="preserve">Ecology, trees and </w:t>
      </w:r>
      <w:r w:rsidR="005203D6">
        <w:rPr>
          <w:rFonts w:eastAsia="MS Mincho"/>
          <w:color w:val="auto"/>
        </w:rPr>
        <w:t xml:space="preserve">nature </w:t>
      </w:r>
      <w:r w:rsidRPr="007B65F6">
        <w:rPr>
          <w:rFonts w:eastAsia="MS Mincho"/>
          <w:color w:val="auto"/>
        </w:rPr>
        <w:t xml:space="preserve">conservation were noted by several LPA respondents as a possible shared service, with joint (more-than-local), regional and Wales-wide footprints suggested. </w:t>
      </w:r>
    </w:p>
    <w:p w14:paraId="0542B38F" w14:textId="55315D96" w:rsidR="002C4DF4" w:rsidRPr="007B65F6" w:rsidRDefault="00833762" w:rsidP="002C4DF4">
      <w:pPr>
        <w:pStyle w:val="ListParagraph"/>
        <w:numPr>
          <w:ilvl w:val="1"/>
          <w:numId w:val="20"/>
        </w:numPr>
        <w:spacing w:after="400"/>
        <w:ind w:left="0"/>
        <w:contextualSpacing w:val="0"/>
        <w:rPr>
          <w:rFonts w:eastAsia="MS Mincho"/>
          <w:color w:val="auto"/>
        </w:rPr>
      </w:pPr>
      <w:r>
        <w:rPr>
          <w:rFonts w:eastAsia="MS Mincho"/>
          <w:color w:val="auto"/>
        </w:rPr>
        <w:t>A</w:t>
      </w:r>
      <w:r w:rsidR="000E0F50">
        <w:rPr>
          <w:rFonts w:eastAsia="MS Mincho"/>
          <w:color w:val="auto"/>
        </w:rPr>
        <w:t xml:space="preserve"> </w:t>
      </w:r>
      <w:r w:rsidR="00883F25">
        <w:rPr>
          <w:rFonts w:eastAsia="MS Mincho"/>
          <w:color w:val="auto"/>
        </w:rPr>
        <w:t>river catchment footprin</w:t>
      </w:r>
      <w:r>
        <w:rPr>
          <w:rFonts w:eastAsia="MS Mincho"/>
          <w:color w:val="auto"/>
        </w:rPr>
        <w:t>t</w:t>
      </w:r>
      <w:r w:rsidR="000E0F50">
        <w:rPr>
          <w:rFonts w:eastAsia="MS Mincho"/>
          <w:color w:val="auto"/>
        </w:rPr>
        <w:t xml:space="preserve"> i</w:t>
      </w:r>
      <w:r w:rsidR="00A15796">
        <w:rPr>
          <w:rFonts w:eastAsia="MS Mincho"/>
          <w:color w:val="auto"/>
        </w:rPr>
        <w:t xml:space="preserve">s </w:t>
      </w:r>
      <w:r w:rsidR="00883F25">
        <w:rPr>
          <w:rFonts w:eastAsia="MS Mincho"/>
          <w:color w:val="auto"/>
        </w:rPr>
        <w:t xml:space="preserve">the best footprint </w:t>
      </w:r>
      <w:r w:rsidR="00E1639B">
        <w:rPr>
          <w:rFonts w:eastAsia="MS Mincho"/>
          <w:color w:val="auto"/>
        </w:rPr>
        <w:t>for nutrient neutrality and N</w:t>
      </w:r>
      <w:r w:rsidR="00A10357">
        <w:rPr>
          <w:rFonts w:eastAsia="MS Mincho"/>
          <w:color w:val="auto"/>
        </w:rPr>
        <w:t>utrient Management Boards</w:t>
      </w:r>
      <w:r w:rsidR="00E1639B">
        <w:rPr>
          <w:rFonts w:eastAsia="MS Mincho"/>
          <w:color w:val="auto"/>
        </w:rPr>
        <w:t xml:space="preserve"> even though it</w:t>
      </w:r>
      <w:r w:rsidR="00883F25">
        <w:rPr>
          <w:rFonts w:eastAsia="MS Mincho"/>
          <w:color w:val="auto"/>
        </w:rPr>
        <w:t xml:space="preserve"> adds yet another layer to the already complex geography of service delivery in Wales.</w:t>
      </w:r>
    </w:p>
    <w:p w14:paraId="16858DEC" w14:textId="77777777" w:rsidR="00695195" w:rsidRPr="009B106B" w:rsidRDefault="00695195" w:rsidP="005E3D73">
      <w:pPr>
        <w:pStyle w:val="Heading3"/>
        <w:rPr>
          <w:rFonts w:eastAsia="MS Mincho"/>
        </w:rPr>
      </w:pPr>
      <w:r w:rsidRPr="009B106B">
        <w:t>Energy efficiency</w:t>
      </w:r>
    </w:p>
    <w:p w14:paraId="1CA24F62" w14:textId="77777777" w:rsidR="00695195" w:rsidRPr="009B106B" w:rsidRDefault="00695195" w:rsidP="00695195">
      <w:pPr>
        <w:pStyle w:val="ListParagraph"/>
        <w:numPr>
          <w:ilvl w:val="1"/>
          <w:numId w:val="20"/>
        </w:numPr>
        <w:spacing w:after="400"/>
        <w:ind w:left="0"/>
        <w:contextualSpacing w:val="0"/>
        <w:rPr>
          <w:rFonts w:eastAsia="MS Mincho"/>
          <w:color w:val="auto"/>
        </w:rPr>
      </w:pPr>
      <w:r w:rsidRPr="009B106B">
        <w:rPr>
          <w:rFonts w:eastAsia="Arial"/>
          <w:color w:val="auto"/>
        </w:rPr>
        <w:t>In terms of energy efficiency, 63% of LPAs responded saying they need more people with this skill, 33% said they have sufficient people with this skill, and 4% said this skill is not needed in their LPA.</w:t>
      </w:r>
    </w:p>
    <w:p w14:paraId="7B9FCB22" w14:textId="68C5C0FE" w:rsidR="008A5D59" w:rsidRPr="00B45E32" w:rsidRDefault="00A10357"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B45E32">
        <w:rPr>
          <w:rFonts w:eastAsia="MS Mincho"/>
          <w:color w:val="auto"/>
        </w:rPr>
        <w:t>:</w:t>
      </w:r>
    </w:p>
    <w:p w14:paraId="3C40C6B2" w14:textId="356C6F01" w:rsidR="008A5D59" w:rsidRPr="008A5D59" w:rsidRDefault="008A5D59" w:rsidP="00AD0912">
      <w:pPr>
        <w:numPr>
          <w:ilvl w:val="0"/>
          <w:numId w:val="4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17% </w:t>
      </w:r>
      <w:r w:rsidR="00AD0912">
        <w:rPr>
          <w:rFonts w:ascii="Arial" w:eastAsia="MS Mincho" w:hAnsi="Arial" w:cs="Arial"/>
          <w:kern w:val="0"/>
          <w:sz w:val="24"/>
          <w:szCs w:val="24"/>
          <w14:ligatures w14:val="none"/>
        </w:rPr>
        <w:t>of LPAs in North Wales said they have sufficient people with this skill</w:t>
      </w:r>
      <w:r w:rsidR="005E394E">
        <w:rPr>
          <w:rFonts w:ascii="Arial" w:eastAsia="MS Mincho" w:hAnsi="Arial" w:cs="Arial"/>
          <w:kern w:val="0"/>
          <w:sz w:val="24"/>
          <w:szCs w:val="24"/>
          <w14:ligatures w14:val="none"/>
        </w:rPr>
        <w:t>;</w:t>
      </w:r>
    </w:p>
    <w:p w14:paraId="1C137182" w14:textId="3B437BAE" w:rsidR="008A5D59" w:rsidRPr="008A5D59" w:rsidRDefault="008A5D59" w:rsidP="00AD0912">
      <w:pPr>
        <w:numPr>
          <w:ilvl w:val="0"/>
          <w:numId w:val="4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Mid Wales said they have sufficient people with this skill</w:t>
      </w:r>
      <w:r w:rsidR="005E394E">
        <w:rPr>
          <w:rFonts w:ascii="Arial" w:eastAsia="MS Mincho" w:hAnsi="Arial" w:cs="Arial"/>
          <w:kern w:val="0"/>
          <w:sz w:val="24"/>
          <w:szCs w:val="24"/>
          <w14:ligatures w14:val="none"/>
        </w:rPr>
        <w:t>;</w:t>
      </w:r>
    </w:p>
    <w:p w14:paraId="30F64FB6" w14:textId="6F33D943" w:rsidR="008A5D59" w:rsidRPr="008A5D59" w:rsidRDefault="008A5D59" w:rsidP="00AD0912">
      <w:pPr>
        <w:numPr>
          <w:ilvl w:val="0"/>
          <w:numId w:val="4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5E394E">
        <w:rPr>
          <w:rFonts w:ascii="Arial" w:eastAsia="MS Mincho" w:hAnsi="Arial" w:cs="Arial"/>
          <w:kern w:val="0"/>
          <w:sz w:val="24"/>
          <w:szCs w:val="24"/>
          <w14:ligatures w14:val="none"/>
        </w:rPr>
        <w:t>;</w:t>
      </w:r>
    </w:p>
    <w:p w14:paraId="745CB788" w14:textId="2FC9CEE7" w:rsidR="008A5D59" w:rsidRPr="008A5D59" w:rsidRDefault="008A5D59" w:rsidP="00AD0912">
      <w:pPr>
        <w:numPr>
          <w:ilvl w:val="0"/>
          <w:numId w:val="47"/>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5E394E">
        <w:rPr>
          <w:rFonts w:ascii="Arial" w:eastAsia="MS Mincho" w:hAnsi="Arial" w:cs="Arial"/>
          <w:kern w:val="0"/>
          <w:sz w:val="24"/>
          <w:szCs w:val="24"/>
          <w14:ligatures w14:val="none"/>
        </w:rPr>
        <w:t>.</w:t>
      </w:r>
    </w:p>
    <w:p w14:paraId="3F94AC41" w14:textId="027FD7D7" w:rsidR="008A5D59" w:rsidRPr="007B65F6" w:rsidRDefault="008A5D59" w:rsidP="009B7D73">
      <w:pPr>
        <w:pStyle w:val="ListParagraph"/>
        <w:numPr>
          <w:ilvl w:val="1"/>
          <w:numId w:val="20"/>
        </w:numPr>
        <w:spacing w:after="400"/>
        <w:ind w:left="0"/>
        <w:contextualSpacing w:val="0"/>
        <w:rPr>
          <w:rFonts w:eastAsia="MS Mincho"/>
          <w:color w:val="auto"/>
        </w:rPr>
      </w:pPr>
      <w:r w:rsidRPr="007B65F6">
        <w:rPr>
          <w:rFonts w:eastAsia="MS Mincho"/>
          <w:color w:val="auto"/>
        </w:rPr>
        <w:t>A significant 63% of LPAs reported needing more capacity to support energy efficiency and net-zero initiatives. However, th</w:t>
      </w:r>
      <w:r w:rsidR="00FB6C58">
        <w:rPr>
          <w:rFonts w:eastAsia="MS Mincho"/>
          <w:color w:val="auto"/>
        </w:rPr>
        <w:t>is</w:t>
      </w:r>
      <w:r w:rsidRPr="007B65F6">
        <w:rPr>
          <w:rFonts w:eastAsia="MS Mincho"/>
          <w:color w:val="auto"/>
        </w:rPr>
        <w:t xml:space="preserve"> need varies based on each </w:t>
      </w:r>
      <w:r w:rsidR="00360F13">
        <w:rPr>
          <w:rFonts w:eastAsia="MS Mincho"/>
          <w:color w:val="auto"/>
        </w:rPr>
        <w:t>a</w:t>
      </w:r>
      <w:r w:rsidRPr="007B65F6">
        <w:rPr>
          <w:rFonts w:eastAsia="MS Mincho"/>
          <w:color w:val="auto"/>
        </w:rPr>
        <w:t>uthority's progress and policy direction. For instance, two LPAs that are actively developing LDPs policies focused on low-carbon and net-zero ho</w:t>
      </w:r>
      <w:r w:rsidR="00360F13">
        <w:rPr>
          <w:rFonts w:eastAsia="MS Mincho"/>
          <w:color w:val="auto"/>
        </w:rPr>
        <w:t>mes</w:t>
      </w:r>
      <w:r w:rsidRPr="007B65F6">
        <w:rPr>
          <w:rFonts w:eastAsia="MS Mincho"/>
          <w:color w:val="auto"/>
        </w:rPr>
        <w:t xml:space="preserve"> acknowledged the need for additional capacity. Conversely, an LPA that has not yet begun its Revised LDP process stated that this expertise is</w:t>
      </w:r>
      <w:r w:rsidR="0050530D">
        <w:rPr>
          <w:rFonts w:eastAsia="MS Mincho"/>
          <w:color w:val="auto"/>
        </w:rPr>
        <w:t xml:space="preserve"> </w:t>
      </w:r>
      <w:r w:rsidRPr="007B65F6">
        <w:rPr>
          <w:rFonts w:eastAsia="MS Mincho"/>
          <w:color w:val="auto"/>
        </w:rPr>
        <w:t xml:space="preserve">unnecessary. </w:t>
      </w:r>
    </w:p>
    <w:p w14:paraId="502932AA" w14:textId="0AC3E234" w:rsidR="008A5D59" w:rsidRDefault="008A5D59" w:rsidP="009B7D73">
      <w:pPr>
        <w:pStyle w:val="ListParagraph"/>
        <w:numPr>
          <w:ilvl w:val="1"/>
          <w:numId w:val="20"/>
        </w:numPr>
        <w:spacing w:after="400"/>
        <w:ind w:left="0"/>
        <w:contextualSpacing w:val="0"/>
        <w:rPr>
          <w:rFonts w:eastAsia="MS Mincho"/>
          <w:color w:val="auto"/>
        </w:rPr>
      </w:pPr>
      <w:r w:rsidRPr="007B65F6">
        <w:rPr>
          <w:rFonts w:eastAsia="MS Mincho"/>
          <w:color w:val="auto"/>
        </w:rPr>
        <w:t xml:space="preserve">Given the technical nature of evaluating compliance with low-carbon building standards, </w:t>
      </w:r>
      <w:r w:rsidR="00253CE2">
        <w:rPr>
          <w:rFonts w:eastAsia="MS Mincho"/>
          <w:color w:val="auto"/>
        </w:rPr>
        <w:t>an all-Wales footprint is recommended for this topic.</w:t>
      </w:r>
      <w:r w:rsidRPr="007B65F6">
        <w:rPr>
          <w:rFonts w:eastAsia="MS Mincho"/>
          <w:color w:val="auto"/>
        </w:rPr>
        <w:t xml:space="preserve"> </w:t>
      </w:r>
      <w:r w:rsidR="00253CE2">
        <w:rPr>
          <w:rFonts w:eastAsia="MS Mincho"/>
          <w:color w:val="auto"/>
        </w:rPr>
        <w:t>T</w:t>
      </w:r>
      <w:r w:rsidRPr="007B65F6">
        <w:rPr>
          <w:rFonts w:eastAsia="MS Mincho"/>
          <w:color w:val="auto"/>
        </w:rPr>
        <w:t>he development industry cannot function if every LPA in Wales has a different, low carbon policy requirement. National planning policy or, better still, Building Regulations should set this standard for the whole of Wales to provide consistency and certainty to all stakeholders, in particular housebuilders.</w:t>
      </w:r>
    </w:p>
    <w:p w14:paraId="6C2C4AB1" w14:textId="795E057F" w:rsidR="00695195" w:rsidRPr="009B106B" w:rsidRDefault="00695195" w:rsidP="00253CE2">
      <w:pPr>
        <w:pStyle w:val="Heading3"/>
        <w:rPr>
          <w:rFonts w:eastAsia="MS Mincho"/>
        </w:rPr>
      </w:pPr>
      <w:r w:rsidRPr="009B106B">
        <w:t>Infrastructure and utilities</w:t>
      </w:r>
    </w:p>
    <w:p w14:paraId="7A3A52C5" w14:textId="77777777" w:rsidR="00695195" w:rsidRPr="009B106B" w:rsidRDefault="00695195" w:rsidP="00695195">
      <w:pPr>
        <w:pStyle w:val="ListParagraph"/>
        <w:numPr>
          <w:ilvl w:val="1"/>
          <w:numId w:val="20"/>
        </w:numPr>
        <w:spacing w:after="400"/>
        <w:ind w:left="0"/>
        <w:contextualSpacing w:val="0"/>
        <w:rPr>
          <w:rFonts w:eastAsia="MS Mincho"/>
          <w:color w:val="auto"/>
        </w:rPr>
      </w:pPr>
      <w:r w:rsidRPr="009B106B">
        <w:rPr>
          <w:rFonts w:eastAsia="Arial"/>
          <w:color w:val="auto"/>
        </w:rPr>
        <w:t>In terms of infrastructure and utilities, 58% of LPAs responded saying they need more people with this skill, 33% said they have sufficient people with this skill, and 8% said that this skill is not needed in their LPA.</w:t>
      </w:r>
    </w:p>
    <w:p w14:paraId="71BDDCA5" w14:textId="2A91C3F5" w:rsidR="008A5D59" w:rsidRPr="006C1C5D" w:rsidRDefault="00A52288"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6C1C5D">
        <w:rPr>
          <w:rFonts w:eastAsia="MS Mincho"/>
          <w:color w:val="auto"/>
        </w:rPr>
        <w:t>:</w:t>
      </w:r>
    </w:p>
    <w:p w14:paraId="1BC69E81" w14:textId="2A268EA1" w:rsidR="008A5D59" w:rsidRPr="008A5D59" w:rsidRDefault="008A5D59" w:rsidP="00AD0912">
      <w:pPr>
        <w:numPr>
          <w:ilvl w:val="0"/>
          <w:numId w:val="4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17% </w:t>
      </w:r>
      <w:r w:rsidR="00AD0912">
        <w:rPr>
          <w:rFonts w:ascii="Arial" w:eastAsia="MS Mincho" w:hAnsi="Arial" w:cs="Arial"/>
          <w:kern w:val="0"/>
          <w:sz w:val="24"/>
          <w:szCs w:val="24"/>
          <w14:ligatures w14:val="none"/>
        </w:rPr>
        <w:t>of LPAs in North Wales said they have sufficient people with this skill</w:t>
      </w:r>
      <w:r w:rsidR="005E394E">
        <w:rPr>
          <w:rFonts w:ascii="Arial" w:eastAsia="MS Mincho" w:hAnsi="Arial" w:cs="Arial"/>
          <w:kern w:val="0"/>
          <w:sz w:val="24"/>
          <w:szCs w:val="24"/>
          <w14:ligatures w14:val="none"/>
        </w:rPr>
        <w:t>;</w:t>
      </w:r>
    </w:p>
    <w:p w14:paraId="2DBB7861" w14:textId="5C9342C2" w:rsidR="008A5D59" w:rsidRPr="008A5D59" w:rsidRDefault="008A5D59" w:rsidP="00AD0912">
      <w:pPr>
        <w:numPr>
          <w:ilvl w:val="0"/>
          <w:numId w:val="4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Mid Wales said they have sufficient people with this skill</w:t>
      </w:r>
      <w:r w:rsidR="005E394E">
        <w:rPr>
          <w:rFonts w:ascii="Arial" w:eastAsia="MS Mincho" w:hAnsi="Arial" w:cs="Arial"/>
          <w:kern w:val="0"/>
          <w:sz w:val="24"/>
          <w:szCs w:val="24"/>
          <w14:ligatures w14:val="none"/>
        </w:rPr>
        <w:t>;</w:t>
      </w:r>
    </w:p>
    <w:p w14:paraId="0C05FFF3" w14:textId="5B626F31" w:rsidR="008A5D59" w:rsidRPr="008A5D59" w:rsidRDefault="008A5D59" w:rsidP="00AD0912">
      <w:pPr>
        <w:numPr>
          <w:ilvl w:val="0"/>
          <w:numId w:val="4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25%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5E394E">
        <w:rPr>
          <w:rFonts w:ascii="Arial" w:eastAsia="MS Mincho" w:hAnsi="Arial" w:cs="Arial"/>
          <w:kern w:val="0"/>
          <w:sz w:val="24"/>
          <w:szCs w:val="24"/>
          <w14:ligatures w14:val="none"/>
        </w:rPr>
        <w:t>;</w:t>
      </w:r>
    </w:p>
    <w:p w14:paraId="5D38D788" w14:textId="3C4A3543" w:rsidR="008A5D59" w:rsidRPr="008A5D59" w:rsidRDefault="008A5D59" w:rsidP="00AD0912">
      <w:pPr>
        <w:numPr>
          <w:ilvl w:val="0"/>
          <w:numId w:val="48"/>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29%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5E394E">
        <w:rPr>
          <w:rFonts w:ascii="Arial" w:eastAsia="MS Mincho" w:hAnsi="Arial" w:cs="Arial"/>
          <w:kern w:val="0"/>
          <w:sz w:val="24"/>
          <w:szCs w:val="24"/>
          <w14:ligatures w14:val="none"/>
        </w:rPr>
        <w:t>.</w:t>
      </w:r>
    </w:p>
    <w:p w14:paraId="764F202B" w14:textId="43447723" w:rsidR="008A5D59" w:rsidRPr="0097643D" w:rsidRDefault="008A5D59" w:rsidP="009B7D73">
      <w:pPr>
        <w:pStyle w:val="ListParagraph"/>
        <w:numPr>
          <w:ilvl w:val="1"/>
          <w:numId w:val="20"/>
        </w:numPr>
        <w:spacing w:after="400"/>
        <w:ind w:left="0"/>
        <w:contextualSpacing w:val="0"/>
        <w:rPr>
          <w:rFonts w:eastAsia="MS Mincho"/>
          <w:bCs/>
          <w:color w:val="auto"/>
        </w:rPr>
      </w:pPr>
      <w:r w:rsidRPr="0097643D">
        <w:rPr>
          <w:rFonts w:eastAsia="MS Mincho"/>
          <w:bCs/>
          <w:color w:val="auto"/>
        </w:rPr>
        <w:t xml:space="preserve">Concern regarding infrastructure delivery </w:t>
      </w:r>
      <w:r w:rsidR="00837266">
        <w:rPr>
          <w:rFonts w:eastAsia="MS Mincho"/>
          <w:bCs/>
          <w:color w:val="auto"/>
        </w:rPr>
        <w:t xml:space="preserve">and capacity </w:t>
      </w:r>
      <w:r w:rsidRPr="0097643D">
        <w:rPr>
          <w:rFonts w:eastAsia="MS Mincho"/>
          <w:bCs/>
          <w:color w:val="auto"/>
        </w:rPr>
        <w:t>is an increasingly cited objection to LDPs and development proposals</w:t>
      </w:r>
      <w:r w:rsidR="000C5F66">
        <w:rPr>
          <w:rFonts w:eastAsia="MS Mincho"/>
          <w:bCs/>
          <w:color w:val="auto"/>
        </w:rPr>
        <w:t xml:space="preserve"> (</w:t>
      </w:r>
      <w:r w:rsidR="00837266">
        <w:rPr>
          <w:rFonts w:eastAsia="MS Mincho"/>
          <w:bCs/>
          <w:color w:val="auto"/>
        </w:rPr>
        <w:t>for example</w:t>
      </w:r>
      <w:r w:rsidR="000B7E2D">
        <w:rPr>
          <w:rFonts w:eastAsia="MS Mincho"/>
          <w:bCs/>
          <w:color w:val="auto"/>
        </w:rPr>
        <w:t xml:space="preserve"> schools, health care and roads are at capacity and </w:t>
      </w:r>
      <w:r w:rsidR="00991876">
        <w:rPr>
          <w:rFonts w:eastAsia="MS Mincho"/>
          <w:bCs/>
          <w:color w:val="auto"/>
        </w:rPr>
        <w:t>new homes cannot be accommodated</w:t>
      </w:r>
      <w:r w:rsidR="000B7E2D">
        <w:rPr>
          <w:rFonts w:eastAsia="MS Mincho"/>
          <w:bCs/>
          <w:color w:val="auto"/>
        </w:rPr>
        <w:t>)</w:t>
      </w:r>
      <w:r w:rsidR="008C0CE9">
        <w:rPr>
          <w:rFonts w:eastAsia="MS Mincho"/>
          <w:bCs/>
          <w:color w:val="auto"/>
        </w:rPr>
        <w:t>. However</w:t>
      </w:r>
      <w:r w:rsidRPr="0097643D">
        <w:rPr>
          <w:rFonts w:eastAsia="MS Mincho"/>
          <w:bCs/>
          <w:color w:val="auto"/>
        </w:rPr>
        <w:t>, only 54% of LPAs identified this as an area where additional capacity is needed, and 33% stated they have sufficient capacity. The Welsh Government Planning Division and PEDW identify localised skills and capacity gaps for this topic.</w:t>
      </w:r>
    </w:p>
    <w:p w14:paraId="2CA3FF08" w14:textId="77777777" w:rsidR="00064608" w:rsidRPr="00064608" w:rsidRDefault="00450D3F" w:rsidP="00D666EF">
      <w:pPr>
        <w:pStyle w:val="ListParagraph"/>
        <w:numPr>
          <w:ilvl w:val="1"/>
          <w:numId w:val="20"/>
        </w:numPr>
        <w:spacing w:after="120"/>
        <w:ind w:left="0"/>
        <w:contextualSpacing w:val="0"/>
        <w:rPr>
          <w:rFonts w:eastAsia="Times New Roman"/>
          <w:color w:val="auto"/>
          <w:lang w:eastAsia="en-GB"/>
        </w:rPr>
      </w:pPr>
      <w:r>
        <w:rPr>
          <w:rFonts w:eastAsia="MS Mincho"/>
          <w:bCs/>
          <w:color w:val="auto"/>
        </w:rPr>
        <w:t xml:space="preserve">It is recommended that multiple footprints are needed for the broad category of </w:t>
      </w:r>
      <w:r w:rsidR="00034DCE">
        <w:rPr>
          <w:rFonts w:eastAsia="MS Mincho"/>
          <w:bCs/>
          <w:color w:val="auto"/>
        </w:rPr>
        <w:t xml:space="preserve">infrastructure: </w:t>
      </w:r>
    </w:p>
    <w:p w14:paraId="5FF1A356" w14:textId="3751E1C8" w:rsidR="00592563" w:rsidRPr="00592563" w:rsidRDefault="00034DCE" w:rsidP="00D666EF">
      <w:pPr>
        <w:pStyle w:val="ListParagraph"/>
        <w:numPr>
          <w:ilvl w:val="2"/>
          <w:numId w:val="20"/>
        </w:numPr>
        <w:spacing w:after="120"/>
        <w:contextualSpacing w:val="0"/>
        <w:rPr>
          <w:rFonts w:eastAsia="Times New Roman"/>
          <w:color w:val="auto"/>
          <w:lang w:eastAsia="en-GB"/>
        </w:rPr>
      </w:pPr>
      <w:r>
        <w:rPr>
          <w:rFonts w:eastAsia="MS Mincho"/>
          <w:bCs/>
          <w:color w:val="auto"/>
        </w:rPr>
        <w:t xml:space="preserve">a North Wales and South Wales footprint </w:t>
      </w:r>
      <w:r w:rsidR="0059441A">
        <w:rPr>
          <w:rFonts w:eastAsia="MS Mincho"/>
          <w:bCs/>
          <w:color w:val="auto"/>
        </w:rPr>
        <w:t>is recommended</w:t>
      </w:r>
      <w:r>
        <w:rPr>
          <w:rFonts w:eastAsia="MS Mincho"/>
          <w:bCs/>
          <w:color w:val="auto"/>
        </w:rPr>
        <w:t xml:space="preserve"> for </w:t>
      </w:r>
      <w:r w:rsidR="008B16D7">
        <w:rPr>
          <w:rFonts w:eastAsia="MS Mincho"/>
          <w:bCs/>
          <w:color w:val="auto"/>
        </w:rPr>
        <w:t>local impact reports on SIP-</w:t>
      </w:r>
      <w:r w:rsidR="00D2288F">
        <w:rPr>
          <w:rFonts w:eastAsia="MS Mincho"/>
          <w:bCs/>
          <w:color w:val="auto"/>
        </w:rPr>
        <w:t xml:space="preserve"> and NSIP-</w:t>
      </w:r>
      <w:r w:rsidR="008B16D7">
        <w:rPr>
          <w:rFonts w:eastAsia="MS Mincho"/>
          <w:bCs/>
          <w:color w:val="auto"/>
        </w:rPr>
        <w:t>scale development, using the minerals and waste service delivery model</w:t>
      </w:r>
      <w:r w:rsidR="00A14A89">
        <w:rPr>
          <w:rFonts w:eastAsia="MS Mincho"/>
          <w:bCs/>
          <w:color w:val="auto"/>
        </w:rPr>
        <w:t xml:space="preserve">; </w:t>
      </w:r>
    </w:p>
    <w:p w14:paraId="1FC3760F" w14:textId="39F93A04" w:rsidR="00592563" w:rsidRPr="00592563" w:rsidRDefault="00A14A89" w:rsidP="00D666EF">
      <w:pPr>
        <w:pStyle w:val="ListParagraph"/>
        <w:numPr>
          <w:ilvl w:val="2"/>
          <w:numId w:val="20"/>
        </w:numPr>
        <w:spacing w:after="120"/>
        <w:contextualSpacing w:val="0"/>
        <w:rPr>
          <w:rFonts w:eastAsia="Times New Roman"/>
          <w:color w:val="auto"/>
          <w:lang w:eastAsia="en-GB"/>
        </w:rPr>
      </w:pPr>
      <w:r>
        <w:rPr>
          <w:rFonts w:eastAsia="MS Mincho"/>
          <w:bCs/>
          <w:color w:val="auto"/>
        </w:rPr>
        <w:t>a regional footprint should be used for transport infrastructure</w:t>
      </w:r>
      <w:r w:rsidR="00E42FFA">
        <w:rPr>
          <w:rFonts w:eastAsia="MS Mincho"/>
          <w:bCs/>
          <w:color w:val="auto"/>
        </w:rPr>
        <w:t xml:space="preserve"> to align with Regional Transport Plans and SDPs</w:t>
      </w:r>
      <w:r w:rsidR="007E45CB">
        <w:rPr>
          <w:rFonts w:eastAsia="MS Mincho"/>
          <w:bCs/>
          <w:color w:val="auto"/>
        </w:rPr>
        <w:t>,</w:t>
      </w:r>
      <w:r w:rsidR="0055118F">
        <w:rPr>
          <w:rFonts w:eastAsia="MS Mincho"/>
          <w:bCs/>
          <w:color w:val="auto"/>
        </w:rPr>
        <w:t xml:space="preserve"> and also for </w:t>
      </w:r>
      <w:r w:rsidR="0057696C">
        <w:rPr>
          <w:rFonts w:eastAsia="MS Mincho"/>
          <w:bCs/>
          <w:color w:val="auto"/>
        </w:rPr>
        <w:t>assessing need and identifying locations for Gypsy Roma Traveller transit</w:t>
      </w:r>
      <w:r w:rsidR="009606A2">
        <w:rPr>
          <w:rFonts w:eastAsia="MS Mincho"/>
          <w:bCs/>
          <w:color w:val="auto"/>
        </w:rPr>
        <w:t xml:space="preserve"> sites/stopping places</w:t>
      </w:r>
      <w:r w:rsidR="00AC7A8E">
        <w:rPr>
          <w:rFonts w:eastAsia="MS Mincho"/>
          <w:bCs/>
          <w:color w:val="auto"/>
        </w:rPr>
        <w:t xml:space="preserve">; and </w:t>
      </w:r>
    </w:p>
    <w:p w14:paraId="74500A10" w14:textId="163ADF4E" w:rsidR="00B8519B" w:rsidRDefault="00AC7A8E" w:rsidP="00592563">
      <w:pPr>
        <w:pStyle w:val="ListParagraph"/>
        <w:numPr>
          <w:ilvl w:val="2"/>
          <w:numId w:val="20"/>
        </w:numPr>
        <w:spacing w:after="400"/>
        <w:contextualSpacing w:val="0"/>
        <w:rPr>
          <w:rFonts w:eastAsia="MS Mincho"/>
          <w:bCs/>
          <w:color w:val="auto"/>
        </w:rPr>
      </w:pPr>
      <w:r>
        <w:rPr>
          <w:rFonts w:eastAsia="MS Mincho"/>
          <w:bCs/>
          <w:color w:val="auto"/>
        </w:rPr>
        <w:t>a</w:t>
      </w:r>
      <w:r w:rsidR="00592563">
        <w:rPr>
          <w:rFonts w:eastAsia="MS Mincho"/>
          <w:bCs/>
          <w:color w:val="auto"/>
        </w:rPr>
        <w:t>n</w:t>
      </w:r>
      <w:r>
        <w:rPr>
          <w:rFonts w:eastAsia="MS Mincho"/>
          <w:bCs/>
          <w:color w:val="auto"/>
        </w:rPr>
        <w:t xml:space="preserve"> LPA footprint should be used for local-level infrastructure such as education</w:t>
      </w:r>
      <w:r w:rsidR="000B179F">
        <w:rPr>
          <w:rFonts w:eastAsia="MS Mincho"/>
          <w:bCs/>
          <w:color w:val="auto"/>
        </w:rPr>
        <w:t xml:space="preserve"> and healthcare (noting that t</w:t>
      </w:r>
      <w:r w:rsidR="00D3063D">
        <w:rPr>
          <w:rFonts w:eastAsia="MS Mincho"/>
          <w:bCs/>
          <w:color w:val="auto"/>
        </w:rPr>
        <w:t>he current Health Board footprint does not align</w:t>
      </w:r>
      <w:r w:rsidR="006E1B8C">
        <w:rPr>
          <w:rFonts w:eastAsia="MS Mincho"/>
          <w:bCs/>
          <w:color w:val="auto"/>
        </w:rPr>
        <w:t xml:space="preserve"> with any other geography</w:t>
      </w:r>
      <w:r w:rsidR="000B179F">
        <w:rPr>
          <w:rFonts w:eastAsia="MS Mincho"/>
          <w:bCs/>
          <w:color w:val="auto"/>
        </w:rPr>
        <w:t>).</w:t>
      </w:r>
    </w:p>
    <w:p w14:paraId="1716621D" w14:textId="77777777" w:rsidR="00695195" w:rsidRPr="009B106B" w:rsidRDefault="00695195" w:rsidP="00B8519B">
      <w:pPr>
        <w:pStyle w:val="Heading3"/>
        <w:rPr>
          <w:rFonts w:eastAsia="MS Mincho"/>
        </w:rPr>
      </w:pPr>
      <w:r w:rsidRPr="009B106B">
        <w:t>Landscape</w:t>
      </w:r>
    </w:p>
    <w:p w14:paraId="50BEAEB4" w14:textId="0C53AD8E" w:rsidR="007B0788" w:rsidRDefault="00695195" w:rsidP="00695195">
      <w:pPr>
        <w:pStyle w:val="ListParagraph"/>
        <w:numPr>
          <w:ilvl w:val="1"/>
          <w:numId w:val="20"/>
        </w:numPr>
        <w:spacing w:after="400"/>
        <w:ind w:left="0"/>
        <w:contextualSpacing w:val="0"/>
        <w:rPr>
          <w:rFonts w:eastAsia="Arial"/>
          <w:color w:val="auto"/>
        </w:rPr>
      </w:pPr>
      <w:r w:rsidRPr="009B106B">
        <w:rPr>
          <w:rFonts w:eastAsia="Arial"/>
          <w:color w:val="auto"/>
        </w:rPr>
        <w:t>In terms of landscape, 71% of LPAs responded saying they need more people with this skill, 4% said they buy this from consultants, 21% said they have sufficient people in this skill, and 4% said they buy this from another LPA.</w:t>
      </w:r>
    </w:p>
    <w:p w14:paraId="0135D424" w14:textId="77777777" w:rsidR="007B0788" w:rsidRDefault="007B0788">
      <w:pPr>
        <w:spacing w:after="200" w:line="276" w:lineRule="auto"/>
        <w:rPr>
          <w:rFonts w:ascii="Arial" w:eastAsia="Arial" w:hAnsi="Arial" w:cs="Arial"/>
          <w:kern w:val="0"/>
          <w:sz w:val="24"/>
          <w:szCs w:val="24"/>
          <w14:ligatures w14:val="none"/>
        </w:rPr>
      </w:pPr>
      <w:r>
        <w:rPr>
          <w:rFonts w:eastAsia="Arial"/>
        </w:rPr>
        <w:br w:type="page"/>
      </w:r>
    </w:p>
    <w:p w14:paraId="438084A2" w14:textId="60A7D1E2" w:rsidR="008A5D59" w:rsidRPr="00F07782" w:rsidRDefault="00A52288" w:rsidP="009B7D73">
      <w:pPr>
        <w:pStyle w:val="ListParagraph"/>
        <w:numPr>
          <w:ilvl w:val="1"/>
          <w:numId w:val="20"/>
        </w:numPr>
        <w:spacing w:after="120"/>
        <w:ind w:left="0"/>
        <w:contextualSpacing w:val="0"/>
        <w:rPr>
          <w:rFonts w:eastAsia="Times New Roman"/>
          <w:color w:val="auto"/>
          <w:lang w:eastAsia="en-GB"/>
        </w:rPr>
      </w:pPr>
      <w:r>
        <w:rPr>
          <w:rFonts w:eastAsia="MS Mincho"/>
          <w:color w:val="auto"/>
        </w:rPr>
        <w:lastRenderedPageBreak/>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F07782">
        <w:rPr>
          <w:rFonts w:eastAsia="MS Mincho"/>
          <w:color w:val="auto"/>
        </w:rPr>
        <w:t>:</w:t>
      </w:r>
    </w:p>
    <w:p w14:paraId="346D04A8" w14:textId="745E2817" w:rsidR="008A5D59" w:rsidRPr="008A5D59" w:rsidRDefault="008A5D59" w:rsidP="00AD0912">
      <w:pPr>
        <w:numPr>
          <w:ilvl w:val="0"/>
          <w:numId w:val="4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sidR="00AD0912">
        <w:rPr>
          <w:rFonts w:ascii="Arial" w:eastAsia="MS Mincho" w:hAnsi="Arial" w:cs="Arial"/>
          <w:kern w:val="0"/>
          <w:sz w:val="24"/>
          <w:szCs w:val="24"/>
          <w14:ligatures w14:val="none"/>
        </w:rPr>
        <w:t>of LPAs in North Wales said they have sufficient people with this skill</w:t>
      </w:r>
      <w:r w:rsidR="008F2A67">
        <w:rPr>
          <w:rFonts w:ascii="Arial" w:eastAsia="MS Mincho" w:hAnsi="Arial" w:cs="Arial"/>
          <w:kern w:val="0"/>
          <w:sz w:val="24"/>
          <w:szCs w:val="24"/>
          <w14:ligatures w14:val="none"/>
        </w:rPr>
        <w:t>;</w:t>
      </w:r>
    </w:p>
    <w:p w14:paraId="555877A6" w14:textId="5918F30F" w:rsidR="008A5D59" w:rsidRPr="008A5D59" w:rsidRDefault="008A5D59" w:rsidP="00AD0912">
      <w:pPr>
        <w:numPr>
          <w:ilvl w:val="0"/>
          <w:numId w:val="4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sidR="00AD0912">
        <w:rPr>
          <w:rFonts w:ascii="Arial" w:eastAsia="MS Mincho" w:hAnsi="Arial" w:cs="Arial"/>
          <w:kern w:val="0"/>
          <w:sz w:val="24"/>
          <w:szCs w:val="24"/>
          <w14:ligatures w14:val="none"/>
        </w:rPr>
        <w:t>of LPAs in Mid Wales said they have sufficient people with this skill</w:t>
      </w:r>
      <w:r w:rsidR="008F2A67">
        <w:rPr>
          <w:rFonts w:ascii="Arial" w:eastAsia="MS Mincho" w:hAnsi="Arial" w:cs="Arial"/>
          <w:kern w:val="0"/>
          <w:sz w:val="24"/>
          <w:szCs w:val="24"/>
          <w14:ligatures w14:val="none"/>
        </w:rPr>
        <w:t>;</w:t>
      </w:r>
    </w:p>
    <w:p w14:paraId="3DF2F43F" w14:textId="2EA131E1" w:rsidR="008A5D59" w:rsidRPr="008A5D59" w:rsidRDefault="008A5D59" w:rsidP="00AD0912">
      <w:pPr>
        <w:numPr>
          <w:ilvl w:val="0"/>
          <w:numId w:val="4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25%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2C90DFAB" w14:textId="7F654CA0" w:rsidR="008A5D59" w:rsidRPr="008A5D59" w:rsidRDefault="008A5D59" w:rsidP="00AD0912">
      <w:pPr>
        <w:numPr>
          <w:ilvl w:val="0"/>
          <w:numId w:val="49"/>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40%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7D5C2AE3" w14:textId="514E054D" w:rsidR="008A5D59" w:rsidRPr="00AF4884" w:rsidRDefault="008A5D59" w:rsidP="009B7D73">
      <w:pPr>
        <w:pStyle w:val="ListParagraph"/>
        <w:numPr>
          <w:ilvl w:val="1"/>
          <w:numId w:val="20"/>
        </w:numPr>
        <w:spacing w:after="400"/>
        <w:ind w:left="0"/>
        <w:contextualSpacing w:val="0"/>
        <w:rPr>
          <w:rFonts w:eastAsia="MS Mincho"/>
          <w:bCs/>
          <w:color w:val="auto"/>
        </w:rPr>
      </w:pPr>
      <w:r w:rsidRPr="00F60DC6">
        <w:rPr>
          <w:rFonts w:eastAsia="MS Mincho"/>
          <w:color w:val="auto"/>
        </w:rPr>
        <w:t xml:space="preserve">Landscape was recognised as a necessary skill set by every LPA, yet 71% identified a lack of capacity within their LPA. This is potentially due to the increased emphasis on landscape and biodiversity in </w:t>
      </w:r>
      <w:hyperlink r:id="rId66" w:history="1">
        <w:r w:rsidRPr="002A1D1B">
          <w:rPr>
            <w:rFonts w:eastAsia="MS Mincho"/>
            <w:color w:val="0070C0"/>
            <w:u w:val="single"/>
          </w:rPr>
          <w:t>national planning policy</w:t>
        </w:r>
      </w:hyperlink>
      <w:r w:rsidRPr="00F60DC6">
        <w:rPr>
          <w:rFonts w:eastAsia="MS Mincho"/>
          <w:color w:val="auto"/>
        </w:rPr>
        <w:t xml:space="preserve"> and </w:t>
      </w:r>
      <w:hyperlink r:id="rId67" w:history="1">
        <w:r w:rsidRPr="002A1D1B">
          <w:rPr>
            <w:rFonts w:eastAsia="MS Mincho"/>
            <w:color w:val="0070C0"/>
            <w:u w:val="single"/>
          </w:rPr>
          <w:t>Future Wales 2040</w:t>
        </w:r>
      </w:hyperlink>
      <w:r w:rsidRPr="00F60DC6">
        <w:rPr>
          <w:rFonts w:eastAsia="MS Mincho"/>
          <w:color w:val="auto"/>
        </w:rPr>
        <w:t>, including recent introduction of the stepwise approach. Responses to ‘</w:t>
      </w:r>
      <w:r w:rsidR="00C77AFF">
        <w:rPr>
          <w:rFonts w:eastAsia="MS Mincho"/>
          <w:color w:val="auto"/>
        </w:rPr>
        <w:t xml:space="preserve">ecology and </w:t>
      </w:r>
      <w:r w:rsidRPr="00F60DC6">
        <w:rPr>
          <w:rFonts w:eastAsia="MS Mincho"/>
          <w:color w:val="auto"/>
        </w:rPr>
        <w:t xml:space="preserve">biodiversity’ were </w:t>
      </w:r>
      <w:r w:rsidR="00F356FD">
        <w:rPr>
          <w:rFonts w:eastAsia="MS Mincho"/>
          <w:color w:val="auto"/>
        </w:rPr>
        <w:t xml:space="preserve">similar. </w:t>
      </w:r>
      <w:r w:rsidRPr="00F60DC6">
        <w:rPr>
          <w:rFonts w:eastAsia="MS Mincho"/>
          <w:bCs/>
          <w:color w:val="auto"/>
        </w:rPr>
        <w:t xml:space="preserve">The Welsh Government Planning Division and </w:t>
      </w:r>
      <w:r w:rsidRPr="00AF4884">
        <w:rPr>
          <w:rFonts w:eastAsia="MS Mincho"/>
          <w:bCs/>
          <w:color w:val="auto"/>
        </w:rPr>
        <w:t>PEDW identify localised skills and capacity gaps for this topic.</w:t>
      </w:r>
    </w:p>
    <w:p w14:paraId="53E63C7A" w14:textId="628C45C4" w:rsidR="008A5D59" w:rsidRPr="00AF4884" w:rsidRDefault="008A5D59" w:rsidP="009B7D73">
      <w:pPr>
        <w:pStyle w:val="ListParagraph"/>
        <w:numPr>
          <w:ilvl w:val="1"/>
          <w:numId w:val="20"/>
        </w:numPr>
        <w:spacing w:after="400"/>
        <w:ind w:left="0"/>
        <w:contextualSpacing w:val="0"/>
        <w:rPr>
          <w:rFonts w:eastAsia="Times New Roman"/>
          <w:color w:val="auto"/>
          <w:lang w:eastAsia="en-GB"/>
        </w:rPr>
      </w:pPr>
      <w:r w:rsidRPr="00AF4884">
        <w:rPr>
          <w:rFonts w:eastAsia="MS Mincho"/>
          <w:color w:val="auto"/>
        </w:rPr>
        <w:t>Six LPA respondents suggested that landscape could be considered on a shared services basis. One National Park respondent felt l</w:t>
      </w:r>
      <w:r w:rsidRPr="00AF4884">
        <w:rPr>
          <w:rFonts w:eastAsia="Times New Roman"/>
          <w:color w:val="auto"/>
          <w:lang w:eastAsia="en-GB"/>
        </w:rPr>
        <w:t xml:space="preserve">andscape specialists could be helpful from a National Park perspective either across all three National Parks or across neighbouring LPAs. </w:t>
      </w:r>
    </w:p>
    <w:p w14:paraId="2485AAA7" w14:textId="20756B54" w:rsidR="00A52288" w:rsidRPr="00D666EF" w:rsidRDefault="00C242D2" w:rsidP="00D666EF">
      <w:pPr>
        <w:pStyle w:val="ListParagraph"/>
        <w:numPr>
          <w:ilvl w:val="1"/>
          <w:numId w:val="20"/>
        </w:numPr>
        <w:spacing w:after="400"/>
        <w:ind w:left="0"/>
        <w:contextualSpacing w:val="0"/>
        <w:rPr>
          <w:rFonts w:eastAsia="MS Mincho"/>
          <w:color w:val="auto"/>
        </w:rPr>
      </w:pPr>
      <w:r>
        <w:rPr>
          <w:rFonts w:eastAsia="MS Mincho"/>
          <w:color w:val="auto"/>
        </w:rPr>
        <w:t>A</w:t>
      </w:r>
      <w:r w:rsidR="00641D39">
        <w:rPr>
          <w:rFonts w:eastAsia="MS Mincho"/>
          <w:color w:val="auto"/>
        </w:rPr>
        <w:t xml:space="preserve"> regional footprint is recommended.</w:t>
      </w:r>
    </w:p>
    <w:p w14:paraId="64C1B558" w14:textId="212BB32E" w:rsidR="00695195" w:rsidRPr="009B106B" w:rsidRDefault="00695195" w:rsidP="00641D39">
      <w:pPr>
        <w:pStyle w:val="Heading3"/>
        <w:rPr>
          <w:rFonts w:eastAsia="MS Mincho"/>
        </w:rPr>
      </w:pPr>
      <w:r w:rsidRPr="009B106B">
        <w:t>Legal services</w:t>
      </w:r>
    </w:p>
    <w:p w14:paraId="7656D7FE" w14:textId="72DBDD82" w:rsidR="00695195" w:rsidRPr="009B106B" w:rsidRDefault="00695195" w:rsidP="00695195">
      <w:pPr>
        <w:pStyle w:val="ListParagraph"/>
        <w:numPr>
          <w:ilvl w:val="1"/>
          <w:numId w:val="20"/>
        </w:numPr>
        <w:spacing w:after="400"/>
        <w:ind w:left="0"/>
        <w:contextualSpacing w:val="0"/>
        <w:rPr>
          <w:rFonts w:eastAsia="MS Mincho"/>
          <w:color w:val="auto"/>
        </w:rPr>
      </w:pPr>
      <w:r w:rsidRPr="009B106B">
        <w:rPr>
          <w:rFonts w:eastAsia="Arial"/>
          <w:color w:val="auto"/>
        </w:rPr>
        <w:t>In terms of legal services, 50% of LPAs responded saying they need more people with this skill, 8% said they buy this from consultants, and 42% said they have sufficient people in this skill.</w:t>
      </w:r>
    </w:p>
    <w:p w14:paraId="767CB352" w14:textId="396465BB" w:rsidR="008A5D59" w:rsidRPr="00BA3FC9" w:rsidRDefault="00A52288"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BA3FC9">
        <w:rPr>
          <w:rFonts w:eastAsia="MS Mincho"/>
          <w:color w:val="auto"/>
        </w:rPr>
        <w:t>:</w:t>
      </w:r>
    </w:p>
    <w:p w14:paraId="28F84168" w14:textId="22E4B9F6" w:rsidR="008A5D59" w:rsidRPr="008A5D59" w:rsidRDefault="008A5D59" w:rsidP="00AD0912">
      <w:pPr>
        <w:numPr>
          <w:ilvl w:val="0"/>
          <w:numId w:val="5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17% </w:t>
      </w:r>
      <w:r w:rsidR="00AD0912">
        <w:rPr>
          <w:rFonts w:ascii="Arial" w:eastAsia="MS Mincho" w:hAnsi="Arial" w:cs="Arial"/>
          <w:kern w:val="0"/>
          <w:sz w:val="24"/>
          <w:szCs w:val="24"/>
          <w14:ligatures w14:val="none"/>
        </w:rPr>
        <w:t>of LPAs in North Wales said they have sufficient people with this skill</w:t>
      </w:r>
      <w:r w:rsidR="008F2A67">
        <w:rPr>
          <w:rFonts w:ascii="Arial" w:eastAsia="MS Mincho" w:hAnsi="Arial" w:cs="Arial"/>
          <w:kern w:val="0"/>
          <w:sz w:val="24"/>
          <w:szCs w:val="24"/>
          <w14:ligatures w14:val="none"/>
        </w:rPr>
        <w:t>;</w:t>
      </w:r>
    </w:p>
    <w:p w14:paraId="56F20CEB" w14:textId="21D675CB" w:rsidR="008A5D59" w:rsidRPr="008A5D59" w:rsidRDefault="008A5D59" w:rsidP="00AD0912">
      <w:pPr>
        <w:numPr>
          <w:ilvl w:val="0"/>
          <w:numId w:val="5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100% </w:t>
      </w:r>
      <w:r w:rsidR="00AD0912">
        <w:rPr>
          <w:rFonts w:ascii="Arial" w:eastAsia="MS Mincho" w:hAnsi="Arial" w:cs="Arial"/>
          <w:kern w:val="0"/>
          <w:sz w:val="24"/>
          <w:szCs w:val="24"/>
          <w14:ligatures w14:val="none"/>
        </w:rPr>
        <w:t>of LPAs in Mid Wales said they have sufficient people with this skill</w:t>
      </w:r>
      <w:r w:rsidR="008F2A67">
        <w:rPr>
          <w:rFonts w:ascii="Arial" w:eastAsia="MS Mincho" w:hAnsi="Arial" w:cs="Arial"/>
          <w:kern w:val="0"/>
          <w:sz w:val="24"/>
          <w:szCs w:val="24"/>
          <w14:ligatures w14:val="none"/>
        </w:rPr>
        <w:t>;</w:t>
      </w:r>
    </w:p>
    <w:p w14:paraId="1EE680EB" w14:textId="75DDCAF0" w:rsidR="008A5D59" w:rsidRPr="008A5D59" w:rsidRDefault="008A5D59" w:rsidP="00AD0912">
      <w:pPr>
        <w:numPr>
          <w:ilvl w:val="0"/>
          <w:numId w:val="5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75%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0BEC8048" w14:textId="31E7459F" w:rsidR="008A5D59" w:rsidRPr="008A5D59" w:rsidRDefault="008A5D59" w:rsidP="00AD0912">
      <w:pPr>
        <w:numPr>
          <w:ilvl w:val="0"/>
          <w:numId w:val="50"/>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64E7F2FB" w14:textId="26807894" w:rsidR="008A5D59" w:rsidRPr="008D0518" w:rsidRDefault="008A5D59" w:rsidP="009B7D73">
      <w:pPr>
        <w:pStyle w:val="ListParagraph"/>
        <w:numPr>
          <w:ilvl w:val="1"/>
          <w:numId w:val="20"/>
        </w:numPr>
        <w:spacing w:after="400"/>
        <w:ind w:left="0"/>
        <w:contextualSpacing w:val="0"/>
        <w:rPr>
          <w:rFonts w:eastAsia="MS Mincho"/>
          <w:color w:val="auto"/>
        </w:rPr>
      </w:pPr>
      <w:r w:rsidRPr="008D0518">
        <w:rPr>
          <w:rFonts w:eastAsia="MS Mincho"/>
          <w:color w:val="auto"/>
        </w:rPr>
        <w:t xml:space="preserve">Legal planning services </w:t>
      </w:r>
      <w:r w:rsidR="00F356FD">
        <w:rPr>
          <w:rFonts w:eastAsia="MS Mincho"/>
          <w:color w:val="auto"/>
        </w:rPr>
        <w:t>include</w:t>
      </w:r>
      <w:r w:rsidRPr="008D0518">
        <w:rPr>
          <w:rFonts w:eastAsia="MS Mincho"/>
          <w:color w:val="auto"/>
        </w:rPr>
        <w:t xml:space="preserve"> preparing enforcement notices, S.106 planning contribution agreements, advising planning committees and compulsory purchase orders. </w:t>
      </w:r>
      <w:r w:rsidR="00DE472D">
        <w:rPr>
          <w:rFonts w:eastAsia="MS Mincho"/>
          <w:color w:val="auto"/>
        </w:rPr>
        <w:t>T</w:t>
      </w:r>
      <w:r w:rsidRPr="008D0518">
        <w:rPr>
          <w:rFonts w:eastAsia="MS Mincho"/>
          <w:color w:val="auto"/>
        </w:rPr>
        <w:t xml:space="preserve">he </w:t>
      </w:r>
      <w:hyperlink r:id="rId68" w:history="1">
        <w:r w:rsidRPr="008D0518">
          <w:rPr>
            <w:rFonts w:eastAsia="MS Mincho"/>
            <w:color w:val="0000FF"/>
            <w:u w:val="single"/>
          </w:rPr>
          <w:t>Affordable Housing Task Force</w:t>
        </w:r>
      </w:hyperlink>
      <w:r w:rsidRPr="008D0518">
        <w:rPr>
          <w:rFonts w:eastAsia="MS Mincho"/>
        </w:rPr>
        <w:t xml:space="preserve"> </w:t>
      </w:r>
      <w:r w:rsidRPr="008D0518">
        <w:rPr>
          <w:rFonts w:eastAsia="MS Mincho"/>
          <w:color w:val="auto"/>
        </w:rPr>
        <w:t>recommends standardised S106 templates to streamline procedures.</w:t>
      </w:r>
      <w:r w:rsidR="00B81B94">
        <w:rPr>
          <w:rFonts w:eastAsia="MS Mincho"/>
          <w:color w:val="auto"/>
        </w:rPr>
        <w:t xml:space="preserve"> In November 2025, Town Legal LLP </w:t>
      </w:r>
      <w:r w:rsidR="00BD7AE9">
        <w:rPr>
          <w:rFonts w:eastAsia="MS Mincho"/>
          <w:color w:val="auto"/>
        </w:rPr>
        <w:t xml:space="preserve">kickstarted this work by </w:t>
      </w:r>
      <w:r w:rsidR="00B81B94">
        <w:rPr>
          <w:rFonts w:eastAsia="MS Mincho"/>
          <w:color w:val="auto"/>
        </w:rPr>
        <w:t>publish</w:t>
      </w:r>
      <w:r w:rsidR="00BD7AE9">
        <w:rPr>
          <w:rFonts w:eastAsia="MS Mincho"/>
          <w:color w:val="auto"/>
        </w:rPr>
        <w:t xml:space="preserve">ing </w:t>
      </w:r>
      <w:hyperlink r:id="rId69" w:history="1">
        <w:r w:rsidR="0098799A" w:rsidRPr="0098799A">
          <w:rPr>
            <w:rStyle w:val="Hyperlink"/>
            <w:rFonts w:eastAsia="MS Mincho"/>
          </w:rPr>
          <w:t>S.106 agreement template agreements</w:t>
        </w:r>
      </w:hyperlink>
      <w:r w:rsidR="0098799A">
        <w:rPr>
          <w:rFonts w:eastAsia="MS Mincho"/>
          <w:color w:val="auto"/>
        </w:rPr>
        <w:t>.</w:t>
      </w:r>
    </w:p>
    <w:p w14:paraId="316173D5" w14:textId="33889E59" w:rsidR="008A5D59" w:rsidRPr="008D0518" w:rsidRDefault="008A5D59" w:rsidP="009B7D73">
      <w:pPr>
        <w:pStyle w:val="ListParagraph"/>
        <w:numPr>
          <w:ilvl w:val="1"/>
          <w:numId w:val="20"/>
        </w:numPr>
        <w:spacing w:after="400"/>
        <w:ind w:left="0"/>
        <w:contextualSpacing w:val="0"/>
        <w:rPr>
          <w:rFonts w:eastAsia="MS Mincho"/>
          <w:bCs/>
          <w:color w:val="auto"/>
        </w:rPr>
      </w:pPr>
      <w:r w:rsidRPr="008D0518">
        <w:rPr>
          <w:rFonts w:eastAsia="MS Mincho"/>
          <w:color w:val="auto"/>
        </w:rPr>
        <w:t>Across Wales, 54% of LPAs report a lack of legal capacity, with</w:t>
      </w:r>
      <w:r w:rsidRPr="008D0518" w:rsidDel="00A00426">
        <w:rPr>
          <w:rFonts w:eastAsia="MS Mincho"/>
          <w:color w:val="auto"/>
        </w:rPr>
        <w:t xml:space="preserve"> </w:t>
      </w:r>
      <w:r w:rsidRPr="008D0518">
        <w:rPr>
          <w:rFonts w:eastAsia="MS Mincho"/>
          <w:color w:val="auto"/>
        </w:rPr>
        <w:t>8% outsourcing these services to consultants. The remaining 38% report sufficient capacity</w:t>
      </w:r>
      <w:r w:rsidR="00302C3E">
        <w:rPr>
          <w:rFonts w:eastAsia="MS Mincho"/>
          <w:color w:val="auto"/>
        </w:rPr>
        <w:t xml:space="preserve">: these were mostly rural authorities where </w:t>
      </w:r>
      <w:r w:rsidR="00740CB2">
        <w:rPr>
          <w:rFonts w:eastAsia="MS Mincho"/>
          <w:color w:val="auto"/>
        </w:rPr>
        <w:t>the smaller scale of development proposals will mean there are fewer complex S.106 agreements</w:t>
      </w:r>
      <w:r w:rsidRPr="008D0518">
        <w:rPr>
          <w:rFonts w:eastAsia="MS Mincho"/>
          <w:color w:val="auto"/>
        </w:rPr>
        <w:t xml:space="preserve">. </w:t>
      </w:r>
      <w:r w:rsidRPr="008D0518">
        <w:rPr>
          <w:rFonts w:eastAsia="MS Mincho"/>
          <w:bCs/>
          <w:color w:val="auto"/>
        </w:rPr>
        <w:t>The Welsh Government Planning Division identifies legal expertise as a widespread skills and capacity gap.</w:t>
      </w:r>
    </w:p>
    <w:p w14:paraId="206EFB25" w14:textId="091143A8" w:rsidR="008A5D59" w:rsidRDefault="00046DAD" w:rsidP="009B7D73">
      <w:pPr>
        <w:pStyle w:val="ListParagraph"/>
        <w:numPr>
          <w:ilvl w:val="1"/>
          <w:numId w:val="20"/>
        </w:numPr>
        <w:spacing w:after="400"/>
        <w:ind w:left="0"/>
        <w:contextualSpacing w:val="0"/>
        <w:rPr>
          <w:rFonts w:eastAsia="Segoe UI"/>
          <w:color w:val="auto"/>
        </w:rPr>
      </w:pPr>
      <w:r>
        <w:rPr>
          <w:rFonts w:eastAsia="Segoe UI"/>
          <w:color w:val="auto"/>
        </w:rPr>
        <w:t xml:space="preserve">A </w:t>
      </w:r>
      <w:r w:rsidR="008A5D59" w:rsidRPr="008D0518">
        <w:rPr>
          <w:rFonts w:eastAsia="Segoe UI"/>
          <w:color w:val="auto"/>
        </w:rPr>
        <w:t xml:space="preserve">regional </w:t>
      </w:r>
      <w:r>
        <w:rPr>
          <w:rFonts w:eastAsia="Segoe UI"/>
          <w:color w:val="auto"/>
        </w:rPr>
        <w:t>footprint is recommended</w:t>
      </w:r>
      <w:r w:rsidR="00B12380">
        <w:rPr>
          <w:rFonts w:eastAsia="Segoe UI"/>
          <w:color w:val="auto"/>
        </w:rPr>
        <w:t xml:space="preserve">, allowing specialist </w:t>
      </w:r>
      <w:r w:rsidR="008A5D59" w:rsidRPr="008D0518">
        <w:rPr>
          <w:rFonts w:eastAsia="Segoe UI"/>
          <w:color w:val="auto"/>
        </w:rPr>
        <w:t>legal planning teams </w:t>
      </w:r>
      <w:r w:rsidR="00B12380">
        <w:rPr>
          <w:rFonts w:eastAsia="Segoe UI"/>
          <w:color w:val="auto"/>
        </w:rPr>
        <w:t>to focus o</w:t>
      </w:r>
      <w:r w:rsidR="008A5D59" w:rsidRPr="008D0518">
        <w:rPr>
          <w:rFonts w:eastAsia="Segoe UI"/>
          <w:color w:val="auto"/>
        </w:rPr>
        <w:t>n planning on a full-time basis, offering greater efficiency and consistency.</w:t>
      </w:r>
    </w:p>
    <w:p w14:paraId="7436F7B5" w14:textId="77777777" w:rsidR="00695195" w:rsidRPr="009B106B" w:rsidRDefault="00695195" w:rsidP="005E34CB">
      <w:pPr>
        <w:pStyle w:val="Heading3"/>
        <w:rPr>
          <w:rFonts w:eastAsia="MS Mincho"/>
        </w:rPr>
      </w:pPr>
      <w:r w:rsidRPr="009B106B">
        <w:t>Master-planning</w:t>
      </w:r>
    </w:p>
    <w:p w14:paraId="7BC9D09D" w14:textId="77777777" w:rsidR="00695195" w:rsidRPr="005E34CB" w:rsidRDefault="00695195" w:rsidP="00695195">
      <w:pPr>
        <w:pStyle w:val="ListParagraph"/>
        <w:numPr>
          <w:ilvl w:val="1"/>
          <w:numId w:val="20"/>
        </w:numPr>
        <w:spacing w:after="400"/>
        <w:ind w:left="0"/>
        <w:contextualSpacing w:val="0"/>
        <w:rPr>
          <w:rFonts w:eastAsia="MS Mincho"/>
          <w:color w:val="auto"/>
        </w:rPr>
      </w:pPr>
      <w:r w:rsidRPr="009B106B">
        <w:rPr>
          <w:rFonts w:eastAsia="Arial"/>
          <w:color w:val="auto"/>
        </w:rPr>
        <w:t>In terms of master-planning, 58% of LPAs responded saying they need more people with this skill, 13% said they buy this from consultants, 25% said they have sufficient people with this skill, and 4% said this skill is not needed in their LPA.</w:t>
      </w:r>
    </w:p>
    <w:p w14:paraId="1C7F42FE" w14:textId="7E1371E4" w:rsidR="005E34CB" w:rsidRPr="00055EDA" w:rsidRDefault="003F5346" w:rsidP="005E34CB">
      <w:pPr>
        <w:pStyle w:val="ListParagraph"/>
        <w:numPr>
          <w:ilvl w:val="1"/>
          <w:numId w:val="20"/>
        </w:numPr>
        <w:spacing w:after="120"/>
        <w:ind w:left="0"/>
        <w:contextualSpacing w:val="0"/>
        <w:rPr>
          <w:rFonts w:eastAsia="Segoe UI"/>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5E34CB" w:rsidRPr="00055EDA">
        <w:rPr>
          <w:rFonts w:eastAsia="MS Mincho"/>
          <w:color w:val="auto"/>
        </w:rPr>
        <w:t>:</w:t>
      </w:r>
    </w:p>
    <w:p w14:paraId="5939DBDE" w14:textId="77777777" w:rsidR="005E34CB" w:rsidRPr="008A5D59" w:rsidRDefault="005E34CB" w:rsidP="005E34CB">
      <w:pPr>
        <w:numPr>
          <w:ilvl w:val="0"/>
          <w:numId w:val="51"/>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Pr>
          <w:rFonts w:ascii="Arial" w:eastAsia="MS Mincho" w:hAnsi="Arial" w:cs="Arial"/>
          <w:kern w:val="0"/>
          <w:sz w:val="24"/>
          <w:szCs w:val="24"/>
          <w14:ligatures w14:val="none"/>
        </w:rPr>
        <w:t>of LPAs in North Wales said they have sufficient people with this skill;</w:t>
      </w:r>
    </w:p>
    <w:p w14:paraId="1BB4CC6F" w14:textId="77777777" w:rsidR="005E34CB" w:rsidRPr="008A5D59" w:rsidRDefault="005E34CB" w:rsidP="005E34CB">
      <w:pPr>
        <w:numPr>
          <w:ilvl w:val="0"/>
          <w:numId w:val="51"/>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Mid Wales said they have sufficient people with this skill;</w:t>
      </w:r>
    </w:p>
    <w:p w14:paraId="021390AD" w14:textId="77777777" w:rsidR="005E34CB" w:rsidRPr="008A5D59" w:rsidRDefault="005E34CB" w:rsidP="005E34CB">
      <w:pPr>
        <w:numPr>
          <w:ilvl w:val="0"/>
          <w:numId w:val="51"/>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43A1E1DD" w14:textId="77777777" w:rsidR="005E34CB" w:rsidRPr="008A5D59" w:rsidRDefault="005E34CB" w:rsidP="005E34CB">
      <w:pPr>
        <w:numPr>
          <w:ilvl w:val="0"/>
          <w:numId w:val="51"/>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33%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521D3B36" w14:textId="73CBB1FB" w:rsidR="008A5D59" w:rsidRPr="008D0518" w:rsidRDefault="008A5D59" w:rsidP="009B7D73">
      <w:pPr>
        <w:pStyle w:val="ListParagraph"/>
        <w:numPr>
          <w:ilvl w:val="1"/>
          <w:numId w:val="20"/>
        </w:numPr>
        <w:spacing w:after="400"/>
        <w:ind w:left="0"/>
        <w:contextualSpacing w:val="0"/>
        <w:rPr>
          <w:rFonts w:eastAsia="MS Mincho"/>
          <w:bCs/>
          <w:color w:val="auto"/>
        </w:rPr>
      </w:pPr>
      <w:r w:rsidRPr="008D0518">
        <w:rPr>
          <w:rFonts w:eastAsia="MS Mincho"/>
          <w:bCs/>
          <w:color w:val="auto"/>
        </w:rPr>
        <w:t>Master-planning</w:t>
      </w:r>
      <w:r w:rsidRPr="008D0518">
        <w:rPr>
          <w:rFonts w:eastAsia="MS Mincho"/>
          <w:color w:val="auto"/>
        </w:rPr>
        <w:t xml:space="preserve"> was recognised by LPAs as a capacity and skills gap throughout Wales but less so in </w:t>
      </w:r>
      <w:r w:rsidRPr="008D0518">
        <w:rPr>
          <w:rFonts w:eastAsia="MS Mincho"/>
          <w:bCs/>
          <w:color w:val="auto"/>
        </w:rPr>
        <w:t>Mid</w:t>
      </w:r>
      <w:r w:rsidRPr="008D0518">
        <w:rPr>
          <w:rFonts w:eastAsia="MS Mincho"/>
          <w:color w:val="auto"/>
        </w:rPr>
        <w:t xml:space="preserve"> Wales. This likely directly relates to the location of major and strategic scale applications which need master</w:t>
      </w:r>
      <w:r w:rsidRPr="008D0518">
        <w:rPr>
          <w:rFonts w:eastAsia="MS Mincho"/>
          <w:bCs/>
          <w:color w:val="auto"/>
        </w:rPr>
        <w:t>-</w:t>
      </w:r>
      <w:r w:rsidRPr="008D0518">
        <w:rPr>
          <w:rFonts w:eastAsia="MS Mincho"/>
          <w:color w:val="auto"/>
        </w:rPr>
        <w:t xml:space="preserve">planning. </w:t>
      </w:r>
      <w:r w:rsidRPr="008D0518">
        <w:rPr>
          <w:rFonts w:eastAsia="MS Mincho"/>
          <w:bCs/>
          <w:color w:val="auto"/>
        </w:rPr>
        <w:t>The Welsh Government Planning Division and PEDW identify localised skills and capacity gaps for this topic.</w:t>
      </w:r>
    </w:p>
    <w:p w14:paraId="448DCA0B" w14:textId="2F443EDE" w:rsidR="00E1749B" w:rsidRPr="00932372" w:rsidRDefault="008A5D59" w:rsidP="00932372">
      <w:pPr>
        <w:pStyle w:val="ListParagraph"/>
        <w:numPr>
          <w:ilvl w:val="1"/>
          <w:numId w:val="20"/>
        </w:numPr>
        <w:spacing w:after="400"/>
        <w:ind w:left="0"/>
        <w:contextualSpacing w:val="0"/>
        <w:rPr>
          <w:rFonts w:eastAsia="MS Mincho"/>
          <w:bCs/>
          <w:color w:val="auto"/>
        </w:rPr>
      </w:pPr>
      <w:r w:rsidRPr="00091FCA">
        <w:rPr>
          <w:rFonts w:eastAsia="MS Mincho"/>
          <w:bCs/>
          <w:color w:val="auto"/>
        </w:rPr>
        <w:t>At this stage, it is unclear to what extent master-planning strategic scale sites will become the remit of SDPs rather than LDPs</w:t>
      </w:r>
      <w:r w:rsidR="00075522">
        <w:rPr>
          <w:rFonts w:eastAsia="MS Mincho"/>
          <w:bCs/>
          <w:color w:val="auto"/>
        </w:rPr>
        <w:t>: this topic might</w:t>
      </w:r>
      <w:r w:rsidRPr="00091FCA">
        <w:rPr>
          <w:rFonts w:eastAsia="MS Mincho"/>
          <w:bCs/>
          <w:color w:val="auto"/>
        </w:rPr>
        <w:t xml:space="preserve"> naturally fall </w:t>
      </w:r>
      <w:r w:rsidR="00D57343">
        <w:rPr>
          <w:rFonts w:eastAsia="MS Mincho"/>
          <w:bCs/>
          <w:color w:val="auto"/>
        </w:rPr>
        <w:t>shift to a regional footprint as SDPs are commenced.</w:t>
      </w:r>
    </w:p>
    <w:p w14:paraId="54655261" w14:textId="77777777" w:rsidR="001137E3" w:rsidRPr="009B106B" w:rsidRDefault="001137E3" w:rsidP="00E1749B">
      <w:pPr>
        <w:pStyle w:val="Heading3"/>
        <w:rPr>
          <w:rFonts w:eastAsia="MS Mincho"/>
        </w:rPr>
      </w:pPr>
      <w:r w:rsidRPr="009B106B">
        <w:t>Minerals and waste</w:t>
      </w:r>
    </w:p>
    <w:p w14:paraId="25515EE7" w14:textId="77777777" w:rsidR="00932372" w:rsidRDefault="001137E3" w:rsidP="00932372">
      <w:pPr>
        <w:pStyle w:val="ListParagraph"/>
        <w:numPr>
          <w:ilvl w:val="1"/>
          <w:numId w:val="20"/>
        </w:numPr>
        <w:spacing w:after="400"/>
        <w:ind w:left="0"/>
        <w:contextualSpacing w:val="0"/>
        <w:rPr>
          <w:rFonts w:eastAsia="MS Mincho"/>
          <w:color w:val="auto"/>
        </w:rPr>
      </w:pPr>
      <w:r w:rsidRPr="009B106B">
        <w:rPr>
          <w:rFonts w:eastAsia="Arial"/>
          <w:color w:val="auto"/>
        </w:rPr>
        <w:t>In terms of minerals and waste, 8% of LPAs responded saying they need more people with this skill, 4 % said they buy this from consultants, 17% said they have sufficient people in this skill, 63% said they buy this from another LPA, and 8% said this skill is not needed in their LPA.</w:t>
      </w:r>
    </w:p>
    <w:p w14:paraId="10D9F27F" w14:textId="07460C45" w:rsidR="008A5D59" w:rsidRPr="00932372" w:rsidRDefault="00932372" w:rsidP="00932372">
      <w:pPr>
        <w:pStyle w:val="ListParagraph"/>
        <w:numPr>
          <w:ilvl w:val="1"/>
          <w:numId w:val="20"/>
        </w:numPr>
        <w:spacing w:after="400"/>
        <w:ind w:left="0"/>
        <w:contextualSpacing w:val="0"/>
        <w:rPr>
          <w:rFonts w:eastAsia="MS Mincho"/>
          <w:color w:val="auto"/>
        </w:rPr>
      </w:pPr>
      <w:r w:rsidRPr="00932372">
        <w:rPr>
          <w:rFonts w:eastAsia="MS Mincho"/>
          <w:color w:val="auto"/>
        </w:rPr>
        <w:t>Looked at by region, the data shows</w:t>
      </w:r>
      <w:r w:rsidR="008A5D59" w:rsidRPr="00932372">
        <w:rPr>
          <w:rFonts w:eastAsia="MS Gothic" w:cs="Times New Roman"/>
          <w:iCs/>
          <w:color w:val="000000"/>
        </w:rPr>
        <w:t>:</w:t>
      </w:r>
    </w:p>
    <w:p w14:paraId="1438A983" w14:textId="76C08001" w:rsidR="008A5D59" w:rsidRPr="008A5D59" w:rsidRDefault="008A5D59" w:rsidP="00AD0912">
      <w:pPr>
        <w:numPr>
          <w:ilvl w:val="0"/>
          <w:numId w:val="5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40% </w:t>
      </w:r>
      <w:r w:rsidR="00AD0912">
        <w:rPr>
          <w:rFonts w:ascii="Arial" w:eastAsia="MS Mincho" w:hAnsi="Arial" w:cs="Arial"/>
          <w:kern w:val="0"/>
          <w:sz w:val="24"/>
          <w:szCs w:val="24"/>
          <w14:ligatures w14:val="none"/>
        </w:rPr>
        <w:t>of LPAs in North Wales said they have sufficient people with this skill</w:t>
      </w:r>
      <w:r w:rsidR="008F2A67">
        <w:rPr>
          <w:rFonts w:ascii="Arial" w:eastAsia="MS Mincho" w:hAnsi="Arial" w:cs="Arial"/>
          <w:kern w:val="0"/>
          <w:sz w:val="24"/>
          <w:szCs w:val="24"/>
          <w14:ligatures w14:val="none"/>
        </w:rPr>
        <w:t>;</w:t>
      </w:r>
    </w:p>
    <w:p w14:paraId="5CCBC2FB" w14:textId="048EA3FB" w:rsidR="008A5D59" w:rsidRPr="008A5D59" w:rsidRDefault="008A5D59" w:rsidP="00AD0912">
      <w:pPr>
        <w:numPr>
          <w:ilvl w:val="0"/>
          <w:numId w:val="5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sidR="00AD0912">
        <w:rPr>
          <w:rFonts w:ascii="Arial" w:eastAsia="MS Mincho" w:hAnsi="Arial" w:cs="Arial"/>
          <w:kern w:val="0"/>
          <w:sz w:val="24"/>
          <w:szCs w:val="24"/>
          <w14:ligatures w14:val="none"/>
        </w:rPr>
        <w:t>of LPAs in Mid Wales said they have sufficient people with this skill</w:t>
      </w:r>
      <w:r w:rsidR="008F2A67">
        <w:rPr>
          <w:rFonts w:ascii="Arial" w:eastAsia="MS Mincho" w:hAnsi="Arial" w:cs="Arial"/>
          <w:kern w:val="0"/>
          <w:sz w:val="24"/>
          <w:szCs w:val="24"/>
          <w14:ligatures w14:val="none"/>
        </w:rPr>
        <w:t>;</w:t>
      </w:r>
    </w:p>
    <w:p w14:paraId="10040076" w14:textId="12E39FFC" w:rsidR="008A5D59" w:rsidRPr="008A5D59" w:rsidRDefault="008A5D59" w:rsidP="00AD0912">
      <w:pPr>
        <w:numPr>
          <w:ilvl w:val="0"/>
          <w:numId w:val="52"/>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04926A37" w14:textId="7C0F008D" w:rsidR="008A5D59" w:rsidRPr="008A5D59" w:rsidRDefault="008A5D59" w:rsidP="00AD0912">
      <w:pPr>
        <w:numPr>
          <w:ilvl w:val="0"/>
          <w:numId w:val="52"/>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51E82A7D" w14:textId="5579D5BB" w:rsidR="008A5D59" w:rsidRPr="003836CD" w:rsidRDefault="008A5D59" w:rsidP="009B7D73">
      <w:pPr>
        <w:pStyle w:val="ListParagraph"/>
        <w:numPr>
          <w:ilvl w:val="1"/>
          <w:numId w:val="20"/>
        </w:numPr>
        <w:spacing w:after="400"/>
        <w:ind w:left="0"/>
        <w:contextualSpacing w:val="0"/>
        <w:rPr>
          <w:rFonts w:eastAsia="MS Mincho"/>
          <w:bCs/>
          <w:color w:val="auto"/>
        </w:rPr>
      </w:pPr>
      <w:r w:rsidRPr="003836CD">
        <w:rPr>
          <w:rFonts w:eastAsia="MS Mincho"/>
          <w:color w:val="auto"/>
        </w:rPr>
        <w:t xml:space="preserve">The minerals and waste function in Wales is already structured as two shared services: one in North Wales, </w:t>
      </w:r>
      <w:r w:rsidRPr="00AF4884">
        <w:rPr>
          <w:rFonts w:eastAsia="MS Mincho"/>
          <w:color w:val="auto"/>
        </w:rPr>
        <w:t xml:space="preserve">hosted by Flintshire Council, and another </w:t>
      </w:r>
      <w:r w:rsidR="00AC7AE9">
        <w:rPr>
          <w:rFonts w:eastAsia="MS Mincho"/>
          <w:color w:val="auto"/>
        </w:rPr>
        <w:t>covering</w:t>
      </w:r>
      <w:r w:rsidRPr="00AF4884">
        <w:rPr>
          <w:rFonts w:eastAsia="MS Mincho"/>
          <w:color w:val="auto"/>
        </w:rPr>
        <w:t xml:space="preserve"> the </w:t>
      </w:r>
      <w:proofErr w:type="gramStart"/>
      <w:r w:rsidRPr="00AF4884">
        <w:rPr>
          <w:rFonts w:eastAsia="MS Mincho"/>
          <w:color w:val="auto"/>
        </w:rPr>
        <w:t>South West</w:t>
      </w:r>
      <w:proofErr w:type="gramEnd"/>
      <w:r w:rsidRPr="00AF4884">
        <w:rPr>
          <w:rFonts w:eastAsia="MS Mincho"/>
          <w:color w:val="auto"/>
        </w:rPr>
        <w:t xml:space="preserve">, South East and Mid Wales regions, hosted by Carmarthenshire Council. </w:t>
      </w:r>
      <w:r w:rsidRPr="00AF4884">
        <w:rPr>
          <w:rFonts w:eastAsia="MS Mincho"/>
          <w:color w:val="auto"/>
        </w:rPr>
        <w:lastRenderedPageBreak/>
        <w:t>Some LPAs</w:t>
      </w:r>
      <w:r w:rsidRPr="003836CD">
        <w:rPr>
          <w:rFonts w:eastAsia="MS Mincho"/>
          <w:color w:val="auto"/>
        </w:rPr>
        <w:t xml:space="preserve"> fund the shared service via a Service Level Agreement while others (with lower service demand) operate on a ‘pay as you go’ model. </w:t>
      </w:r>
      <w:r w:rsidRPr="003836CD">
        <w:rPr>
          <w:rFonts w:eastAsia="MS Mincho"/>
          <w:bCs/>
          <w:color w:val="auto"/>
        </w:rPr>
        <w:t>The Welsh Government Planning Division and PEDW identify localised skills and capacity gaps for this topic.</w:t>
      </w:r>
    </w:p>
    <w:p w14:paraId="7CEED9B9" w14:textId="5F23A6F3" w:rsidR="008A5D59" w:rsidRPr="003259F5" w:rsidRDefault="008A5D59" w:rsidP="003259F5">
      <w:pPr>
        <w:pStyle w:val="ListParagraph"/>
        <w:numPr>
          <w:ilvl w:val="1"/>
          <w:numId w:val="20"/>
        </w:numPr>
        <w:spacing w:after="400"/>
        <w:ind w:left="0"/>
        <w:contextualSpacing w:val="0"/>
        <w:rPr>
          <w:rFonts w:eastAsia="MS Mincho"/>
          <w:color w:val="auto"/>
        </w:rPr>
      </w:pPr>
      <w:r w:rsidRPr="003836CD">
        <w:rPr>
          <w:rFonts w:eastAsia="MS Mincho"/>
          <w:color w:val="auto"/>
        </w:rPr>
        <w:t xml:space="preserve">This </w:t>
      </w:r>
      <w:r w:rsidR="00F94DF3">
        <w:rPr>
          <w:rFonts w:eastAsia="MS Mincho"/>
          <w:color w:val="auto"/>
        </w:rPr>
        <w:t xml:space="preserve">existing service delivery </w:t>
      </w:r>
      <w:r w:rsidRPr="003836CD">
        <w:rPr>
          <w:rFonts w:eastAsia="MS Mincho"/>
          <w:color w:val="auto"/>
        </w:rPr>
        <w:t>model offers significant efficiency, expertise and resilience benefits to all LPAs in relation to this complex and specialist topic area that touches each LPA relatively infrequently. It is often cited as a good practice model.</w:t>
      </w:r>
      <w:r w:rsidR="003259F5">
        <w:rPr>
          <w:rFonts w:eastAsia="MS Mincho"/>
          <w:color w:val="auto"/>
        </w:rPr>
        <w:t xml:space="preserve"> The</w:t>
      </w:r>
      <w:r w:rsidRPr="003259F5">
        <w:rPr>
          <w:rFonts w:eastAsia="MS Mincho"/>
          <w:color w:val="auto"/>
        </w:rPr>
        <w:t xml:space="preserve"> current footprint works well</w:t>
      </w:r>
      <w:r w:rsidR="008074E2" w:rsidRPr="003259F5">
        <w:rPr>
          <w:rFonts w:eastAsia="MS Mincho"/>
          <w:color w:val="auto"/>
        </w:rPr>
        <w:t xml:space="preserve"> for minerals and waste</w:t>
      </w:r>
      <w:r w:rsidR="00560B52">
        <w:rPr>
          <w:rFonts w:eastAsia="MS Mincho"/>
          <w:color w:val="auto"/>
        </w:rPr>
        <w:t>. T</w:t>
      </w:r>
      <w:r w:rsidRPr="003259F5">
        <w:rPr>
          <w:rFonts w:eastAsia="MS Mincho"/>
          <w:color w:val="auto"/>
        </w:rPr>
        <w:t>here is no tangible benefit in splitting it up to match the four SDP regions as this simply dilutes the expertise and resilience currently offered.</w:t>
      </w:r>
    </w:p>
    <w:p w14:paraId="1014966D" w14:textId="77777777" w:rsidR="001137E3" w:rsidRPr="009B106B" w:rsidRDefault="001137E3" w:rsidP="0081003A">
      <w:pPr>
        <w:pStyle w:val="Heading3"/>
        <w:rPr>
          <w:rFonts w:eastAsia="MS Mincho"/>
        </w:rPr>
      </w:pPr>
      <w:r w:rsidRPr="009B106B">
        <w:t>Policy-writing</w:t>
      </w:r>
    </w:p>
    <w:p w14:paraId="00DB86B4" w14:textId="77777777" w:rsidR="001137E3" w:rsidRPr="009B106B" w:rsidRDefault="001137E3" w:rsidP="001137E3">
      <w:pPr>
        <w:pStyle w:val="ListParagraph"/>
        <w:numPr>
          <w:ilvl w:val="1"/>
          <w:numId w:val="20"/>
        </w:numPr>
        <w:spacing w:after="400"/>
        <w:ind w:left="0"/>
        <w:contextualSpacing w:val="0"/>
        <w:rPr>
          <w:rFonts w:eastAsia="MS Mincho"/>
          <w:color w:val="auto"/>
        </w:rPr>
      </w:pPr>
      <w:r w:rsidRPr="009B106B">
        <w:rPr>
          <w:rFonts w:eastAsia="Arial"/>
          <w:color w:val="auto"/>
        </w:rPr>
        <w:t>In terms of policy-writing, 38% of LPAs responded saying they need more people with this skill, and 63% said they have sufficient people in this skill.</w:t>
      </w:r>
    </w:p>
    <w:p w14:paraId="7205A1BF" w14:textId="288395A7" w:rsidR="008A5D59" w:rsidRPr="008C2FE6" w:rsidRDefault="00932372"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8C2FE6">
        <w:rPr>
          <w:rFonts w:eastAsia="MS Mincho"/>
          <w:color w:val="auto"/>
        </w:rPr>
        <w:t>:</w:t>
      </w:r>
    </w:p>
    <w:p w14:paraId="5D1B1B04" w14:textId="3EBEB403" w:rsidR="008A5D59" w:rsidRPr="008A5D59" w:rsidRDefault="008A5D59" w:rsidP="00AD0912">
      <w:pPr>
        <w:numPr>
          <w:ilvl w:val="0"/>
          <w:numId w:val="5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North Wales said they have sufficient people with this skill</w:t>
      </w:r>
      <w:r w:rsidR="008F2A67">
        <w:rPr>
          <w:rFonts w:ascii="Arial" w:eastAsia="MS Mincho" w:hAnsi="Arial" w:cs="Arial"/>
          <w:kern w:val="0"/>
          <w:sz w:val="24"/>
          <w:szCs w:val="24"/>
          <w14:ligatures w14:val="none"/>
        </w:rPr>
        <w:t>;</w:t>
      </w:r>
    </w:p>
    <w:p w14:paraId="73E84164" w14:textId="7396B095" w:rsidR="008A5D59" w:rsidRPr="008A5D59" w:rsidRDefault="008A5D59" w:rsidP="00AD0912">
      <w:pPr>
        <w:numPr>
          <w:ilvl w:val="0"/>
          <w:numId w:val="5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Mid Wales said they have sufficient people with this skill</w:t>
      </w:r>
      <w:r w:rsidR="008F2A67">
        <w:rPr>
          <w:rFonts w:ascii="Arial" w:eastAsia="MS Mincho" w:hAnsi="Arial" w:cs="Arial"/>
          <w:kern w:val="0"/>
          <w:sz w:val="24"/>
          <w:szCs w:val="24"/>
          <w14:ligatures w14:val="none"/>
        </w:rPr>
        <w:t>;</w:t>
      </w:r>
    </w:p>
    <w:p w14:paraId="30218A79" w14:textId="7FF91DE1" w:rsidR="008A5D59" w:rsidRPr="008A5D59" w:rsidRDefault="008A5D59" w:rsidP="00AD0912">
      <w:pPr>
        <w:numPr>
          <w:ilvl w:val="0"/>
          <w:numId w:val="53"/>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25%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11CA023A" w14:textId="7F224784" w:rsidR="008A5D59" w:rsidRPr="008A5D59" w:rsidRDefault="008A5D59" w:rsidP="00AD0912">
      <w:pPr>
        <w:numPr>
          <w:ilvl w:val="0"/>
          <w:numId w:val="53"/>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70%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8F2A67">
        <w:rPr>
          <w:rFonts w:ascii="Arial" w:eastAsia="MS Mincho" w:hAnsi="Arial" w:cs="Arial"/>
          <w:kern w:val="0"/>
          <w:sz w:val="24"/>
          <w:szCs w:val="24"/>
          <w14:ligatures w14:val="none"/>
        </w:rPr>
        <w:t>.</w:t>
      </w:r>
    </w:p>
    <w:p w14:paraId="37815648" w14:textId="132E7807" w:rsidR="008A5D59" w:rsidRPr="003836CD" w:rsidRDefault="008A5D59" w:rsidP="009B7D73">
      <w:pPr>
        <w:pStyle w:val="ListParagraph"/>
        <w:numPr>
          <w:ilvl w:val="1"/>
          <w:numId w:val="20"/>
        </w:numPr>
        <w:spacing w:after="400"/>
        <w:ind w:left="0"/>
        <w:contextualSpacing w:val="0"/>
        <w:rPr>
          <w:rFonts w:eastAsia="MS Mincho"/>
          <w:color w:val="auto"/>
        </w:rPr>
      </w:pPr>
      <w:r w:rsidRPr="003836CD">
        <w:rPr>
          <w:rFonts w:eastAsia="MS Mincho"/>
          <w:color w:val="auto"/>
        </w:rPr>
        <w:t>Over half of LPAs consider that they have sufficient people with this skill, while others (mostly those at an advanced stage of working on a replacement LDP) state they need additional people with this skill. Responses appear to have overlooked the impact of emerging SDPs</w:t>
      </w:r>
      <w:r w:rsidR="0080387D">
        <w:rPr>
          <w:rFonts w:eastAsia="MS Mincho"/>
          <w:color w:val="auto"/>
        </w:rPr>
        <w:t>.</w:t>
      </w:r>
      <w:r w:rsidRPr="003836CD">
        <w:rPr>
          <w:rFonts w:eastAsia="MS Mincho"/>
          <w:color w:val="auto"/>
        </w:rPr>
        <w:t xml:space="preserve"> </w:t>
      </w:r>
      <w:r w:rsidRPr="003836CD">
        <w:rPr>
          <w:rFonts w:eastAsia="MS Mincho"/>
          <w:bCs/>
          <w:color w:val="auto"/>
        </w:rPr>
        <w:t>The Welsh Government Planning Division and PEDW identify localised skills and capacity gaps for this topic.</w:t>
      </w:r>
    </w:p>
    <w:p w14:paraId="309E1E75" w14:textId="3BE372D0" w:rsidR="008A5D59" w:rsidRDefault="008A5D59" w:rsidP="009B7D73">
      <w:pPr>
        <w:pStyle w:val="ListParagraph"/>
        <w:numPr>
          <w:ilvl w:val="1"/>
          <w:numId w:val="20"/>
        </w:numPr>
        <w:spacing w:after="400"/>
        <w:ind w:left="0"/>
        <w:contextualSpacing w:val="0"/>
        <w:rPr>
          <w:rFonts w:eastAsia="MS Mincho"/>
          <w:color w:val="auto"/>
        </w:rPr>
      </w:pPr>
      <w:r w:rsidRPr="003836CD">
        <w:rPr>
          <w:rFonts w:eastAsia="MS Mincho"/>
          <w:color w:val="auto"/>
        </w:rPr>
        <w:lastRenderedPageBreak/>
        <w:t xml:space="preserve">Although </w:t>
      </w:r>
      <w:r w:rsidRPr="00AF4884">
        <w:rPr>
          <w:rFonts w:eastAsia="MS Mincho"/>
          <w:color w:val="auto"/>
        </w:rPr>
        <w:t xml:space="preserve">regulations allow for Councils to prepare joint LDPs, to date only one joint Plan has been </w:t>
      </w:r>
      <w:r w:rsidR="007D428D" w:rsidRPr="00AF4884">
        <w:rPr>
          <w:rFonts w:eastAsia="MS Mincho"/>
          <w:color w:val="auto"/>
        </w:rPr>
        <w:t>adopted</w:t>
      </w:r>
      <w:r w:rsidRPr="00AF4884">
        <w:rPr>
          <w:rFonts w:eastAsia="MS Mincho"/>
          <w:color w:val="auto"/>
        </w:rPr>
        <w:t xml:space="preserve"> (Gwynedd and Ynys Môn)</w:t>
      </w:r>
      <w:r w:rsidR="00D332A0">
        <w:rPr>
          <w:rFonts w:eastAsia="MS Mincho"/>
          <w:color w:val="auto"/>
        </w:rPr>
        <w:t>. W</w:t>
      </w:r>
      <w:r w:rsidR="007D428D" w:rsidRPr="00AF4884">
        <w:rPr>
          <w:rFonts w:eastAsia="MS Mincho"/>
          <w:color w:val="auto"/>
        </w:rPr>
        <w:t>ork is starting on a joint LDP for Blaenau Gwent and Torfaen Councils</w:t>
      </w:r>
      <w:r w:rsidRPr="00AF4884">
        <w:rPr>
          <w:rFonts w:eastAsia="MS Mincho"/>
          <w:color w:val="auto"/>
        </w:rPr>
        <w:t xml:space="preserve">. This </w:t>
      </w:r>
      <w:r w:rsidR="008C3BE1">
        <w:rPr>
          <w:rFonts w:eastAsia="MS Mincho"/>
          <w:color w:val="auto"/>
        </w:rPr>
        <w:t xml:space="preserve">low take-up </w:t>
      </w:r>
      <w:r w:rsidRPr="00AF4884">
        <w:rPr>
          <w:rFonts w:eastAsia="MS Mincho"/>
          <w:color w:val="auto"/>
        </w:rPr>
        <w:t>reflects</w:t>
      </w:r>
      <w:r w:rsidRPr="003836CD">
        <w:rPr>
          <w:rFonts w:eastAsia="MS Mincho"/>
          <w:color w:val="auto"/>
        </w:rPr>
        <w:t xml:space="preserve"> the local political sensitivity and complexity of LDPs</w:t>
      </w:r>
      <w:r w:rsidR="00D16CE5">
        <w:rPr>
          <w:rFonts w:eastAsia="MS Mincho"/>
          <w:color w:val="auto"/>
        </w:rPr>
        <w:t xml:space="preserve"> as well as</w:t>
      </w:r>
      <w:r w:rsidRPr="003836CD">
        <w:rPr>
          <w:rFonts w:eastAsia="MS Mincho"/>
          <w:color w:val="auto"/>
        </w:rPr>
        <w:t xml:space="preserve"> the misalignment of timescales. </w:t>
      </w:r>
      <w:r w:rsidR="00171B8D">
        <w:rPr>
          <w:rFonts w:eastAsia="MS Mincho"/>
          <w:color w:val="auto"/>
        </w:rPr>
        <w:t>Looking ahead, there is</w:t>
      </w:r>
      <w:r w:rsidRPr="003836CD">
        <w:rPr>
          <w:rFonts w:eastAsia="MS Mincho"/>
          <w:color w:val="auto"/>
        </w:rPr>
        <w:t xml:space="preserve"> scope for joint “light touch” LDPs, the triggering of which would be synchronised by adoption of the region’s SDP. </w:t>
      </w:r>
    </w:p>
    <w:p w14:paraId="546C9D6E" w14:textId="5506C715" w:rsidR="002D2E47" w:rsidRDefault="002D2E47" w:rsidP="009B7D73">
      <w:pPr>
        <w:pStyle w:val="ListParagraph"/>
        <w:numPr>
          <w:ilvl w:val="1"/>
          <w:numId w:val="20"/>
        </w:numPr>
        <w:spacing w:after="400"/>
        <w:ind w:left="0"/>
        <w:contextualSpacing w:val="0"/>
        <w:rPr>
          <w:rFonts w:eastAsia="MS Mincho"/>
          <w:color w:val="auto"/>
        </w:rPr>
      </w:pPr>
      <w:r>
        <w:rPr>
          <w:rFonts w:eastAsia="MS Mincho"/>
          <w:color w:val="auto"/>
        </w:rPr>
        <w:t xml:space="preserve">No change is proposed for policy writing because the framework already exists for this to be done on </w:t>
      </w:r>
      <w:r w:rsidR="005F07B5">
        <w:rPr>
          <w:rFonts w:eastAsia="MS Mincho"/>
          <w:color w:val="auto"/>
        </w:rPr>
        <w:t xml:space="preserve">different footprints. However, there is </w:t>
      </w:r>
      <w:r w:rsidR="00E370E2">
        <w:rPr>
          <w:rFonts w:eastAsia="MS Mincho"/>
          <w:color w:val="auto"/>
        </w:rPr>
        <w:t>scope for</w:t>
      </w:r>
      <w:r w:rsidR="00A932AD">
        <w:rPr>
          <w:rFonts w:eastAsia="MS Mincho"/>
          <w:color w:val="auto"/>
        </w:rPr>
        <w:t xml:space="preserve"> efficiencies for example </w:t>
      </w:r>
      <w:r w:rsidR="00645D7C">
        <w:rPr>
          <w:rFonts w:eastAsia="MS Mincho"/>
          <w:color w:val="auto"/>
        </w:rPr>
        <w:t>regionally consistent development management policies might naturally emerge as SDPs progress</w:t>
      </w:r>
      <w:r w:rsidR="00FA7BBB">
        <w:rPr>
          <w:rFonts w:eastAsia="MS Mincho"/>
          <w:color w:val="auto"/>
        </w:rPr>
        <w:t>.</w:t>
      </w:r>
    </w:p>
    <w:p w14:paraId="4BB40458" w14:textId="77777777" w:rsidR="001137E3" w:rsidRPr="009B106B" w:rsidRDefault="001137E3" w:rsidP="007F0B21">
      <w:pPr>
        <w:pStyle w:val="Heading3"/>
        <w:rPr>
          <w:rFonts w:eastAsia="MS Mincho"/>
        </w:rPr>
      </w:pPr>
      <w:r w:rsidRPr="009B106B">
        <w:t>Regeneration</w:t>
      </w:r>
    </w:p>
    <w:p w14:paraId="54177650" w14:textId="77777777" w:rsidR="001137E3" w:rsidRPr="00891FEF" w:rsidRDefault="001137E3" w:rsidP="001137E3">
      <w:pPr>
        <w:pStyle w:val="ListParagraph"/>
        <w:numPr>
          <w:ilvl w:val="1"/>
          <w:numId w:val="20"/>
        </w:numPr>
        <w:spacing w:after="400"/>
        <w:ind w:left="0"/>
        <w:contextualSpacing w:val="0"/>
        <w:rPr>
          <w:rFonts w:eastAsia="MS Mincho"/>
          <w:color w:val="auto"/>
        </w:rPr>
      </w:pPr>
      <w:r w:rsidRPr="009B106B">
        <w:rPr>
          <w:rFonts w:eastAsia="Arial"/>
          <w:color w:val="auto"/>
        </w:rPr>
        <w:t>In terms of regeneration, 29% of LPAs responded saying they need more people with this skill, 4% said they buy this from consultants, 58% said they have sufficient people in this skill, and 8% said this skill is not needed in their LPA.</w:t>
      </w:r>
    </w:p>
    <w:p w14:paraId="7F5DB7FB" w14:textId="2B3A7D5E" w:rsidR="00891FEF" w:rsidRPr="00B676AF" w:rsidRDefault="004A6641" w:rsidP="00891FEF">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91FEF" w:rsidRPr="00B676AF">
        <w:rPr>
          <w:rFonts w:eastAsia="MS Mincho"/>
          <w:color w:val="auto"/>
        </w:rPr>
        <w:t>:</w:t>
      </w:r>
    </w:p>
    <w:p w14:paraId="49680906" w14:textId="77777777" w:rsidR="00891FEF" w:rsidRPr="008A5D59" w:rsidRDefault="00891FEF" w:rsidP="00891FEF">
      <w:pPr>
        <w:numPr>
          <w:ilvl w:val="0"/>
          <w:numId w:val="5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Pr>
          <w:rFonts w:ascii="Arial" w:eastAsia="MS Mincho" w:hAnsi="Arial" w:cs="Arial"/>
          <w:kern w:val="0"/>
          <w:sz w:val="24"/>
          <w:szCs w:val="24"/>
          <w14:ligatures w14:val="none"/>
        </w:rPr>
        <w:t>of LPAs in North Wales said they have sufficient people with this skill;</w:t>
      </w:r>
    </w:p>
    <w:p w14:paraId="372F1A4D" w14:textId="77777777" w:rsidR="00891FEF" w:rsidRPr="008A5D59" w:rsidRDefault="00891FEF" w:rsidP="00891FEF">
      <w:pPr>
        <w:numPr>
          <w:ilvl w:val="0"/>
          <w:numId w:val="5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Mid Wales said they have sufficient people with this skill;</w:t>
      </w:r>
    </w:p>
    <w:p w14:paraId="2510BDC3" w14:textId="77777777" w:rsidR="00891FEF" w:rsidRPr="008A5D59" w:rsidRDefault="00891FEF" w:rsidP="00891FEF">
      <w:pPr>
        <w:numPr>
          <w:ilvl w:val="0"/>
          <w:numId w:val="5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25%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0E4CA7C0" w14:textId="77777777" w:rsidR="00891FEF" w:rsidRPr="008A5D59" w:rsidRDefault="00891FEF" w:rsidP="00891FEF">
      <w:pPr>
        <w:numPr>
          <w:ilvl w:val="0"/>
          <w:numId w:val="54"/>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90%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62A6A642" w14:textId="44C016B0" w:rsidR="008A5D59" w:rsidRPr="009B4C0C" w:rsidRDefault="008A5D59" w:rsidP="009B7D73">
      <w:pPr>
        <w:pStyle w:val="ListParagraph"/>
        <w:numPr>
          <w:ilvl w:val="1"/>
          <w:numId w:val="20"/>
        </w:numPr>
        <w:spacing w:after="400"/>
        <w:ind w:left="0"/>
        <w:contextualSpacing w:val="0"/>
        <w:rPr>
          <w:rFonts w:eastAsia="MS Mincho"/>
          <w:color w:val="auto"/>
        </w:rPr>
      </w:pPr>
      <w:r w:rsidRPr="009B4C0C">
        <w:rPr>
          <w:rFonts w:eastAsia="MS Mincho"/>
          <w:color w:val="auto"/>
        </w:rPr>
        <w:t xml:space="preserve">The responses for regeneration capacity paint a very mixed picture, ranging from 90% of LPAs in </w:t>
      </w:r>
      <w:proofErr w:type="gramStart"/>
      <w:r w:rsidRPr="009B4C0C">
        <w:rPr>
          <w:rFonts w:eastAsia="MS Mincho"/>
          <w:color w:val="auto"/>
        </w:rPr>
        <w:t>South East</w:t>
      </w:r>
      <w:proofErr w:type="gramEnd"/>
      <w:r w:rsidRPr="009B4C0C">
        <w:rPr>
          <w:rFonts w:eastAsia="MS Mincho"/>
          <w:color w:val="auto"/>
        </w:rPr>
        <w:t xml:space="preserve"> Wales considering that they have sufficient capacity to just 25% in South West Wales. This might reflect the historic link </w:t>
      </w:r>
      <w:r w:rsidR="00BC2BE2">
        <w:rPr>
          <w:rFonts w:eastAsia="MS Mincho"/>
          <w:color w:val="auto"/>
        </w:rPr>
        <w:t xml:space="preserve">between </w:t>
      </w:r>
      <w:r w:rsidRPr="009B4C0C">
        <w:rPr>
          <w:rFonts w:eastAsia="MS Mincho"/>
          <w:color w:val="auto"/>
        </w:rPr>
        <w:t xml:space="preserve">urban deprivation indices and WG </w:t>
      </w:r>
      <w:r w:rsidR="00BC2BE2">
        <w:rPr>
          <w:rFonts w:eastAsia="MS Mincho"/>
          <w:color w:val="auto"/>
        </w:rPr>
        <w:t>(</w:t>
      </w:r>
      <w:r w:rsidRPr="009B4C0C">
        <w:rPr>
          <w:rFonts w:eastAsia="MS Mincho"/>
          <w:color w:val="auto"/>
        </w:rPr>
        <w:t xml:space="preserve">and </w:t>
      </w:r>
      <w:r w:rsidR="00DF20EC">
        <w:rPr>
          <w:rFonts w:eastAsia="MS Mincho"/>
          <w:color w:val="auto"/>
        </w:rPr>
        <w:t>prior to that,</w:t>
      </w:r>
      <w:r w:rsidRPr="009B4C0C">
        <w:rPr>
          <w:rFonts w:eastAsia="MS Mincho"/>
          <w:color w:val="auto"/>
        </w:rPr>
        <w:t xml:space="preserve"> EU</w:t>
      </w:r>
      <w:r w:rsidR="00DF20EC">
        <w:rPr>
          <w:rFonts w:eastAsia="MS Mincho"/>
          <w:color w:val="auto"/>
        </w:rPr>
        <w:t>)</w:t>
      </w:r>
      <w:r w:rsidRPr="009B4C0C">
        <w:rPr>
          <w:rFonts w:eastAsia="MS Mincho"/>
          <w:color w:val="auto"/>
        </w:rPr>
        <w:t xml:space="preserve"> regeneration funding.</w:t>
      </w:r>
      <w:r w:rsidRPr="009B4C0C">
        <w:rPr>
          <w:rFonts w:eastAsia="MS Mincho"/>
          <w:bCs/>
          <w:color w:val="auto"/>
        </w:rPr>
        <w:t xml:space="preserve"> The Welsh </w:t>
      </w:r>
      <w:r w:rsidRPr="009B4C0C">
        <w:rPr>
          <w:rFonts w:eastAsia="MS Mincho"/>
          <w:bCs/>
          <w:color w:val="auto"/>
        </w:rPr>
        <w:lastRenderedPageBreak/>
        <w:t>Government Planning Division and PEDW do not identify any skills or capacity gaps for this topic.</w:t>
      </w:r>
    </w:p>
    <w:p w14:paraId="32C30D92" w14:textId="77777777" w:rsidR="00382B1C" w:rsidRDefault="008A5D59" w:rsidP="009162AC">
      <w:pPr>
        <w:pStyle w:val="ListParagraph"/>
        <w:numPr>
          <w:ilvl w:val="1"/>
          <w:numId w:val="20"/>
        </w:numPr>
        <w:spacing w:after="400"/>
        <w:ind w:left="0"/>
        <w:contextualSpacing w:val="0"/>
        <w:rPr>
          <w:rFonts w:eastAsia="MS Mincho"/>
          <w:color w:val="auto"/>
        </w:rPr>
      </w:pPr>
      <w:r w:rsidRPr="00B132B2">
        <w:rPr>
          <w:rFonts w:eastAsia="MS Mincho"/>
          <w:color w:val="auto"/>
        </w:rPr>
        <w:t>There could</w:t>
      </w:r>
      <w:r w:rsidR="005E5CFA" w:rsidRPr="00B132B2">
        <w:rPr>
          <w:rFonts w:eastAsia="MS Mincho"/>
          <w:color w:val="auto"/>
        </w:rPr>
        <w:t xml:space="preserve"> </w:t>
      </w:r>
      <w:r w:rsidRPr="00B132B2">
        <w:rPr>
          <w:rFonts w:eastAsia="MS Mincho"/>
          <w:color w:val="auto"/>
        </w:rPr>
        <w:t xml:space="preserve">be </w:t>
      </w:r>
      <w:r w:rsidR="005E5CFA" w:rsidRPr="00B132B2">
        <w:rPr>
          <w:rFonts w:eastAsia="MS Mincho"/>
          <w:color w:val="auto"/>
        </w:rPr>
        <w:t>scope to</w:t>
      </w:r>
      <w:r w:rsidRPr="00B132B2">
        <w:rPr>
          <w:rFonts w:eastAsia="MS Mincho"/>
          <w:color w:val="auto"/>
        </w:rPr>
        <w:t xml:space="preserve"> upskilling regeneration officers to help in </w:t>
      </w:r>
      <w:r w:rsidR="00047288" w:rsidRPr="00B132B2">
        <w:rPr>
          <w:rFonts w:eastAsia="MS Mincho"/>
          <w:color w:val="auto"/>
        </w:rPr>
        <w:t xml:space="preserve">skill shortage areas such as </w:t>
      </w:r>
      <w:r w:rsidRPr="00B132B2">
        <w:rPr>
          <w:rFonts w:eastAsia="MS Mincho"/>
          <w:color w:val="auto"/>
        </w:rPr>
        <w:t>urban design or master</w:t>
      </w:r>
      <w:r w:rsidR="001C792B" w:rsidRPr="00B132B2">
        <w:rPr>
          <w:rFonts w:eastAsia="MS Mincho"/>
          <w:color w:val="auto"/>
        </w:rPr>
        <w:t>-</w:t>
      </w:r>
      <w:r w:rsidRPr="00B132B2">
        <w:rPr>
          <w:rFonts w:eastAsia="MS Mincho"/>
          <w:color w:val="auto"/>
        </w:rPr>
        <w:t>planning</w:t>
      </w:r>
      <w:r w:rsidR="00047288" w:rsidRPr="00B132B2">
        <w:rPr>
          <w:rFonts w:eastAsia="MS Mincho"/>
          <w:color w:val="auto"/>
        </w:rPr>
        <w:t>.</w:t>
      </w:r>
      <w:r w:rsidR="00B132B2" w:rsidRPr="00B132B2">
        <w:rPr>
          <w:rFonts w:eastAsia="MS Mincho"/>
          <w:color w:val="auto"/>
        </w:rPr>
        <w:t xml:space="preserve"> </w:t>
      </w:r>
      <w:r w:rsidR="00183AD4" w:rsidRPr="00B132B2">
        <w:rPr>
          <w:rFonts w:eastAsia="MS Mincho"/>
          <w:color w:val="auto"/>
        </w:rPr>
        <w:t>Current regeneration activity is town-specific</w:t>
      </w:r>
      <w:r w:rsidR="000D3EF7" w:rsidRPr="00B132B2">
        <w:rPr>
          <w:rFonts w:eastAsia="MS Mincho"/>
          <w:color w:val="auto"/>
        </w:rPr>
        <w:t>. A regional footprint might help with capacity and align with the CJC statutory economic wellbeing function</w:t>
      </w:r>
      <w:r w:rsidR="00DE4FA6" w:rsidRPr="00B132B2">
        <w:rPr>
          <w:rFonts w:eastAsia="MS Mincho"/>
          <w:color w:val="auto"/>
        </w:rPr>
        <w:t xml:space="preserve">. </w:t>
      </w:r>
    </w:p>
    <w:p w14:paraId="0D79CAFC" w14:textId="0D272BAC" w:rsidR="00F56C64" w:rsidRPr="00B132B2" w:rsidRDefault="00DE4FA6" w:rsidP="009162AC">
      <w:pPr>
        <w:pStyle w:val="ListParagraph"/>
        <w:numPr>
          <w:ilvl w:val="1"/>
          <w:numId w:val="20"/>
        </w:numPr>
        <w:spacing w:after="400"/>
        <w:ind w:left="0"/>
        <w:contextualSpacing w:val="0"/>
        <w:rPr>
          <w:rFonts w:eastAsia="MS Mincho"/>
          <w:color w:val="auto"/>
        </w:rPr>
      </w:pPr>
      <w:r w:rsidRPr="00B132B2">
        <w:rPr>
          <w:rFonts w:eastAsia="MS Mincho"/>
          <w:color w:val="auto"/>
        </w:rPr>
        <w:t>At a larger scale</w:t>
      </w:r>
      <w:r w:rsidR="00CE2B3E" w:rsidRPr="00B132B2">
        <w:rPr>
          <w:rFonts w:eastAsia="MS Mincho"/>
          <w:color w:val="auto"/>
        </w:rPr>
        <w:t xml:space="preserve">, </w:t>
      </w:r>
      <w:r w:rsidR="00621F50" w:rsidRPr="00B132B2">
        <w:rPr>
          <w:rFonts w:eastAsia="MS Mincho"/>
          <w:color w:val="auto"/>
        </w:rPr>
        <w:t xml:space="preserve">a new Wales-wide body </w:t>
      </w:r>
      <w:r w:rsidRPr="00B132B2">
        <w:rPr>
          <w:rFonts w:eastAsia="MS Mincho"/>
          <w:color w:val="auto"/>
        </w:rPr>
        <w:t xml:space="preserve">is needed </w:t>
      </w:r>
      <w:r w:rsidR="00621F50" w:rsidRPr="00B132B2">
        <w:rPr>
          <w:rFonts w:eastAsia="MS Mincho"/>
          <w:color w:val="auto"/>
        </w:rPr>
        <w:t>to support site acquisition</w:t>
      </w:r>
      <w:r w:rsidR="005C6BCE" w:rsidRPr="00B132B2">
        <w:rPr>
          <w:rFonts w:eastAsia="MS Mincho"/>
          <w:color w:val="auto"/>
        </w:rPr>
        <w:t>,</w:t>
      </w:r>
      <w:r w:rsidR="00621F50" w:rsidRPr="00B132B2">
        <w:rPr>
          <w:rFonts w:eastAsia="MS Mincho"/>
          <w:color w:val="auto"/>
        </w:rPr>
        <w:t xml:space="preserve"> land assembly and delivery</w:t>
      </w:r>
      <w:r w:rsidR="00AF0DFB" w:rsidRPr="00B132B2">
        <w:rPr>
          <w:rFonts w:eastAsia="MS Mincho"/>
          <w:color w:val="auto"/>
        </w:rPr>
        <w:t>.</w:t>
      </w:r>
      <w:r w:rsidR="001443BD" w:rsidRPr="00B132B2">
        <w:rPr>
          <w:rFonts w:eastAsia="MS Mincho"/>
          <w:color w:val="auto"/>
        </w:rPr>
        <w:t xml:space="preserve"> This could be provided via the Welsh Government Land Division.</w:t>
      </w:r>
    </w:p>
    <w:p w14:paraId="415AB91E" w14:textId="77777777" w:rsidR="001137E3" w:rsidRPr="009B106B" w:rsidRDefault="001137E3" w:rsidP="005C6BCE">
      <w:pPr>
        <w:pStyle w:val="Heading3"/>
        <w:rPr>
          <w:rFonts w:eastAsia="MS Mincho"/>
        </w:rPr>
      </w:pPr>
      <w:r w:rsidRPr="009B106B">
        <w:t>Retail</w:t>
      </w:r>
    </w:p>
    <w:p w14:paraId="507C936E" w14:textId="77777777" w:rsidR="001137E3" w:rsidRPr="009B106B" w:rsidRDefault="001137E3" w:rsidP="001137E3">
      <w:pPr>
        <w:pStyle w:val="ListParagraph"/>
        <w:numPr>
          <w:ilvl w:val="1"/>
          <w:numId w:val="20"/>
        </w:numPr>
        <w:spacing w:after="400"/>
        <w:ind w:left="0"/>
        <w:contextualSpacing w:val="0"/>
        <w:rPr>
          <w:rFonts w:eastAsia="MS Mincho"/>
          <w:color w:val="auto"/>
        </w:rPr>
      </w:pPr>
      <w:r w:rsidRPr="009B106B">
        <w:rPr>
          <w:rFonts w:eastAsia="Arial"/>
          <w:color w:val="auto"/>
        </w:rPr>
        <w:t>In terms of retail, 33% of LPAs responded saying they need more people with this skill, 46% said they buy this in from consultants, and 21% said they have sufficient people in this skill.</w:t>
      </w:r>
    </w:p>
    <w:p w14:paraId="06D0C3F1" w14:textId="2B87826E" w:rsidR="00086BDA" w:rsidRPr="00B63E6B" w:rsidRDefault="004A6641" w:rsidP="00086BDA">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086BDA" w:rsidRPr="00B63E6B">
        <w:rPr>
          <w:rFonts w:eastAsia="MS Mincho"/>
          <w:color w:val="auto"/>
        </w:rPr>
        <w:t>:</w:t>
      </w:r>
    </w:p>
    <w:p w14:paraId="11F9ACD3" w14:textId="77777777" w:rsidR="00086BDA" w:rsidRPr="008A5D59" w:rsidRDefault="00086BDA" w:rsidP="00086BDA">
      <w:pPr>
        <w:numPr>
          <w:ilvl w:val="0"/>
          <w:numId w:val="5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Pr>
          <w:rFonts w:ascii="Arial" w:eastAsia="MS Mincho" w:hAnsi="Arial" w:cs="Arial"/>
          <w:kern w:val="0"/>
          <w:sz w:val="24"/>
          <w:szCs w:val="24"/>
          <w14:ligatures w14:val="none"/>
        </w:rPr>
        <w:t>of LPAs in North Wales said they have sufficient people with this skill;</w:t>
      </w:r>
    </w:p>
    <w:p w14:paraId="3267DDF0" w14:textId="77777777" w:rsidR="00086BDA" w:rsidRPr="008A5D59" w:rsidRDefault="00086BDA" w:rsidP="00086BDA">
      <w:pPr>
        <w:numPr>
          <w:ilvl w:val="0"/>
          <w:numId w:val="5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Mid Wales said they have sufficient people with this skill;</w:t>
      </w:r>
    </w:p>
    <w:p w14:paraId="55BA1E5F" w14:textId="77777777" w:rsidR="00086BDA" w:rsidRPr="008A5D59" w:rsidRDefault="00086BDA" w:rsidP="00086BDA">
      <w:pPr>
        <w:numPr>
          <w:ilvl w:val="0"/>
          <w:numId w:val="5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1A750554" w14:textId="5729A575" w:rsidR="006F62C7" w:rsidRPr="0027077C" w:rsidRDefault="00086BDA" w:rsidP="0027077C">
      <w:pPr>
        <w:numPr>
          <w:ilvl w:val="0"/>
          <w:numId w:val="55"/>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6C4A6ECE" w14:textId="64C59DDB" w:rsidR="008A5D59" w:rsidRPr="00AC038A" w:rsidRDefault="008A5D59" w:rsidP="009B7D73">
      <w:pPr>
        <w:pStyle w:val="ListParagraph"/>
        <w:numPr>
          <w:ilvl w:val="1"/>
          <w:numId w:val="20"/>
        </w:numPr>
        <w:spacing w:after="400"/>
        <w:ind w:left="0"/>
        <w:contextualSpacing w:val="0"/>
        <w:rPr>
          <w:rFonts w:eastAsia="MS Mincho"/>
          <w:color w:val="auto"/>
        </w:rPr>
      </w:pPr>
      <w:r w:rsidRPr="00AC038A">
        <w:rPr>
          <w:rFonts w:eastAsia="MS Mincho"/>
          <w:color w:val="auto"/>
        </w:rPr>
        <w:t>Retail planning is a</w:t>
      </w:r>
      <w:r w:rsidR="007E5B8A">
        <w:rPr>
          <w:rFonts w:eastAsia="MS Mincho"/>
          <w:color w:val="auto"/>
        </w:rPr>
        <w:t xml:space="preserve"> topic </w:t>
      </w:r>
      <w:r w:rsidRPr="00AC038A">
        <w:rPr>
          <w:rFonts w:eastAsia="MS Mincho"/>
          <w:color w:val="auto"/>
        </w:rPr>
        <w:t xml:space="preserve">with an established history of buying-in expertise from consultants: 79% of LPAs report lacking capacity, with 46% relying on consultants and 33% indicating a need for more staff. Only 21% of LPAs report sufficient capacity, primarily in areas with lower retail pressure, such as Mid Wales. </w:t>
      </w:r>
      <w:r w:rsidRPr="00AC038A">
        <w:rPr>
          <w:rFonts w:eastAsia="MS Mincho"/>
          <w:bCs/>
          <w:color w:val="auto"/>
        </w:rPr>
        <w:t xml:space="preserve">The Welsh </w:t>
      </w:r>
      <w:r w:rsidRPr="00AC038A">
        <w:rPr>
          <w:rFonts w:eastAsia="MS Mincho"/>
          <w:bCs/>
          <w:color w:val="auto"/>
        </w:rPr>
        <w:lastRenderedPageBreak/>
        <w:t>Government Planning Division and PEDW identify localised skills and capacity gaps for this topic.</w:t>
      </w:r>
    </w:p>
    <w:p w14:paraId="7FE6BED3" w14:textId="3B737D1F" w:rsidR="0010078A" w:rsidRPr="00332434" w:rsidRDefault="00332434" w:rsidP="009162AC">
      <w:pPr>
        <w:pStyle w:val="ListParagraph"/>
        <w:numPr>
          <w:ilvl w:val="1"/>
          <w:numId w:val="20"/>
        </w:numPr>
        <w:spacing w:after="400"/>
        <w:ind w:left="0"/>
        <w:contextualSpacing w:val="0"/>
        <w:rPr>
          <w:rFonts w:eastAsia="MS Mincho"/>
          <w:color w:val="auto"/>
        </w:rPr>
      </w:pPr>
      <w:r w:rsidRPr="00332434">
        <w:rPr>
          <w:rFonts w:eastAsia="MS Mincho"/>
          <w:color w:val="auto"/>
        </w:rPr>
        <w:t>Overall, the current model of buying in expertise from consultants when needed works well, and no change is recommended.</w:t>
      </w:r>
      <w:r w:rsidR="008A5D59" w:rsidRPr="00332434">
        <w:rPr>
          <w:rFonts w:eastAsia="MS Mincho"/>
          <w:color w:val="auto"/>
        </w:rPr>
        <w:t xml:space="preserve"> The current retail market and clear town centre first national planning policy means that applications for new out of centre retail are rare. Upskilling in-house officers is not efficient in such circumstances. </w:t>
      </w:r>
      <w:r w:rsidR="00A9540F">
        <w:rPr>
          <w:rFonts w:eastAsia="MS Mincho"/>
          <w:color w:val="auto"/>
        </w:rPr>
        <w:t xml:space="preserve">However, high demand might mean a regional footprint is appropriate in </w:t>
      </w:r>
      <w:proofErr w:type="gramStart"/>
      <w:r w:rsidR="008A5D59" w:rsidRPr="00332434">
        <w:rPr>
          <w:rFonts w:eastAsia="MS Mincho"/>
          <w:color w:val="auto"/>
        </w:rPr>
        <w:t>South East</w:t>
      </w:r>
      <w:proofErr w:type="gramEnd"/>
      <w:r w:rsidR="008A5D59" w:rsidRPr="00332434">
        <w:rPr>
          <w:rFonts w:eastAsia="MS Mincho"/>
          <w:color w:val="auto"/>
        </w:rPr>
        <w:t xml:space="preserve"> Wales.</w:t>
      </w:r>
      <w:r w:rsidRPr="00332434">
        <w:rPr>
          <w:rFonts w:eastAsia="MS Mincho"/>
          <w:color w:val="auto"/>
        </w:rPr>
        <w:t xml:space="preserve"> </w:t>
      </w:r>
    </w:p>
    <w:p w14:paraId="7139B365" w14:textId="1F6AB2D7" w:rsidR="001137E3" w:rsidRPr="009B106B" w:rsidRDefault="001137E3" w:rsidP="001B79BC">
      <w:pPr>
        <w:pStyle w:val="Heading3"/>
        <w:rPr>
          <w:rFonts w:eastAsia="MS Mincho"/>
        </w:rPr>
      </w:pPr>
      <w:r w:rsidRPr="009B106B">
        <w:t>Second homes</w:t>
      </w:r>
    </w:p>
    <w:p w14:paraId="4DA42818" w14:textId="77777777" w:rsidR="001137E3" w:rsidRPr="009B106B" w:rsidRDefault="001137E3" w:rsidP="001137E3">
      <w:pPr>
        <w:pStyle w:val="ListParagraph"/>
        <w:numPr>
          <w:ilvl w:val="1"/>
          <w:numId w:val="20"/>
        </w:numPr>
        <w:spacing w:after="400"/>
        <w:ind w:left="0"/>
        <w:contextualSpacing w:val="0"/>
        <w:rPr>
          <w:rFonts w:eastAsia="MS Mincho"/>
          <w:color w:val="auto"/>
        </w:rPr>
      </w:pPr>
      <w:r w:rsidRPr="009B106B">
        <w:rPr>
          <w:rFonts w:eastAsia="Arial"/>
          <w:color w:val="auto"/>
        </w:rPr>
        <w:t>In terms of second homes, 38% of LPAs responded saying they need more people in this skill, 33% said they have sufficient people in this skill, and 29% said this skill is not needed in their LPA.</w:t>
      </w:r>
    </w:p>
    <w:p w14:paraId="27CA3010" w14:textId="5061032D" w:rsidR="008A5D59" w:rsidRPr="004E25A7" w:rsidRDefault="004A6641"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205EDD">
        <w:rPr>
          <w:rFonts w:eastAsia="MS Mincho"/>
          <w:color w:val="auto"/>
        </w:rPr>
        <w:t>:</w:t>
      </w:r>
    </w:p>
    <w:p w14:paraId="12A2980D" w14:textId="74C873A8" w:rsidR="008A5D59" w:rsidRPr="008A5D59" w:rsidRDefault="008A5D59" w:rsidP="00AD0912">
      <w:pPr>
        <w:numPr>
          <w:ilvl w:val="0"/>
          <w:numId w:val="5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sidR="00AD0912">
        <w:rPr>
          <w:rFonts w:ascii="Arial" w:eastAsia="MS Mincho" w:hAnsi="Arial" w:cs="Arial"/>
          <w:kern w:val="0"/>
          <w:sz w:val="24"/>
          <w:szCs w:val="24"/>
          <w14:ligatures w14:val="none"/>
        </w:rPr>
        <w:t>of LPAs in North Wales said they have sufficient people with this skill</w:t>
      </w:r>
      <w:r w:rsidR="00B80B26">
        <w:rPr>
          <w:rFonts w:ascii="Arial" w:eastAsia="MS Mincho" w:hAnsi="Arial" w:cs="Arial"/>
          <w:kern w:val="0"/>
          <w:sz w:val="24"/>
          <w:szCs w:val="24"/>
          <w14:ligatures w14:val="none"/>
        </w:rPr>
        <w:t>;</w:t>
      </w:r>
    </w:p>
    <w:p w14:paraId="02AFF415" w14:textId="12B18702" w:rsidR="008A5D59" w:rsidRPr="008A5D59" w:rsidRDefault="008A5D59" w:rsidP="00AD0912">
      <w:pPr>
        <w:numPr>
          <w:ilvl w:val="0"/>
          <w:numId w:val="5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of LPAs in Mid Wales said they have sufficient people with this skill</w:t>
      </w:r>
      <w:r w:rsidR="00B80B26">
        <w:rPr>
          <w:rFonts w:ascii="Arial" w:eastAsia="MS Mincho" w:hAnsi="Arial" w:cs="Arial"/>
          <w:kern w:val="0"/>
          <w:sz w:val="24"/>
          <w:szCs w:val="24"/>
          <w14:ligatures w14:val="none"/>
        </w:rPr>
        <w:t>;</w:t>
      </w:r>
    </w:p>
    <w:p w14:paraId="33337670" w14:textId="01125AA5" w:rsidR="008A5D59" w:rsidRPr="008A5D59" w:rsidRDefault="008A5D59" w:rsidP="00AD0912">
      <w:pPr>
        <w:numPr>
          <w:ilvl w:val="0"/>
          <w:numId w:val="5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75%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B80B26">
        <w:rPr>
          <w:rFonts w:ascii="Arial" w:eastAsia="MS Mincho" w:hAnsi="Arial" w:cs="Arial"/>
          <w:kern w:val="0"/>
          <w:sz w:val="24"/>
          <w:szCs w:val="24"/>
          <w14:ligatures w14:val="none"/>
        </w:rPr>
        <w:t>;</w:t>
      </w:r>
    </w:p>
    <w:p w14:paraId="585371FE" w14:textId="359487AA" w:rsidR="008A5D59" w:rsidRPr="008A5D59" w:rsidRDefault="008A5D59" w:rsidP="00AD0912">
      <w:pPr>
        <w:numPr>
          <w:ilvl w:val="0"/>
          <w:numId w:val="56"/>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B80B26">
        <w:rPr>
          <w:rFonts w:ascii="Arial" w:eastAsia="MS Mincho" w:hAnsi="Arial" w:cs="Arial"/>
          <w:kern w:val="0"/>
          <w:sz w:val="24"/>
          <w:szCs w:val="24"/>
          <w14:ligatures w14:val="none"/>
        </w:rPr>
        <w:t>.</w:t>
      </w:r>
    </w:p>
    <w:p w14:paraId="4F175B61" w14:textId="49F1D941" w:rsidR="008A5D59" w:rsidRPr="004218C7" w:rsidRDefault="008A5D59" w:rsidP="009B7D73">
      <w:pPr>
        <w:pStyle w:val="ListParagraph"/>
        <w:numPr>
          <w:ilvl w:val="1"/>
          <w:numId w:val="20"/>
        </w:numPr>
        <w:spacing w:after="400"/>
        <w:ind w:left="0"/>
        <w:contextualSpacing w:val="0"/>
        <w:rPr>
          <w:rFonts w:eastAsia="MS Mincho"/>
          <w:color w:val="auto"/>
        </w:rPr>
      </w:pPr>
      <w:r w:rsidRPr="004218C7">
        <w:rPr>
          <w:rFonts w:eastAsia="MS Mincho"/>
          <w:color w:val="auto"/>
        </w:rPr>
        <w:t xml:space="preserve">The topic of tackling second homes is mostly focused on North and </w:t>
      </w:r>
      <w:proofErr w:type="gramStart"/>
      <w:r w:rsidRPr="00AF4884">
        <w:rPr>
          <w:rFonts w:eastAsia="MS Mincho"/>
          <w:color w:val="auto"/>
        </w:rPr>
        <w:t>South West</w:t>
      </w:r>
      <w:proofErr w:type="gramEnd"/>
      <w:r w:rsidRPr="00AF4884">
        <w:rPr>
          <w:rFonts w:eastAsia="MS Mincho"/>
          <w:color w:val="auto"/>
        </w:rPr>
        <w:t xml:space="preserve"> Wales, where LPAs such as </w:t>
      </w:r>
      <w:proofErr w:type="spellStart"/>
      <w:r w:rsidRPr="00AF4884">
        <w:rPr>
          <w:rFonts w:eastAsia="MS Mincho"/>
          <w:color w:val="auto"/>
        </w:rPr>
        <w:t>Cyngor</w:t>
      </w:r>
      <w:proofErr w:type="spellEnd"/>
      <w:r w:rsidRPr="00AF4884">
        <w:rPr>
          <w:rFonts w:eastAsia="MS Mincho"/>
          <w:color w:val="auto"/>
        </w:rPr>
        <w:t xml:space="preserve"> Gwynedd, Yr Eryri and Pembrokeshire Coast National Park</w:t>
      </w:r>
      <w:r w:rsidR="009B39AC" w:rsidRPr="00AF4884">
        <w:rPr>
          <w:rFonts w:eastAsia="MS Mincho"/>
          <w:color w:val="auto"/>
        </w:rPr>
        <w:t>s</w:t>
      </w:r>
      <w:r w:rsidRPr="00AF4884">
        <w:rPr>
          <w:rFonts w:eastAsia="MS Mincho"/>
          <w:color w:val="auto"/>
        </w:rPr>
        <w:t xml:space="preserve"> are pursuing Article 4 Directions and supplementary planning guidance (SPG) to tackle challenges</w:t>
      </w:r>
      <w:r w:rsidRPr="004218C7">
        <w:rPr>
          <w:rFonts w:eastAsia="MS Mincho"/>
          <w:color w:val="auto"/>
        </w:rPr>
        <w:t xml:space="preserve"> caused by holiday homes and second homes on affordability. </w:t>
      </w:r>
    </w:p>
    <w:p w14:paraId="4E196B55" w14:textId="1F31245F" w:rsidR="008A5D59" w:rsidRDefault="008A5D59" w:rsidP="009B7D73">
      <w:pPr>
        <w:pStyle w:val="ListParagraph"/>
        <w:numPr>
          <w:ilvl w:val="1"/>
          <w:numId w:val="20"/>
        </w:numPr>
        <w:spacing w:after="400"/>
        <w:ind w:left="0"/>
        <w:contextualSpacing w:val="0"/>
        <w:rPr>
          <w:rFonts w:eastAsia="MS Mincho"/>
          <w:color w:val="auto"/>
        </w:rPr>
      </w:pPr>
      <w:r w:rsidRPr="004218C7">
        <w:rPr>
          <w:rFonts w:eastAsia="MS Mincho"/>
          <w:color w:val="auto"/>
        </w:rPr>
        <w:lastRenderedPageBreak/>
        <w:t>PEDW does not identify any skills gap in this area, although that may be because it is a relatively new policy area and recently adopted SPG is yet to be extensively tested at appeal. Welsh Government Planning Division identifies localised skills gaps.</w:t>
      </w:r>
    </w:p>
    <w:p w14:paraId="2C648AD6" w14:textId="2765ADF3" w:rsidR="00E64CC5" w:rsidRDefault="00E64CC5" w:rsidP="009B7D73">
      <w:pPr>
        <w:pStyle w:val="ListParagraph"/>
        <w:numPr>
          <w:ilvl w:val="1"/>
          <w:numId w:val="20"/>
        </w:numPr>
        <w:spacing w:after="400"/>
        <w:ind w:left="0"/>
        <w:contextualSpacing w:val="0"/>
        <w:rPr>
          <w:rFonts w:eastAsia="MS Mincho"/>
          <w:color w:val="auto"/>
        </w:rPr>
      </w:pPr>
      <w:r>
        <w:rPr>
          <w:rFonts w:eastAsia="MS Mincho"/>
          <w:color w:val="auto"/>
        </w:rPr>
        <w:t xml:space="preserve">On this topic, there is no ‘one size fits all’ solution. A regional approach might be appropriate in North Wales, but elsewhere the </w:t>
      </w:r>
      <w:r w:rsidR="00A60B97">
        <w:rPr>
          <w:rFonts w:eastAsia="MS Mincho"/>
          <w:color w:val="auto"/>
        </w:rPr>
        <w:t>topic is localised and is best addressed by increasing capacity on an LPA footprint.</w:t>
      </w:r>
    </w:p>
    <w:p w14:paraId="66FAC6DF" w14:textId="77777777" w:rsidR="00876877" w:rsidRPr="00876877" w:rsidRDefault="00876877" w:rsidP="00876877">
      <w:pPr>
        <w:pStyle w:val="ListParagraph"/>
        <w:spacing w:after="400"/>
        <w:ind w:left="0"/>
        <w:contextualSpacing w:val="0"/>
        <w:rPr>
          <w:rFonts w:eastAsia="MS Mincho"/>
          <w:color w:val="auto"/>
        </w:rPr>
      </w:pPr>
      <w:r w:rsidRPr="00876877">
        <w:rPr>
          <w:b/>
          <w:color w:val="000000"/>
        </w:rPr>
        <w:t>Sustainable drainage systems (</w:t>
      </w:r>
      <w:proofErr w:type="spellStart"/>
      <w:r w:rsidRPr="00876877">
        <w:rPr>
          <w:b/>
          <w:color w:val="000000"/>
        </w:rPr>
        <w:t>SuDS</w:t>
      </w:r>
      <w:proofErr w:type="spellEnd"/>
      <w:r w:rsidRPr="00876877">
        <w:rPr>
          <w:b/>
          <w:color w:val="000000"/>
        </w:rPr>
        <w:t>) and flooding</w:t>
      </w:r>
    </w:p>
    <w:p w14:paraId="6BCE37AC" w14:textId="54C364B1" w:rsidR="001137E3" w:rsidRPr="009B106B" w:rsidRDefault="001137E3" w:rsidP="001137E3">
      <w:pPr>
        <w:pStyle w:val="ListParagraph"/>
        <w:numPr>
          <w:ilvl w:val="1"/>
          <w:numId w:val="20"/>
        </w:numPr>
        <w:spacing w:after="400"/>
        <w:ind w:left="0"/>
        <w:contextualSpacing w:val="0"/>
        <w:rPr>
          <w:rFonts w:eastAsia="MS Mincho"/>
          <w:color w:val="auto"/>
        </w:rPr>
      </w:pPr>
      <w:r w:rsidRPr="009B106B">
        <w:rPr>
          <w:rFonts w:eastAsia="Arial"/>
          <w:color w:val="auto"/>
        </w:rPr>
        <w:t xml:space="preserve">In terms of </w:t>
      </w:r>
      <w:proofErr w:type="spellStart"/>
      <w:r w:rsidR="00277554">
        <w:rPr>
          <w:rFonts w:eastAsia="Arial"/>
          <w:color w:val="auto"/>
        </w:rPr>
        <w:t>SuDS</w:t>
      </w:r>
      <w:proofErr w:type="spellEnd"/>
      <w:r w:rsidRPr="009B106B">
        <w:rPr>
          <w:rFonts w:eastAsia="Arial"/>
          <w:color w:val="auto"/>
        </w:rPr>
        <w:t xml:space="preserve"> / SAB / flooding, 42% of LPAs responded saying they need more people with this skill, 46% said they have sufficient people in this skill, 8% said they buy this in from another LPA, and 4% said this skill is not needed in their LPA.</w:t>
      </w:r>
    </w:p>
    <w:p w14:paraId="5FC04B8C" w14:textId="47DAA3F0" w:rsidR="00AF7FD5" w:rsidRPr="004E25A7" w:rsidRDefault="00EB19D1" w:rsidP="00AF7FD5">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AF7FD5" w:rsidRPr="004E25A7">
        <w:rPr>
          <w:rFonts w:eastAsia="MS Mincho"/>
          <w:color w:val="auto"/>
        </w:rPr>
        <w:t>:</w:t>
      </w:r>
    </w:p>
    <w:p w14:paraId="6F1F18A4" w14:textId="77777777" w:rsidR="00AF7FD5" w:rsidRPr="008A5D59" w:rsidRDefault="00AF7FD5" w:rsidP="00AF7FD5">
      <w:pPr>
        <w:numPr>
          <w:ilvl w:val="0"/>
          <w:numId w:val="5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of LPAs in North Wales said they have sufficient people with this skill;</w:t>
      </w:r>
    </w:p>
    <w:p w14:paraId="1701432B" w14:textId="77777777" w:rsidR="00AF7FD5" w:rsidRPr="008A5D59" w:rsidRDefault="00AF7FD5" w:rsidP="00AF7FD5">
      <w:pPr>
        <w:numPr>
          <w:ilvl w:val="0"/>
          <w:numId w:val="5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100% </w:t>
      </w:r>
      <w:r>
        <w:rPr>
          <w:rFonts w:ascii="Arial" w:eastAsia="MS Mincho" w:hAnsi="Arial" w:cs="Arial"/>
          <w:kern w:val="0"/>
          <w:sz w:val="24"/>
          <w:szCs w:val="24"/>
          <w14:ligatures w14:val="none"/>
        </w:rPr>
        <w:t>of LPAs in Mid Wales said they have sufficient people with this skill;</w:t>
      </w:r>
    </w:p>
    <w:p w14:paraId="267A7834" w14:textId="77777777" w:rsidR="00AF7FD5" w:rsidRPr="008A5D59" w:rsidRDefault="00AF7FD5" w:rsidP="00AF7FD5">
      <w:pPr>
        <w:numPr>
          <w:ilvl w:val="0"/>
          <w:numId w:val="57"/>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4362237B" w14:textId="77777777" w:rsidR="00AF7FD5" w:rsidRPr="008A5D59" w:rsidRDefault="00AF7FD5" w:rsidP="00AF7FD5">
      <w:pPr>
        <w:numPr>
          <w:ilvl w:val="0"/>
          <w:numId w:val="57"/>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08B12936" w14:textId="77777777" w:rsidR="00F25D20" w:rsidRDefault="00A461FA" w:rsidP="00F25D20">
      <w:pPr>
        <w:pStyle w:val="ListParagraph"/>
        <w:numPr>
          <w:ilvl w:val="1"/>
          <w:numId w:val="20"/>
        </w:numPr>
        <w:spacing w:after="400"/>
        <w:ind w:left="0"/>
        <w:contextualSpacing w:val="0"/>
        <w:rPr>
          <w:rFonts w:eastAsia="MS Mincho"/>
          <w:color w:val="auto"/>
        </w:rPr>
      </w:pPr>
      <w:r w:rsidRPr="00200D8B">
        <w:rPr>
          <w:rFonts w:eastAsia="MS Mincho"/>
          <w:color w:val="auto"/>
        </w:rPr>
        <w:t xml:space="preserve">Only 46% of LPAs report having sufficient capacity to manage </w:t>
      </w:r>
      <w:proofErr w:type="spellStart"/>
      <w:r w:rsidR="00277554">
        <w:rPr>
          <w:rFonts w:eastAsia="MS Mincho"/>
          <w:color w:val="auto"/>
        </w:rPr>
        <w:t>SuDS</w:t>
      </w:r>
      <w:proofErr w:type="spellEnd"/>
      <w:r w:rsidRPr="00200D8B">
        <w:rPr>
          <w:rFonts w:eastAsia="MS Mincho"/>
          <w:color w:val="auto"/>
        </w:rPr>
        <w:t xml:space="preserve"> and flooding responsibilities, with 70% of LPAs in </w:t>
      </w:r>
      <w:proofErr w:type="gramStart"/>
      <w:r w:rsidRPr="00200D8B">
        <w:rPr>
          <w:rFonts w:eastAsia="MS Mincho"/>
          <w:color w:val="auto"/>
        </w:rPr>
        <w:t>South East</w:t>
      </w:r>
      <w:proofErr w:type="gramEnd"/>
      <w:r w:rsidRPr="00200D8B">
        <w:rPr>
          <w:rFonts w:eastAsia="MS Mincho"/>
          <w:color w:val="auto"/>
        </w:rPr>
        <w:t xml:space="preserve"> Wales responding that they do not have sufficient capacity. This higher proportion is likely to correlate with a higher number of </w:t>
      </w:r>
      <w:proofErr w:type="spellStart"/>
      <w:r w:rsidR="00277554">
        <w:rPr>
          <w:rFonts w:eastAsia="MS Mincho"/>
          <w:color w:val="auto"/>
        </w:rPr>
        <w:t>SuDS</w:t>
      </w:r>
      <w:proofErr w:type="spellEnd"/>
      <w:r w:rsidRPr="00200D8B">
        <w:rPr>
          <w:rFonts w:eastAsia="MS Mincho"/>
          <w:color w:val="auto"/>
        </w:rPr>
        <w:t xml:space="preserve"> Approval Board (SAB) applications in this region and might also reflect the legacy of significant flooding events affecting this region since 2019 in addition to significant low-lying urban areas. </w:t>
      </w:r>
      <w:r w:rsidR="00F25D20" w:rsidRPr="00200D8B">
        <w:rPr>
          <w:rFonts w:eastAsia="MS Mincho"/>
          <w:color w:val="auto"/>
        </w:rPr>
        <w:t>In contrast, WG identifies this topic area as having widespread skills gaps across Wales.</w:t>
      </w:r>
    </w:p>
    <w:p w14:paraId="6FE2FAD0" w14:textId="77777777" w:rsidR="008B3EEC" w:rsidRDefault="008A5D59" w:rsidP="009B7D73">
      <w:pPr>
        <w:pStyle w:val="ListParagraph"/>
        <w:numPr>
          <w:ilvl w:val="1"/>
          <w:numId w:val="20"/>
        </w:numPr>
        <w:spacing w:after="400"/>
        <w:ind w:left="0"/>
        <w:contextualSpacing w:val="0"/>
        <w:rPr>
          <w:rFonts w:eastAsia="MS Mincho"/>
          <w:color w:val="auto"/>
        </w:rPr>
      </w:pPr>
      <w:r w:rsidRPr="00200D8B">
        <w:rPr>
          <w:rFonts w:eastAsia="MS Mincho"/>
          <w:color w:val="auto"/>
        </w:rPr>
        <w:lastRenderedPageBreak/>
        <w:t xml:space="preserve">Some attempt has been made at </w:t>
      </w:r>
      <w:r w:rsidRPr="00AF4884">
        <w:rPr>
          <w:rFonts w:eastAsia="MS Mincho"/>
          <w:color w:val="auto"/>
        </w:rPr>
        <w:t xml:space="preserve">regional delivery in </w:t>
      </w:r>
      <w:proofErr w:type="gramStart"/>
      <w:r w:rsidRPr="00AF4884">
        <w:rPr>
          <w:rFonts w:eastAsia="MS Mincho"/>
          <w:color w:val="auto"/>
        </w:rPr>
        <w:t>South East</w:t>
      </w:r>
      <w:proofErr w:type="gramEnd"/>
      <w:r w:rsidRPr="00AF4884">
        <w:rPr>
          <w:rFonts w:eastAsia="MS Mincho"/>
          <w:color w:val="auto"/>
        </w:rPr>
        <w:t xml:space="preserve"> Wales. Caerphilly Council provides the SAB service for Torfaen</w:t>
      </w:r>
      <w:r w:rsidRPr="00200D8B">
        <w:rPr>
          <w:rFonts w:eastAsia="MS Mincho"/>
          <w:color w:val="auto"/>
        </w:rPr>
        <w:t xml:space="preserve"> Council and Merthyr Tydfil Council provides the service for Blaenau Gwent Council. </w:t>
      </w:r>
    </w:p>
    <w:p w14:paraId="27C7DF94" w14:textId="4D153021" w:rsidR="008A5D59" w:rsidRPr="00200D8B" w:rsidRDefault="008A5D59" w:rsidP="009B7D73">
      <w:pPr>
        <w:pStyle w:val="ListParagraph"/>
        <w:numPr>
          <w:ilvl w:val="1"/>
          <w:numId w:val="20"/>
        </w:numPr>
        <w:spacing w:after="400"/>
        <w:ind w:left="0"/>
        <w:contextualSpacing w:val="0"/>
        <w:rPr>
          <w:rFonts w:eastAsia="MS Mincho"/>
          <w:color w:val="auto"/>
        </w:rPr>
      </w:pPr>
      <w:r w:rsidRPr="00200D8B">
        <w:rPr>
          <w:rFonts w:eastAsia="MS Mincho"/>
          <w:color w:val="auto"/>
        </w:rPr>
        <w:t>This is a service area that might benefit from regional (CJC footprint) delivery to try and balance local knowledge and ‘boots on the ground’ with shared expertise, capacity</w:t>
      </w:r>
      <w:r w:rsidR="004A681D">
        <w:rPr>
          <w:rFonts w:eastAsia="MS Mincho"/>
          <w:color w:val="auto"/>
        </w:rPr>
        <w:t>, consistency</w:t>
      </w:r>
      <w:r w:rsidRPr="00200D8B">
        <w:rPr>
          <w:rFonts w:eastAsia="MS Mincho"/>
          <w:color w:val="auto"/>
        </w:rPr>
        <w:t xml:space="preserve"> and resilience. </w:t>
      </w:r>
    </w:p>
    <w:p w14:paraId="39D90789" w14:textId="326E9F0C" w:rsidR="008A5D59" w:rsidRDefault="008A5D59" w:rsidP="009B7D73">
      <w:pPr>
        <w:pStyle w:val="ListParagraph"/>
        <w:numPr>
          <w:ilvl w:val="1"/>
          <w:numId w:val="20"/>
        </w:numPr>
        <w:spacing w:after="400"/>
        <w:ind w:left="0"/>
        <w:contextualSpacing w:val="0"/>
        <w:rPr>
          <w:rFonts w:eastAsia="MS Mincho"/>
          <w:color w:val="auto"/>
        </w:rPr>
      </w:pPr>
      <w:r w:rsidRPr="00200D8B">
        <w:rPr>
          <w:rFonts w:eastAsia="MS Mincho"/>
          <w:color w:val="auto"/>
        </w:rPr>
        <w:t>The</w:t>
      </w:r>
      <w:r w:rsidRPr="00200D8B">
        <w:rPr>
          <w:rFonts w:eastAsia="MS Mincho"/>
        </w:rPr>
        <w:t xml:space="preserve"> </w:t>
      </w:r>
      <w:hyperlink r:id="rId70" w:history="1">
        <w:r w:rsidRPr="00200D8B">
          <w:rPr>
            <w:rFonts w:eastAsia="MS Mincho"/>
            <w:color w:val="0000FF"/>
            <w:u w:val="single"/>
          </w:rPr>
          <w:t>Affordable Housing Taskforce report</w:t>
        </w:r>
      </w:hyperlink>
      <w:r w:rsidRPr="00200D8B">
        <w:rPr>
          <w:rFonts w:eastAsia="MS Mincho"/>
        </w:rPr>
        <w:t xml:space="preserve"> </w:t>
      </w:r>
      <w:r w:rsidRPr="00200D8B">
        <w:rPr>
          <w:rFonts w:eastAsia="MS Mincho"/>
          <w:color w:val="auto"/>
        </w:rPr>
        <w:t>addressed the current SAB/</w:t>
      </w:r>
      <w:proofErr w:type="spellStart"/>
      <w:r w:rsidR="00277554">
        <w:rPr>
          <w:rFonts w:eastAsia="MS Mincho"/>
          <w:color w:val="auto"/>
        </w:rPr>
        <w:t>SuDS</w:t>
      </w:r>
      <w:proofErr w:type="spellEnd"/>
      <w:r w:rsidRPr="00200D8B">
        <w:rPr>
          <w:rFonts w:eastAsia="MS Mincho"/>
          <w:color w:val="auto"/>
        </w:rPr>
        <w:t xml:space="preserve"> process and called for collaboration, tasking the Welsh Government and local authorities to identify areas where skills and capacity gaps can be alleviated by collaboration.</w:t>
      </w:r>
    </w:p>
    <w:p w14:paraId="25FB6BF9" w14:textId="77777777" w:rsidR="00722004" w:rsidRPr="009B106B" w:rsidRDefault="00722004" w:rsidP="00DA5E59">
      <w:pPr>
        <w:pStyle w:val="Heading3"/>
        <w:rPr>
          <w:rFonts w:eastAsia="MS Mincho"/>
        </w:rPr>
      </w:pPr>
      <w:r w:rsidRPr="009B106B">
        <w:t>Transport and highways</w:t>
      </w:r>
    </w:p>
    <w:p w14:paraId="396A040D" w14:textId="77777777" w:rsidR="00722004" w:rsidRPr="009B106B" w:rsidRDefault="00722004" w:rsidP="00722004">
      <w:pPr>
        <w:pStyle w:val="ListParagraph"/>
        <w:numPr>
          <w:ilvl w:val="1"/>
          <w:numId w:val="20"/>
        </w:numPr>
        <w:spacing w:after="400"/>
        <w:ind w:left="0"/>
        <w:contextualSpacing w:val="0"/>
        <w:rPr>
          <w:rFonts w:eastAsia="MS Mincho"/>
          <w:color w:val="auto"/>
        </w:rPr>
      </w:pPr>
      <w:r w:rsidRPr="009B106B">
        <w:rPr>
          <w:rFonts w:eastAsia="Arial"/>
          <w:color w:val="auto"/>
        </w:rPr>
        <w:t>In terms of transport and highways, 46% of LPAs responded saying they need more people in this skill, 4% said they buy this in from consultants, 38% said they have sufficient people with this skill, 4% said they buy this in from another LPA, and 8.3% said this skill is not needed in their LPA.</w:t>
      </w:r>
    </w:p>
    <w:p w14:paraId="023BB051" w14:textId="32683AA8" w:rsidR="008A5D59" w:rsidRPr="004E25A7" w:rsidRDefault="00876877" w:rsidP="009B7D73">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8A5D59" w:rsidRPr="004E25A7">
        <w:rPr>
          <w:rFonts w:eastAsia="MS Mincho"/>
          <w:color w:val="auto"/>
        </w:rPr>
        <w:t>:</w:t>
      </w:r>
    </w:p>
    <w:p w14:paraId="46E7D61D" w14:textId="387EB88E" w:rsidR="008A5D59" w:rsidRPr="008A5D59" w:rsidRDefault="008A5D59" w:rsidP="00AD0912">
      <w:pPr>
        <w:numPr>
          <w:ilvl w:val="0"/>
          <w:numId w:val="5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33% </w:t>
      </w:r>
      <w:r w:rsidR="00AD0912">
        <w:rPr>
          <w:rFonts w:ascii="Arial" w:eastAsia="MS Mincho" w:hAnsi="Arial" w:cs="Arial"/>
          <w:kern w:val="0"/>
          <w:sz w:val="24"/>
          <w:szCs w:val="24"/>
          <w14:ligatures w14:val="none"/>
        </w:rPr>
        <w:t>of LPAs in North Wales said they have sufficient people with this skill</w:t>
      </w:r>
      <w:r w:rsidR="0084738A">
        <w:rPr>
          <w:rFonts w:ascii="Arial" w:eastAsia="MS Mincho" w:hAnsi="Arial" w:cs="Arial"/>
          <w:kern w:val="0"/>
          <w:sz w:val="24"/>
          <w:szCs w:val="24"/>
          <w14:ligatures w14:val="none"/>
        </w:rPr>
        <w:t>;</w:t>
      </w:r>
    </w:p>
    <w:p w14:paraId="470DE357" w14:textId="36804373" w:rsidR="008A5D59" w:rsidRPr="008A5D59" w:rsidRDefault="008A5D59" w:rsidP="00AD0912">
      <w:pPr>
        <w:numPr>
          <w:ilvl w:val="0"/>
          <w:numId w:val="5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sidR="00AD0912">
        <w:rPr>
          <w:rFonts w:ascii="Arial" w:eastAsia="MS Mincho" w:hAnsi="Arial" w:cs="Arial"/>
          <w:kern w:val="0"/>
          <w:sz w:val="24"/>
          <w:szCs w:val="24"/>
          <w14:ligatures w14:val="none"/>
        </w:rPr>
        <w:t>of LPAs in Mid Wales said they have sufficient people with this skill</w:t>
      </w:r>
      <w:r w:rsidR="0084738A">
        <w:rPr>
          <w:rFonts w:ascii="Arial" w:eastAsia="MS Mincho" w:hAnsi="Arial" w:cs="Arial"/>
          <w:kern w:val="0"/>
          <w:sz w:val="24"/>
          <w:szCs w:val="24"/>
          <w14:ligatures w14:val="none"/>
        </w:rPr>
        <w:t>;</w:t>
      </w:r>
    </w:p>
    <w:p w14:paraId="7AD7520D" w14:textId="7831579C" w:rsidR="008A5D59" w:rsidRPr="008A5D59" w:rsidRDefault="008A5D59" w:rsidP="00AD0912">
      <w:pPr>
        <w:numPr>
          <w:ilvl w:val="0"/>
          <w:numId w:val="58"/>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50%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West</w:t>
      </w:r>
      <w:proofErr w:type="gramEnd"/>
      <w:r w:rsidR="00AD0912">
        <w:rPr>
          <w:rFonts w:ascii="Arial" w:eastAsia="MS Mincho" w:hAnsi="Arial" w:cs="Arial"/>
          <w:kern w:val="0"/>
          <w:sz w:val="24"/>
          <w:szCs w:val="24"/>
          <w14:ligatures w14:val="none"/>
        </w:rPr>
        <w:t xml:space="preserve"> Wales said they have sufficient people with this skill</w:t>
      </w:r>
      <w:r w:rsidR="0084738A">
        <w:rPr>
          <w:rFonts w:ascii="Arial" w:eastAsia="MS Mincho" w:hAnsi="Arial" w:cs="Arial"/>
          <w:kern w:val="0"/>
          <w:sz w:val="24"/>
          <w:szCs w:val="24"/>
          <w14:ligatures w14:val="none"/>
        </w:rPr>
        <w:t>;</w:t>
      </w:r>
    </w:p>
    <w:p w14:paraId="3173A792" w14:textId="1CC282A3" w:rsidR="008A5D59" w:rsidRPr="008A5D59" w:rsidRDefault="008A5D59" w:rsidP="00AD0912">
      <w:pPr>
        <w:numPr>
          <w:ilvl w:val="0"/>
          <w:numId w:val="58"/>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10% </w:t>
      </w:r>
      <w:r w:rsidR="00AD0912">
        <w:rPr>
          <w:rFonts w:ascii="Arial" w:eastAsia="MS Mincho" w:hAnsi="Arial" w:cs="Arial"/>
          <w:kern w:val="0"/>
          <w:sz w:val="24"/>
          <w:szCs w:val="24"/>
          <w14:ligatures w14:val="none"/>
        </w:rPr>
        <w:t xml:space="preserve">of LPAs in </w:t>
      </w:r>
      <w:proofErr w:type="gramStart"/>
      <w:r w:rsidR="00AD0912">
        <w:rPr>
          <w:rFonts w:ascii="Arial" w:eastAsia="MS Mincho" w:hAnsi="Arial" w:cs="Arial"/>
          <w:kern w:val="0"/>
          <w:sz w:val="24"/>
          <w:szCs w:val="24"/>
          <w14:ligatures w14:val="none"/>
        </w:rPr>
        <w:t>South East</w:t>
      </w:r>
      <w:proofErr w:type="gramEnd"/>
      <w:r w:rsidR="00AD0912">
        <w:rPr>
          <w:rFonts w:ascii="Arial" w:eastAsia="MS Mincho" w:hAnsi="Arial" w:cs="Arial"/>
          <w:kern w:val="0"/>
          <w:sz w:val="24"/>
          <w:szCs w:val="24"/>
          <w14:ligatures w14:val="none"/>
        </w:rPr>
        <w:t xml:space="preserve"> Wales said they have sufficient people with this skill</w:t>
      </w:r>
      <w:r w:rsidR="0084738A">
        <w:rPr>
          <w:rFonts w:ascii="Arial" w:eastAsia="MS Mincho" w:hAnsi="Arial" w:cs="Arial"/>
          <w:kern w:val="0"/>
          <w:sz w:val="24"/>
          <w:szCs w:val="24"/>
          <w14:ligatures w14:val="none"/>
        </w:rPr>
        <w:t>.</w:t>
      </w:r>
    </w:p>
    <w:p w14:paraId="3CF79E39" w14:textId="7CE19C6F" w:rsidR="008A5D59" w:rsidRPr="00876E4B" w:rsidRDefault="008A5D59" w:rsidP="009162AC">
      <w:pPr>
        <w:pStyle w:val="ListParagraph"/>
        <w:numPr>
          <w:ilvl w:val="1"/>
          <w:numId w:val="20"/>
        </w:numPr>
        <w:spacing w:after="400"/>
        <w:ind w:left="0"/>
        <w:contextualSpacing w:val="0"/>
        <w:rPr>
          <w:rFonts w:eastAsia="MS Mincho"/>
          <w:color w:val="auto"/>
        </w:rPr>
      </w:pPr>
      <w:r w:rsidRPr="00876E4B">
        <w:rPr>
          <w:rFonts w:eastAsia="MS Mincho"/>
          <w:color w:val="auto"/>
        </w:rPr>
        <w:t>Capacity challenges persist in transport and highways planning, with 46% of LPAs reporting a need for additional personnel. One LPA supplements its capacity by buying in consultancy services. In contrast, 33% of LPAs currently have sufficient in-</w:t>
      </w:r>
      <w:r w:rsidRPr="00876E4B">
        <w:rPr>
          <w:rFonts w:eastAsia="MS Mincho"/>
          <w:color w:val="auto"/>
        </w:rPr>
        <w:lastRenderedPageBreak/>
        <w:t>house capacity to manage their workload. Both WG and PEDW identify localised skills gaps within transport and highways.</w:t>
      </w:r>
    </w:p>
    <w:p w14:paraId="1B8AE1B4" w14:textId="4BA158E4" w:rsidR="00362E4D" w:rsidRDefault="008A5D59" w:rsidP="009B7D73">
      <w:pPr>
        <w:pStyle w:val="ListParagraph"/>
        <w:numPr>
          <w:ilvl w:val="1"/>
          <w:numId w:val="20"/>
        </w:numPr>
        <w:spacing w:after="400"/>
        <w:ind w:left="0"/>
        <w:contextualSpacing w:val="0"/>
        <w:rPr>
          <w:rFonts w:eastAsia="MS Mincho"/>
          <w:color w:val="auto"/>
        </w:rPr>
      </w:pPr>
      <w:r w:rsidRPr="00B62138">
        <w:rPr>
          <w:rFonts w:eastAsia="MS Mincho"/>
          <w:color w:val="auto"/>
        </w:rPr>
        <w:t xml:space="preserve">Responses indicate two distinct areas of work: transport officers typically comment public transport and active travel infrastructure, for example identifying additional </w:t>
      </w:r>
      <w:r w:rsidR="00811B8D">
        <w:rPr>
          <w:rFonts w:eastAsia="MS Mincho"/>
          <w:color w:val="auto"/>
        </w:rPr>
        <w:t>routes and services</w:t>
      </w:r>
      <w:r w:rsidRPr="00B62138">
        <w:rPr>
          <w:rFonts w:eastAsia="MS Mincho"/>
          <w:color w:val="auto"/>
        </w:rPr>
        <w:t xml:space="preserve"> and </w:t>
      </w:r>
      <w:r w:rsidR="00811B8D">
        <w:rPr>
          <w:rFonts w:eastAsia="MS Mincho"/>
          <w:color w:val="auto"/>
        </w:rPr>
        <w:t xml:space="preserve">seeking </w:t>
      </w:r>
      <w:r w:rsidRPr="00B62138">
        <w:rPr>
          <w:rFonts w:eastAsia="MS Mincho"/>
          <w:color w:val="auto"/>
        </w:rPr>
        <w:t xml:space="preserve">Section 106 planning contribution requests. Highways officers typically provide technical advice on </w:t>
      </w:r>
      <w:r w:rsidR="008001C5">
        <w:rPr>
          <w:rFonts w:eastAsia="MS Mincho"/>
          <w:color w:val="auto"/>
        </w:rPr>
        <w:t xml:space="preserve">individual </w:t>
      </w:r>
      <w:r w:rsidRPr="00B62138">
        <w:rPr>
          <w:rFonts w:eastAsia="MS Mincho"/>
          <w:color w:val="auto"/>
        </w:rPr>
        <w:t xml:space="preserve">planning applications for example regarding highway safety, parking provision and highway adoption agreements. </w:t>
      </w:r>
    </w:p>
    <w:p w14:paraId="027DC382" w14:textId="5FA8576C" w:rsidR="008A5D59" w:rsidRDefault="008A5D59" w:rsidP="009B7D73">
      <w:pPr>
        <w:pStyle w:val="ListParagraph"/>
        <w:numPr>
          <w:ilvl w:val="1"/>
          <w:numId w:val="20"/>
        </w:numPr>
        <w:spacing w:after="400"/>
        <w:ind w:left="0"/>
        <w:contextualSpacing w:val="0"/>
        <w:rPr>
          <w:rFonts w:eastAsia="MS Mincho"/>
          <w:color w:val="auto"/>
        </w:rPr>
      </w:pPr>
      <w:r w:rsidRPr="00B62138">
        <w:rPr>
          <w:rFonts w:eastAsia="MS Mincho"/>
          <w:color w:val="auto"/>
        </w:rPr>
        <w:t>The more strategic and cross-boundary work of transport officers suggests that this could be a function delivered on a regional footprint</w:t>
      </w:r>
      <w:r w:rsidR="00C63629">
        <w:rPr>
          <w:rFonts w:eastAsia="MS Mincho"/>
          <w:color w:val="auto"/>
        </w:rPr>
        <w:t xml:space="preserve">, aligned </w:t>
      </w:r>
      <w:r w:rsidR="00673185">
        <w:rPr>
          <w:rFonts w:eastAsia="MS Mincho"/>
          <w:color w:val="auto"/>
        </w:rPr>
        <w:t xml:space="preserve">with the CJC statutory function of producing a Regional Transport Plan. </w:t>
      </w:r>
      <w:r w:rsidRPr="00B62138">
        <w:rPr>
          <w:rFonts w:eastAsia="MS Mincho"/>
          <w:color w:val="auto"/>
        </w:rPr>
        <w:t xml:space="preserve">However, </w:t>
      </w:r>
      <w:r w:rsidR="00CD6178">
        <w:rPr>
          <w:rFonts w:eastAsia="MS Mincho"/>
          <w:color w:val="auto"/>
        </w:rPr>
        <w:t xml:space="preserve">it </w:t>
      </w:r>
      <w:r w:rsidR="00340726">
        <w:rPr>
          <w:rFonts w:eastAsia="MS Mincho"/>
          <w:color w:val="auto"/>
        </w:rPr>
        <w:t>is</w:t>
      </w:r>
      <w:r w:rsidR="00CD6178">
        <w:rPr>
          <w:rFonts w:eastAsia="MS Mincho"/>
          <w:color w:val="auto"/>
        </w:rPr>
        <w:t xml:space="preserve"> recognised that local authority transport</w:t>
      </w:r>
      <w:r w:rsidRPr="00B62138">
        <w:rPr>
          <w:rFonts w:eastAsia="MS Mincho"/>
          <w:color w:val="auto"/>
        </w:rPr>
        <w:t xml:space="preserve"> officers do far more than just planning-related work, for example home-to-school transport and local bus service contracts</w:t>
      </w:r>
      <w:r w:rsidR="008C359B">
        <w:rPr>
          <w:rFonts w:eastAsia="MS Mincho"/>
          <w:color w:val="auto"/>
        </w:rPr>
        <w:t>.</w:t>
      </w:r>
    </w:p>
    <w:p w14:paraId="21BBA6DF" w14:textId="36B5E12A" w:rsidR="00D8452D" w:rsidRPr="00C90428" w:rsidRDefault="00D241A0" w:rsidP="009162AC">
      <w:pPr>
        <w:pStyle w:val="ListParagraph"/>
        <w:numPr>
          <w:ilvl w:val="1"/>
          <w:numId w:val="20"/>
        </w:numPr>
        <w:spacing w:after="200" w:line="276" w:lineRule="auto"/>
        <w:ind w:left="0"/>
        <w:contextualSpacing w:val="0"/>
        <w:rPr>
          <w:b/>
          <w:color w:val="000000"/>
        </w:rPr>
      </w:pPr>
      <w:r w:rsidRPr="00155880">
        <w:rPr>
          <w:rFonts w:eastAsia="MS Mincho"/>
          <w:color w:val="auto"/>
        </w:rPr>
        <w:t xml:space="preserve">In contrast, the </w:t>
      </w:r>
      <w:r w:rsidR="00BB6B51" w:rsidRPr="00155880">
        <w:rPr>
          <w:rFonts w:eastAsia="MS Mincho"/>
          <w:color w:val="auto"/>
        </w:rPr>
        <w:t>local site</w:t>
      </w:r>
      <w:r w:rsidRPr="00155880">
        <w:rPr>
          <w:rFonts w:eastAsia="MS Mincho"/>
          <w:color w:val="auto"/>
        </w:rPr>
        <w:t xml:space="preserve">-specific </w:t>
      </w:r>
      <w:r w:rsidR="00BB6B51" w:rsidRPr="00155880">
        <w:rPr>
          <w:rFonts w:eastAsia="MS Mincho"/>
          <w:color w:val="auto"/>
        </w:rPr>
        <w:t xml:space="preserve">input from highway officers means this role is best delivered </w:t>
      </w:r>
      <w:r w:rsidR="0057265B" w:rsidRPr="00155880">
        <w:rPr>
          <w:rFonts w:eastAsia="MS Mincho"/>
          <w:color w:val="auto"/>
        </w:rPr>
        <w:t>at a local authority level alongside the development management service.</w:t>
      </w:r>
    </w:p>
    <w:p w14:paraId="36C92974" w14:textId="77777777" w:rsidR="00C90428" w:rsidRPr="00625096" w:rsidRDefault="00C90428" w:rsidP="00C90428">
      <w:pPr>
        <w:pStyle w:val="ListParagraph"/>
        <w:spacing w:after="200" w:line="276" w:lineRule="auto"/>
        <w:ind w:left="0"/>
        <w:contextualSpacing w:val="0"/>
        <w:rPr>
          <w:b/>
          <w:color w:val="000000"/>
        </w:rPr>
      </w:pPr>
    </w:p>
    <w:p w14:paraId="5809ECAF" w14:textId="2B4E8AE1" w:rsidR="00722004" w:rsidRPr="009B106B" w:rsidRDefault="00722004" w:rsidP="00162009">
      <w:pPr>
        <w:pStyle w:val="Heading3"/>
        <w:rPr>
          <w:rFonts w:eastAsia="MS Mincho"/>
        </w:rPr>
      </w:pPr>
      <w:r w:rsidRPr="009B106B">
        <w:t>Urban design</w:t>
      </w:r>
    </w:p>
    <w:p w14:paraId="0FC9DB8E" w14:textId="4A5C9223" w:rsidR="00722004" w:rsidRPr="00E97038" w:rsidRDefault="00722004" w:rsidP="00722004">
      <w:pPr>
        <w:pStyle w:val="ListParagraph"/>
        <w:numPr>
          <w:ilvl w:val="1"/>
          <w:numId w:val="20"/>
        </w:numPr>
        <w:spacing w:after="400"/>
        <w:ind w:left="0"/>
        <w:contextualSpacing w:val="0"/>
        <w:rPr>
          <w:rFonts w:eastAsia="MS Mincho"/>
          <w:color w:val="auto"/>
        </w:rPr>
      </w:pPr>
      <w:r w:rsidRPr="009B106B">
        <w:rPr>
          <w:rFonts w:eastAsia="Arial"/>
          <w:color w:val="auto"/>
        </w:rPr>
        <w:t>In terms of urban design, 63% of LPAs responded saying they need more people in this skill, 8% said they buy this in from consultants, 17% said they have sufficient people with this skill, 4% said they buy this in from another LPA, and 8% said this skill is not needed in their LPA</w:t>
      </w:r>
      <w:r w:rsidR="00E97038">
        <w:rPr>
          <w:rFonts w:eastAsia="Arial"/>
          <w:color w:val="auto"/>
        </w:rPr>
        <w:t>.</w:t>
      </w:r>
    </w:p>
    <w:p w14:paraId="3A5DC453" w14:textId="6A3E7697" w:rsidR="00E97038" w:rsidRPr="00842127" w:rsidRDefault="00D8452D" w:rsidP="00E97038">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E97038" w:rsidRPr="00842127">
        <w:rPr>
          <w:rFonts w:eastAsia="MS Mincho"/>
          <w:color w:val="auto"/>
        </w:rPr>
        <w:t>:</w:t>
      </w:r>
    </w:p>
    <w:p w14:paraId="3A4189D5" w14:textId="77777777" w:rsidR="00E97038" w:rsidRPr="008A5D59" w:rsidRDefault="00E97038" w:rsidP="00E97038">
      <w:pPr>
        <w:numPr>
          <w:ilvl w:val="0"/>
          <w:numId w:val="5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17% </w:t>
      </w:r>
      <w:r>
        <w:rPr>
          <w:rFonts w:ascii="Arial" w:eastAsia="MS Mincho" w:hAnsi="Arial" w:cs="Arial"/>
          <w:kern w:val="0"/>
          <w:sz w:val="24"/>
          <w:szCs w:val="24"/>
          <w14:ligatures w14:val="none"/>
        </w:rPr>
        <w:t>of LPAs in North Wales said they have sufficient people with this skill;</w:t>
      </w:r>
    </w:p>
    <w:p w14:paraId="7F517682" w14:textId="77777777" w:rsidR="00E97038" w:rsidRPr="008A5D59" w:rsidRDefault="00E97038" w:rsidP="00E97038">
      <w:pPr>
        <w:numPr>
          <w:ilvl w:val="0"/>
          <w:numId w:val="5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of LPAs in Mid Wales said they have sufficient people with this skill;</w:t>
      </w:r>
    </w:p>
    <w:p w14:paraId="733C5A07" w14:textId="77777777" w:rsidR="00E97038" w:rsidRPr="008A5D59" w:rsidRDefault="00E97038" w:rsidP="00E97038">
      <w:pPr>
        <w:numPr>
          <w:ilvl w:val="0"/>
          <w:numId w:val="59"/>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lastRenderedPageBreak/>
        <w:t xml:space="preserve">25%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6D56A1AC" w14:textId="77777777" w:rsidR="00E97038" w:rsidRPr="008A5D59" w:rsidRDefault="00E97038" w:rsidP="00E97038">
      <w:pPr>
        <w:numPr>
          <w:ilvl w:val="0"/>
          <w:numId w:val="59"/>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1754E785" w14:textId="77777777" w:rsidR="00E97038" w:rsidRPr="007642FE" w:rsidRDefault="00E97038" w:rsidP="00E97038">
      <w:pPr>
        <w:pStyle w:val="ListParagraph"/>
        <w:numPr>
          <w:ilvl w:val="1"/>
          <w:numId w:val="20"/>
        </w:numPr>
        <w:spacing w:after="400"/>
        <w:ind w:left="0"/>
        <w:contextualSpacing w:val="0"/>
        <w:rPr>
          <w:rFonts w:eastAsia="MS Mincho"/>
          <w:bCs/>
          <w:color w:val="auto"/>
        </w:rPr>
      </w:pPr>
      <w:r w:rsidRPr="007642FE">
        <w:rPr>
          <w:rFonts w:eastAsia="MS Mincho"/>
          <w:bCs/>
          <w:color w:val="auto"/>
        </w:rPr>
        <w:t>Twelve LPAs and all three National Park Authorities identified that they require more people with urban design skills. Two of the more rural LPAs stated it is not a skill they require, and one LPA buys-in this expertise. Some LPAs utilise the Design Commission for Wales for advice on significant or strategic projects.</w:t>
      </w:r>
      <w:r>
        <w:rPr>
          <w:rFonts w:eastAsia="MS Mincho"/>
          <w:bCs/>
          <w:color w:val="auto"/>
        </w:rPr>
        <w:t xml:space="preserve"> </w:t>
      </w:r>
      <w:r w:rsidRPr="007642FE">
        <w:rPr>
          <w:rFonts w:eastAsia="MS Mincho"/>
          <w:bCs/>
          <w:color w:val="auto"/>
        </w:rPr>
        <w:t>WG recognises urban design as being a widespread skills gap across Wales, whereas PEDW recognises it as a localised gap.</w:t>
      </w:r>
    </w:p>
    <w:p w14:paraId="4320C43A" w14:textId="4AB8EB33" w:rsidR="00887D4B" w:rsidRPr="00722004" w:rsidRDefault="00887D4B" w:rsidP="009B7D73">
      <w:pPr>
        <w:pStyle w:val="ListParagraph"/>
        <w:numPr>
          <w:ilvl w:val="1"/>
          <w:numId w:val="20"/>
        </w:numPr>
        <w:spacing w:after="400"/>
        <w:ind w:left="0"/>
        <w:contextualSpacing w:val="0"/>
        <w:rPr>
          <w:rFonts w:eastAsia="MS Mincho"/>
        </w:rPr>
      </w:pPr>
      <w:r>
        <w:rPr>
          <w:rFonts w:eastAsia="MS Mincho"/>
          <w:bCs/>
          <w:color w:val="auto"/>
        </w:rPr>
        <w:t>Notwithstanding the above</w:t>
      </w:r>
      <w:r w:rsidR="00A16683">
        <w:rPr>
          <w:rFonts w:eastAsia="MS Mincho"/>
          <w:bCs/>
          <w:color w:val="auto"/>
        </w:rPr>
        <w:t>, the Design Commission for Wales already offers a Wales-</w:t>
      </w:r>
      <w:r w:rsidR="0048020E" w:rsidRPr="001F1173">
        <w:rPr>
          <w:rFonts w:eastAsia="MS Mincho"/>
          <w:bCs/>
          <w:color w:val="auto"/>
        </w:rPr>
        <w:t>w</w:t>
      </w:r>
      <w:r w:rsidR="00A16683" w:rsidRPr="001F1173">
        <w:rPr>
          <w:rFonts w:eastAsia="MS Mincho"/>
          <w:color w:val="auto"/>
        </w:rPr>
        <w:t xml:space="preserve">ide </w:t>
      </w:r>
      <w:r w:rsidR="0048020E" w:rsidRPr="001F1173">
        <w:rPr>
          <w:rFonts w:eastAsia="MS Mincho"/>
          <w:color w:val="auto"/>
        </w:rPr>
        <w:t>footprint for this expertise which could be utilised more widely. Consequently, no change is proposed.</w:t>
      </w:r>
    </w:p>
    <w:p w14:paraId="5848B682" w14:textId="77777777" w:rsidR="00722004" w:rsidRPr="009B106B" w:rsidRDefault="00722004" w:rsidP="002C3A62">
      <w:pPr>
        <w:pStyle w:val="Heading3"/>
        <w:rPr>
          <w:rFonts w:eastAsia="MS Mincho"/>
        </w:rPr>
      </w:pPr>
      <w:r w:rsidRPr="009B106B">
        <w:t>Viability</w:t>
      </w:r>
    </w:p>
    <w:p w14:paraId="788E7769" w14:textId="77777777" w:rsidR="00722004" w:rsidRPr="009B106B" w:rsidRDefault="00722004" w:rsidP="00722004">
      <w:pPr>
        <w:pStyle w:val="ListParagraph"/>
        <w:numPr>
          <w:ilvl w:val="1"/>
          <w:numId w:val="20"/>
        </w:numPr>
        <w:spacing w:after="400"/>
        <w:ind w:left="0"/>
        <w:contextualSpacing w:val="0"/>
        <w:rPr>
          <w:rFonts w:eastAsia="MS Mincho"/>
          <w:color w:val="auto"/>
        </w:rPr>
      </w:pPr>
      <w:r w:rsidRPr="009B106B">
        <w:rPr>
          <w:rFonts w:eastAsia="Arial"/>
          <w:color w:val="auto"/>
        </w:rPr>
        <w:t>In terms of viability, 75% of LPAs responded saying they need more people in this skill, 13% said they buy this in from consultants, 8% said they have sufficient people with this skill, and 4% said they buy this in from another LPA.</w:t>
      </w:r>
    </w:p>
    <w:p w14:paraId="40DCAABB" w14:textId="5134ACCE" w:rsidR="002C3A62" w:rsidRPr="00FF6B5A" w:rsidRDefault="00D8452D" w:rsidP="002C3A62">
      <w:pPr>
        <w:pStyle w:val="ListParagraph"/>
        <w:numPr>
          <w:ilvl w:val="1"/>
          <w:numId w:val="20"/>
        </w:numPr>
        <w:spacing w:after="120"/>
        <w:ind w:left="0"/>
        <w:contextualSpacing w:val="0"/>
        <w:rPr>
          <w:rFonts w:eastAsia="MS Mincho"/>
          <w:color w:val="auto"/>
        </w:rPr>
      </w:pPr>
      <w:r>
        <w:rPr>
          <w:rFonts w:eastAsia="MS Mincho"/>
          <w:color w:val="auto"/>
        </w:rPr>
        <w:t>Looked at by region, t</w:t>
      </w:r>
      <w:r w:rsidRPr="008814BD">
        <w:rPr>
          <w:rFonts w:eastAsia="MS Mincho"/>
          <w:color w:val="auto"/>
        </w:rPr>
        <w:t xml:space="preserve">he data </w:t>
      </w:r>
      <w:r>
        <w:rPr>
          <w:rFonts w:eastAsia="MS Mincho"/>
          <w:color w:val="auto"/>
        </w:rPr>
        <w:t>s</w:t>
      </w:r>
      <w:r w:rsidRPr="008814BD">
        <w:rPr>
          <w:rFonts w:eastAsia="MS Mincho"/>
          <w:color w:val="auto"/>
        </w:rPr>
        <w:t>hows</w:t>
      </w:r>
      <w:r w:rsidR="002C3A62" w:rsidRPr="00FF6B5A">
        <w:rPr>
          <w:rFonts w:eastAsia="MS Mincho"/>
          <w:color w:val="auto"/>
        </w:rPr>
        <w:t>:</w:t>
      </w:r>
    </w:p>
    <w:p w14:paraId="6C8E9C73" w14:textId="77777777" w:rsidR="002C3A62" w:rsidRPr="008A5D59" w:rsidRDefault="002C3A62" w:rsidP="002C3A62">
      <w:pPr>
        <w:numPr>
          <w:ilvl w:val="0"/>
          <w:numId w:val="6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17% </w:t>
      </w:r>
      <w:r>
        <w:rPr>
          <w:rFonts w:ascii="Arial" w:eastAsia="MS Mincho" w:hAnsi="Arial" w:cs="Arial"/>
          <w:kern w:val="0"/>
          <w:sz w:val="24"/>
          <w:szCs w:val="24"/>
          <w14:ligatures w14:val="none"/>
        </w:rPr>
        <w:t>of LPAs in North Wales said they have sufficient people with this skill;</w:t>
      </w:r>
    </w:p>
    <w:p w14:paraId="3614E3C9" w14:textId="77777777" w:rsidR="002C3A62" w:rsidRPr="008A5D59" w:rsidRDefault="002C3A62" w:rsidP="002C3A62">
      <w:pPr>
        <w:numPr>
          <w:ilvl w:val="0"/>
          <w:numId w:val="6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0% </w:t>
      </w:r>
      <w:r>
        <w:rPr>
          <w:rFonts w:ascii="Arial" w:eastAsia="MS Mincho" w:hAnsi="Arial" w:cs="Arial"/>
          <w:kern w:val="0"/>
          <w:sz w:val="24"/>
          <w:szCs w:val="24"/>
          <w14:ligatures w14:val="none"/>
        </w:rPr>
        <w:t>of LPAs in Mid Wales said they have sufficient people with this skill;</w:t>
      </w:r>
    </w:p>
    <w:p w14:paraId="5A73612C" w14:textId="77777777" w:rsidR="002C3A62" w:rsidRPr="008A5D59" w:rsidRDefault="002C3A62" w:rsidP="002C3A62">
      <w:pPr>
        <w:numPr>
          <w:ilvl w:val="0"/>
          <w:numId w:val="60"/>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25%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West</w:t>
      </w:r>
      <w:proofErr w:type="gramEnd"/>
      <w:r>
        <w:rPr>
          <w:rFonts w:ascii="Arial" w:eastAsia="MS Mincho" w:hAnsi="Arial" w:cs="Arial"/>
          <w:kern w:val="0"/>
          <w:sz w:val="24"/>
          <w:szCs w:val="24"/>
          <w14:ligatures w14:val="none"/>
        </w:rPr>
        <w:t xml:space="preserve"> Wales said they have sufficient people with this skill;</w:t>
      </w:r>
    </w:p>
    <w:p w14:paraId="1763B5F2" w14:textId="77777777" w:rsidR="002C3A62" w:rsidRPr="008A5D59" w:rsidRDefault="002C3A62" w:rsidP="002C3A62">
      <w:pPr>
        <w:numPr>
          <w:ilvl w:val="0"/>
          <w:numId w:val="60"/>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20% </w:t>
      </w:r>
      <w:r>
        <w:rPr>
          <w:rFonts w:ascii="Arial" w:eastAsia="MS Mincho" w:hAnsi="Arial" w:cs="Arial"/>
          <w:kern w:val="0"/>
          <w:sz w:val="24"/>
          <w:szCs w:val="24"/>
          <w14:ligatures w14:val="none"/>
        </w:rPr>
        <w:t xml:space="preserve">of LPAs in </w:t>
      </w:r>
      <w:proofErr w:type="gramStart"/>
      <w:r>
        <w:rPr>
          <w:rFonts w:ascii="Arial" w:eastAsia="MS Mincho" w:hAnsi="Arial" w:cs="Arial"/>
          <w:kern w:val="0"/>
          <w:sz w:val="24"/>
          <w:szCs w:val="24"/>
          <w14:ligatures w14:val="none"/>
        </w:rPr>
        <w:t>South East</w:t>
      </w:r>
      <w:proofErr w:type="gramEnd"/>
      <w:r>
        <w:rPr>
          <w:rFonts w:ascii="Arial" w:eastAsia="MS Mincho" w:hAnsi="Arial" w:cs="Arial"/>
          <w:kern w:val="0"/>
          <w:sz w:val="24"/>
          <w:szCs w:val="24"/>
          <w14:ligatures w14:val="none"/>
        </w:rPr>
        <w:t xml:space="preserve"> Wales said they have sufficient people with this skill.</w:t>
      </w:r>
    </w:p>
    <w:p w14:paraId="7FD78104" w14:textId="6CD62E27" w:rsidR="008A5D59" w:rsidRPr="009A447A" w:rsidRDefault="002C3A62" w:rsidP="009A447A">
      <w:pPr>
        <w:pStyle w:val="ListParagraph"/>
        <w:numPr>
          <w:ilvl w:val="1"/>
          <w:numId w:val="20"/>
        </w:numPr>
        <w:spacing w:after="400"/>
        <w:ind w:left="0"/>
        <w:contextualSpacing w:val="0"/>
        <w:rPr>
          <w:rFonts w:eastAsia="MS Mincho"/>
          <w:color w:val="auto"/>
        </w:rPr>
      </w:pPr>
      <w:r w:rsidRPr="00DC4BCE">
        <w:rPr>
          <w:rFonts w:eastAsia="MS Mincho"/>
          <w:color w:val="auto"/>
        </w:rPr>
        <w:t xml:space="preserve">Viability assessments present a significant area of need throughout Wales, with 75% of LPAs stating they require more capacity. This subject area is an important and highly contested one and links directly to public and political concerns about the </w:t>
      </w:r>
      <w:r w:rsidRPr="00DC4BCE">
        <w:rPr>
          <w:rFonts w:eastAsia="MS Mincho"/>
          <w:color w:val="auto"/>
        </w:rPr>
        <w:lastRenderedPageBreak/>
        <w:t xml:space="preserve">pressures posed by new development on local infrastructure such as schools, health care and transport. There is also widespread concern that </w:t>
      </w:r>
      <w:hyperlink r:id="rId71" w:history="1">
        <w:r>
          <w:rPr>
            <w:rFonts w:eastAsia="MS Mincho"/>
            <w:color w:val="0000FF"/>
            <w:u w:val="single"/>
          </w:rPr>
          <w:t>planners feel outsmarted by the development industry</w:t>
        </w:r>
      </w:hyperlink>
      <w:r w:rsidRPr="007642FE">
        <w:rPr>
          <w:rFonts w:eastAsia="MS Mincho"/>
        </w:rPr>
        <w:t xml:space="preserve">, </w:t>
      </w:r>
      <w:r w:rsidRPr="00DC4BCE">
        <w:rPr>
          <w:rFonts w:eastAsia="MS Mincho"/>
          <w:color w:val="auto"/>
        </w:rPr>
        <w:t xml:space="preserve">with a level of discomfort and at times distrust. </w:t>
      </w:r>
    </w:p>
    <w:p w14:paraId="4110C797" w14:textId="3B720190" w:rsidR="008A5D59" w:rsidRPr="00AF4884" w:rsidRDefault="008A5D59" w:rsidP="009B7D73">
      <w:pPr>
        <w:pStyle w:val="ListParagraph"/>
        <w:numPr>
          <w:ilvl w:val="1"/>
          <w:numId w:val="20"/>
        </w:numPr>
        <w:spacing w:after="400"/>
        <w:ind w:left="0"/>
        <w:contextualSpacing w:val="0"/>
        <w:rPr>
          <w:rFonts w:eastAsia="MS Mincho"/>
          <w:color w:val="auto"/>
        </w:rPr>
      </w:pPr>
      <w:r w:rsidRPr="00DC4BCE">
        <w:rPr>
          <w:rFonts w:eastAsia="MS Mincho"/>
          <w:color w:val="auto"/>
        </w:rPr>
        <w:t xml:space="preserve">Only 8% of LPAs reported having </w:t>
      </w:r>
      <w:r w:rsidR="003727A5">
        <w:rPr>
          <w:rFonts w:eastAsia="MS Mincho"/>
          <w:color w:val="auto"/>
        </w:rPr>
        <w:t>sufficient</w:t>
      </w:r>
      <w:r w:rsidRPr="00DC4BCE">
        <w:rPr>
          <w:rFonts w:eastAsia="MS Mincho"/>
          <w:color w:val="auto"/>
        </w:rPr>
        <w:t xml:space="preserve"> internal resource, while 13% of LPAs rely on external consultants. The</w:t>
      </w:r>
      <w:r w:rsidRPr="00DC4BCE" w:rsidDel="00065B4B">
        <w:rPr>
          <w:rFonts w:eastAsia="MS Mincho"/>
          <w:color w:val="auto"/>
        </w:rPr>
        <w:t xml:space="preserve"> </w:t>
      </w:r>
      <w:r w:rsidRPr="00DC4BCE">
        <w:rPr>
          <w:rFonts w:eastAsia="MS Mincho"/>
          <w:color w:val="auto"/>
        </w:rPr>
        <w:t xml:space="preserve">development of an all-Wales viability calculator supports the potential for this function to be provided at a national level, which could help address the widespread capacity issues in this area as well as providing consistency and certainty for all stakeholders. LPAs throughout Wales have </w:t>
      </w:r>
      <w:r w:rsidRPr="00AF4884">
        <w:rPr>
          <w:rFonts w:eastAsia="MS Mincho"/>
          <w:color w:val="auto"/>
        </w:rPr>
        <w:t>collaborated to use one viability consultant which ensures consistency but does raise concerns regarding resilience.</w:t>
      </w:r>
    </w:p>
    <w:p w14:paraId="3BC5BC41" w14:textId="2CF0D40E" w:rsidR="008A5D59" w:rsidRPr="00722004" w:rsidRDefault="008A5D59" w:rsidP="009B7D73">
      <w:pPr>
        <w:pStyle w:val="ListParagraph"/>
        <w:numPr>
          <w:ilvl w:val="1"/>
          <w:numId w:val="20"/>
        </w:numPr>
        <w:spacing w:after="400"/>
        <w:ind w:left="0"/>
        <w:contextualSpacing w:val="0"/>
        <w:rPr>
          <w:rFonts w:eastAsia="MS Mincho"/>
          <w:b/>
          <w:color w:val="auto"/>
        </w:rPr>
      </w:pPr>
      <w:r w:rsidRPr="00AF4884">
        <w:rPr>
          <w:rFonts w:eastAsia="MS Mincho"/>
          <w:bCs/>
          <w:color w:val="auto"/>
        </w:rPr>
        <w:t>There is merit in having a Wales-wide team of specialists to provide expertise, consistency of approach (</w:t>
      </w:r>
      <w:r w:rsidR="00DC3C1F" w:rsidRPr="00AF4884">
        <w:rPr>
          <w:rFonts w:eastAsia="MS Mincho"/>
          <w:bCs/>
          <w:color w:val="auto"/>
        </w:rPr>
        <w:t xml:space="preserve">whilst </w:t>
      </w:r>
      <w:r w:rsidRPr="00AF4884">
        <w:rPr>
          <w:rFonts w:eastAsia="MS Mincho"/>
          <w:bCs/>
          <w:color w:val="auto"/>
        </w:rPr>
        <w:t>mindful of local viability characteristics) and resilience.</w:t>
      </w:r>
    </w:p>
    <w:p w14:paraId="44FB4B87" w14:textId="77777777" w:rsidR="00722004" w:rsidRPr="009B106B" w:rsidRDefault="00722004" w:rsidP="00722004">
      <w:pPr>
        <w:pStyle w:val="ListParagraph"/>
        <w:numPr>
          <w:ilvl w:val="1"/>
          <w:numId w:val="20"/>
        </w:numPr>
        <w:spacing w:after="400"/>
        <w:ind w:left="0"/>
        <w:contextualSpacing w:val="0"/>
        <w:rPr>
          <w:rFonts w:eastAsia="MS Mincho"/>
          <w:color w:val="auto"/>
        </w:rPr>
      </w:pPr>
      <w:r w:rsidRPr="009B106B">
        <w:rPr>
          <w:rFonts w:eastAsia="MS Mincho"/>
          <w:color w:val="auto"/>
        </w:rPr>
        <w:t>Based on these findings, recommendation 6 sets out topic areas that should be explored further for delivery on a larger-than-local footprint.</w:t>
      </w:r>
    </w:p>
    <w:p w14:paraId="391296D8" w14:textId="77777777" w:rsidR="008A5D59" w:rsidRPr="008A5D59" w:rsidRDefault="008A5D59" w:rsidP="00A63C49">
      <w:pPr>
        <w:pStyle w:val="Heading2"/>
      </w:pPr>
      <w:bookmarkStart w:id="127" w:name="_Toc221882486"/>
      <w:r w:rsidRPr="008A5D59">
        <w:t>Existing use of shared services</w:t>
      </w:r>
      <w:bookmarkEnd w:id="127"/>
    </w:p>
    <w:p w14:paraId="226E0EE9" w14:textId="23CEE772" w:rsidR="008A5D59" w:rsidRPr="00DC4BCE" w:rsidRDefault="008A5D59" w:rsidP="009B7D73">
      <w:pPr>
        <w:pStyle w:val="ListParagraph"/>
        <w:numPr>
          <w:ilvl w:val="1"/>
          <w:numId w:val="20"/>
        </w:numPr>
        <w:spacing w:after="400"/>
        <w:ind w:left="0"/>
        <w:contextualSpacing w:val="0"/>
        <w:rPr>
          <w:rFonts w:eastAsia="Arial"/>
          <w:color w:val="auto"/>
        </w:rPr>
      </w:pPr>
      <w:r w:rsidRPr="00DC4BCE">
        <w:rPr>
          <w:rFonts w:eastAsia="Arial"/>
          <w:color w:val="auto"/>
        </w:rPr>
        <w:t>LPA respondents were asked how satisfied they are with existing shared service arrangements</w:t>
      </w:r>
      <w:r w:rsidR="009E14B0">
        <w:rPr>
          <w:rFonts w:eastAsia="Arial"/>
          <w:color w:val="auto"/>
        </w:rPr>
        <w:t xml:space="preserve"> that they use</w:t>
      </w:r>
      <w:r w:rsidRPr="00DC4BCE">
        <w:rPr>
          <w:rFonts w:eastAsia="Arial"/>
          <w:color w:val="auto"/>
        </w:rPr>
        <w:t>, and if they foresee those arrangements continuing for the next five years</w:t>
      </w:r>
      <w:r w:rsidR="00DD06AA">
        <w:rPr>
          <w:rFonts w:eastAsia="Arial"/>
          <w:color w:val="auto"/>
        </w:rPr>
        <w:t>.</w:t>
      </w:r>
    </w:p>
    <w:p w14:paraId="520C4F8C" w14:textId="33CF9401" w:rsidR="008A5D59" w:rsidRPr="00375D16" w:rsidRDefault="008A5D59" w:rsidP="00375D16">
      <w:pPr>
        <w:pStyle w:val="ListParagraph"/>
        <w:numPr>
          <w:ilvl w:val="1"/>
          <w:numId w:val="20"/>
        </w:numPr>
        <w:spacing w:after="400"/>
        <w:ind w:left="0"/>
        <w:contextualSpacing w:val="0"/>
        <w:rPr>
          <w:rFonts w:eastAsia="Arial"/>
          <w:color w:val="auto"/>
        </w:rPr>
      </w:pPr>
      <w:r w:rsidRPr="00DC4BCE">
        <w:rPr>
          <w:rFonts w:eastAsia="Arial"/>
          <w:color w:val="auto"/>
        </w:rPr>
        <w:t xml:space="preserve">The majority of responses expressed general satisfaction and a desire to continue shared service arrangements over the next five years. </w:t>
      </w:r>
      <w:r w:rsidR="00DF6501">
        <w:rPr>
          <w:rFonts w:eastAsia="Arial"/>
          <w:color w:val="auto"/>
        </w:rPr>
        <w:t>R</w:t>
      </w:r>
      <w:r w:rsidRPr="00DC4BCE">
        <w:rPr>
          <w:rFonts w:eastAsia="Arial"/>
          <w:color w:val="auto"/>
        </w:rPr>
        <w:t>espondent</w:t>
      </w:r>
      <w:r w:rsidR="00A17F0A">
        <w:rPr>
          <w:rFonts w:eastAsia="Arial"/>
          <w:color w:val="auto"/>
        </w:rPr>
        <w:t>s</w:t>
      </w:r>
      <w:r w:rsidRPr="00DC4BCE">
        <w:rPr>
          <w:rFonts w:eastAsia="Arial"/>
          <w:color w:val="auto"/>
        </w:rPr>
        <w:t xml:space="preserve"> not</w:t>
      </w:r>
      <w:r w:rsidR="00A17F0A">
        <w:rPr>
          <w:rFonts w:eastAsia="Arial"/>
          <w:color w:val="auto"/>
        </w:rPr>
        <w:t>ed</w:t>
      </w:r>
      <w:r w:rsidRPr="00DC4BCE">
        <w:rPr>
          <w:rFonts w:eastAsia="Arial"/>
          <w:color w:val="auto"/>
        </w:rPr>
        <w:t xml:space="preserve"> </w:t>
      </w:r>
      <w:r w:rsidR="00FE3018">
        <w:rPr>
          <w:rFonts w:eastAsia="Arial"/>
          <w:color w:val="auto"/>
        </w:rPr>
        <w:t xml:space="preserve">the benefits of </w:t>
      </w:r>
      <w:r w:rsidR="001261B2">
        <w:rPr>
          <w:rFonts w:eastAsia="Arial"/>
          <w:color w:val="auto"/>
        </w:rPr>
        <w:t xml:space="preserve">enabling viable service delivery, </w:t>
      </w:r>
      <w:r w:rsidRPr="00DC4BCE">
        <w:rPr>
          <w:rFonts w:eastAsia="Arial"/>
          <w:color w:val="auto"/>
        </w:rPr>
        <w:t>the need for Service Level Agreements to be more performance driven and regularly reviewed</w:t>
      </w:r>
      <w:r w:rsidR="00F37079">
        <w:rPr>
          <w:rFonts w:eastAsia="Arial"/>
          <w:color w:val="auto"/>
        </w:rPr>
        <w:t xml:space="preserve">, and the risks </w:t>
      </w:r>
      <w:r w:rsidR="000612B7">
        <w:rPr>
          <w:rFonts w:eastAsia="Arial"/>
          <w:color w:val="auto"/>
        </w:rPr>
        <w:t>of a complete absence of capacity if a shared service ends.</w:t>
      </w:r>
      <w:r w:rsidR="00375D16">
        <w:rPr>
          <w:rFonts w:eastAsia="Arial"/>
          <w:color w:val="auto"/>
        </w:rPr>
        <w:t xml:space="preserve"> </w:t>
      </w:r>
      <w:r w:rsidRPr="00375D16">
        <w:rPr>
          <w:rFonts w:eastAsia="Arial"/>
          <w:color w:val="auto"/>
        </w:rPr>
        <w:t xml:space="preserve">While most feedback is positive and </w:t>
      </w:r>
      <w:r w:rsidRPr="00375D16">
        <w:rPr>
          <w:rFonts w:eastAsia="Arial"/>
          <w:color w:val="auto"/>
        </w:rPr>
        <w:lastRenderedPageBreak/>
        <w:t>supportive of current shared services it is vital that the operational and strategic concerns are fully considered in developing future ideas.</w:t>
      </w:r>
    </w:p>
    <w:p w14:paraId="6FE68FA7" w14:textId="5280FCAF" w:rsidR="009541CC" w:rsidRDefault="008A5D59" w:rsidP="009B7D73">
      <w:pPr>
        <w:pStyle w:val="ListParagraph"/>
        <w:numPr>
          <w:ilvl w:val="1"/>
          <w:numId w:val="20"/>
        </w:numPr>
        <w:spacing w:after="400"/>
        <w:ind w:left="0"/>
        <w:contextualSpacing w:val="0"/>
        <w:rPr>
          <w:rFonts w:eastAsia="Arial"/>
          <w:color w:val="auto"/>
        </w:rPr>
      </w:pPr>
      <w:r w:rsidRPr="00690193">
        <w:rPr>
          <w:rFonts w:eastAsia="Arial"/>
          <w:color w:val="auto"/>
        </w:rPr>
        <w:t>The hosts of existing shared services were given the opportunity to comment on how satisfied they were with current arrangement</w:t>
      </w:r>
      <w:r w:rsidR="009E14B0">
        <w:rPr>
          <w:rFonts w:eastAsia="Arial"/>
          <w:color w:val="auto"/>
        </w:rPr>
        <w:t>s</w:t>
      </w:r>
      <w:r w:rsidRPr="00690193">
        <w:rPr>
          <w:rFonts w:eastAsia="Arial"/>
          <w:color w:val="auto"/>
        </w:rPr>
        <w:t xml:space="preserve">. </w:t>
      </w:r>
      <w:r w:rsidR="00CC4ACF">
        <w:rPr>
          <w:rFonts w:eastAsia="Arial"/>
          <w:color w:val="auto"/>
        </w:rPr>
        <w:t>A</w:t>
      </w:r>
      <w:r w:rsidRPr="00690193">
        <w:rPr>
          <w:rFonts w:eastAsia="Arial"/>
          <w:color w:val="auto"/>
        </w:rPr>
        <w:t>ll</w:t>
      </w:r>
      <w:r w:rsidR="00C979DA">
        <w:rPr>
          <w:rFonts w:eastAsia="Arial"/>
          <w:color w:val="auto"/>
        </w:rPr>
        <w:t xml:space="preserve"> </w:t>
      </w:r>
      <w:r w:rsidR="00396844">
        <w:rPr>
          <w:rFonts w:eastAsia="Arial"/>
          <w:color w:val="auto"/>
        </w:rPr>
        <w:t xml:space="preserve">five </w:t>
      </w:r>
      <w:r w:rsidR="00C979DA">
        <w:rPr>
          <w:rFonts w:eastAsia="Arial"/>
          <w:color w:val="auto"/>
        </w:rPr>
        <w:t>respondents</w:t>
      </w:r>
      <w:r w:rsidRPr="00690193">
        <w:rPr>
          <w:rFonts w:eastAsia="Arial"/>
          <w:color w:val="auto"/>
        </w:rPr>
        <w:t xml:space="preserve"> </w:t>
      </w:r>
      <w:r w:rsidR="00CC4ACF">
        <w:rPr>
          <w:rFonts w:eastAsia="Arial"/>
          <w:color w:val="auto"/>
        </w:rPr>
        <w:t xml:space="preserve">were </w:t>
      </w:r>
      <w:r w:rsidRPr="00690193">
        <w:rPr>
          <w:rFonts w:eastAsia="Arial"/>
          <w:color w:val="auto"/>
        </w:rPr>
        <w:t xml:space="preserve">satisfied, however one host </w:t>
      </w:r>
      <w:r w:rsidR="000B3661">
        <w:rPr>
          <w:rFonts w:eastAsia="Arial"/>
          <w:color w:val="auto"/>
        </w:rPr>
        <w:t>expressed concerns about service resilience</w:t>
      </w:r>
      <w:r w:rsidRPr="00690193">
        <w:rPr>
          <w:rFonts w:eastAsia="Arial"/>
          <w:color w:val="auto"/>
        </w:rPr>
        <w:t xml:space="preserve"> when staff are absent for longer periods such as maternity leave. Another host explained they are looking to expand their shared service into large scale energy projects. </w:t>
      </w:r>
    </w:p>
    <w:p w14:paraId="7B21DBE5" w14:textId="77777777" w:rsidR="008A5D59" w:rsidRPr="008A5D59" w:rsidRDefault="008A5D59" w:rsidP="009541CC">
      <w:pPr>
        <w:pStyle w:val="Heading2"/>
      </w:pPr>
      <w:bookmarkStart w:id="128" w:name="_Toc221882487"/>
      <w:r w:rsidRPr="00690193">
        <w:t>Existing use</w:t>
      </w:r>
      <w:r w:rsidRPr="008A5D59">
        <w:t xml:space="preserve"> of consultancy services</w:t>
      </w:r>
      <w:bookmarkEnd w:id="128"/>
    </w:p>
    <w:p w14:paraId="5CFDE57D" w14:textId="3A1CB12B" w:rsidR="008A5D59" w:rsidRPr="002E2CD1" w:rsidRDefault="008A5D59" w:rsidP="009B7D73">
      <w:pPr>
        <w:pStyle w:val="ListParagraph"/>
        <w:numPr>
          <w:ilvl w:val="1"/>
          <w:numId w:val="20"/>
        </w:numPr>
        <w:spacing w:after="400"/>
        <w:ind w:left="0"/>
        <w:contextualSpacing w:val="0"/>
        <w:rPr>
          <w:rFonts w:eastAsia="Arial"/>
          <w:color w:val="auto"/>
        </w:rPr>
      </w:pPr>
      <w:r w:rsidRPr="002E2CD1">
        <w:rPr>
          <w:rFonts w:eastAsia="Arial"/>
          <w:color w:val="auto"/>
        </w:rPr>
        <w:t>Respondents were asked, if they currently buy in skills from consultancies, how satisfied are they with that arrangement, and do they see it continuing for the next five years</w:t>
      </w:r>
      <w:r w:rsidR="00E140DB">
        <w:rPr>
          <w:rFonts w:eastAsia="Arial"/>
          <w:color w:val="auto"/>
        </w:rPr>
        <w:t>.</w:t>
      </w:r>
    </w:p>
    <w:p w14:paraId="1359CBA6" w14:textId="04B3AAEE" w:rsidR="008A5D59" w:rsidRPr="002E2CD1" w:rsidRDefault="008A5D59" w:rsidP="009B7D73">
      <w:pPr>
        <w:pStyle w:val="ListParagraph"/>
        <w:numPr>
          <w:ilvl w:val="1"/>
          <w:numId w:val="20"/>
        </w:numPr>
        <w:spacing w:after="400"/>
        <w:ind w:left="0"/>
        <w:contextualSpacing w:val="0"/>
        <w:rPr>
          <w:rFonts w:eastAsia="Arial"/>
          <w:color w:val="auto"/>
        </w:rPr>
      </w:pPr>
      <w:r w:rsidRPr="002E2CD1">
        <w:rPr>
          <w:rFonts w:eastAsia="Arial"/>
          <w:color w:val="auto"/>
        </w:rPr>
        <w:t xml:space="preserve">Many respondents reported generally good levels of satisfaction, especially when services are delivered by trusted providers or those with local knowledge and connections. However, cost </w:t>
      </w:r>
      <w:r w:rsidR="00474E08">
        <w:rPr>
          <w:rFonts w:eastAsia="Arial"/>
          <w:color w:val="auto"/>
        </w:rPr>
        <w:t>was</w:t>
      </w:r>
      <w:r w:rsidRPr="002E2CD1">
        <w:rPr>
          <w:rFonts w:eastAsia="Arial"/>
          <w:color w:val="auto"/>
        </w:rPr>
        <w:t xml:space="preserve"> frequently cited as </w:t>
      </w:r>
      <w:r w:rsidR="00474E08">
        <w:rPr>
          <w:rFonts w:eastAsia="Arial"/>
          <w:color w:val="auto"/>
        </w:rPr>
        <w:t xml:space="preserve">a concern </w:t>
      </w:r>
      <w:r w:rsidR="00655708">
        <w:rPr>
          <w:rFonts w:eastAsia="Arial"/>
          <w:color w:val="auto"/>
        </w:rPr>
        <w:t xml:space="preserve">as they often exceed </w:t>
      </w:r>
      <w:r w:rsidRPr="002E2CD1">
        <w:rPr>
          <w:rFonts w:eastAsia="Arial"/>
          <w:color w:val="auto"/>
        </w:rPr>
        <w:t>the application fee</w:t>
      </w:r>
      <w:r w:rsidR="003C7FC9">
        <w:rPr>
          <w:rFonts w:eastAsia="Arial"/>
          <w:color w:val="auto"/>
        </w:rPr>
        <w:t>.</w:t>
      </w:r>
    </w:p>
    <w:p w14:paraId="50A25B76" w14:textId="43D89E4A" w:rsidR="008C34A4" w:rsidRDefault="008A5D59" w:rsidP="009F1F3C">
      <w:pPr>
        <w:spacing w:after="400" w:line="360" w:lineRule="auto"/>
        <w:ind w:left="720"/>
        <w:rPr>
          <w:rFonts w:ascii="Arial" w:eastAsia="MS Mincho" w:hAnsi="Arial" w:cs="Arial"/>
          <w:kern w:val="0"/>
          <w:sz w:val="24"/>
          <w:szCs w:val="24"/>
          <w14:ligatures w14:val="none"/>
        </w:rPr>
      </w:pPr>
      <w:r w:rsidRPr="00713181">
        <w:rPr>
          <w:rFonts w:ascii="Arial" w:eastAsia="Times New Roman" w:hAnsi="Arial" w:cs="Arial"/>
          <w:color w:val="00395B"/>
          <w:kern w:val="0"/>
          <w:sz w:val="24"/>
          <w:szCs w:val="24"/>
          <w:lang w:eastAsia="en-GB"/>
          <w14:ligatures w14:val="none"/>
        </w:rPr>
        <w:t xml:space="preserve">“It’s an essential service to keep our heads above water. Whilst the consultants we generally use are excellent, it’s not without problems - access to databases / laptops, understanding local context, more distant relationship with Members and with the Authority in general, sometimes missing eight-week target. Yes, I foresee this continuing for the next five years I’m afraid.” </w:t>
      </w:r>
      <w:r w:rsidRPr="008C44DA">
        <w:rPr>
          <w:rFonts w:ascii="Arial" w:eastAsia="MS Mincho" w:hAnsi="Arial" w:cs="Arial"/>
          <w:kern w:val="0"/>
          <w:sz w:val="24"/>
          <w:szCs w:val="24"/>
          <w14:ligatures w14:val="none"/>
        </w:rPr>
        <w:t>(LPA respondent)</w:t>
      </w:r>
    </w:p>
    <w:p w14:paraId="683D5333" w14:textId="77777777" w:rsidR="008C34A4" w:rsidRDefault="008C34A4">
      <w:pPr>
        <w:spacing w:after="200" w:line="276"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br w:type="page"/>
      </w:r>
    </w:p>
    <w:p w14:paraId="2AD0FAC5" w14:textId="2597BE13" w:rsidR="008A5D59" w:rsidRPr="008A5D59" w:rsidRDefault="008D7F4F" w:rsidP="00E22614">
      <w:pPr>
        <w:pStyle w:val="Heading2"/>
      </w:pPr>
      <w:bookmarkStart w:id="129" w:name="_Toc221882488"/>
      <w:r>
        <w:lastRenderedPageBreak/>
        <w:t>LPA: T</w:t>
      </w:r>
      <w:r w:rsidR="008A5D59" w:rsidRPr="008A5D59">
        <w:t>raining budgets</w:t>
      </w:r>
      <w:bookmarkEnd w:id="129"/>
    </w:p>
    <w:p w14:paraId="1B5E188E" w14:textId="77777777" w:rsidR="009F1F3C" w:rsidRDefault="008A5D59" w:rsidP="009B7D73">
      <w:pPr>
        <w:pStyle w:val="ListParagraph"/>
        <w:numPr>
          <w:ilvl w:val="1"/>
          <w:numId w:val="20"/>
        </w:numPr>
        <w:spacing w:after="400"/>
        <w:ind w:left="0"/>
        <w:contextualSpacing w:val="0"/>
        <w:rPr>
          <w:rFonts w:eastAsia="Arial"/>
          <w:color w:val="auto"/>
        </w:rPr>
      </w:pPr>
      <w:r w:rsidRPr="00091F51">
        <w:rPr>
          <w:rFonts w:eastAsia="Arial"/>
          <w:color w:val="auto"/>
        </w:rPr>
        <w:t xml:space="preserve">LPA respondents were asked to provide details of their annual training budgets </w:t>
      </w:r>
      <w:r w:rsidRPr="00091F51" w:rsidDel="0045727E">
        <w:rPr>
          <w:rFonts w:eastAsia="Arial"/>
          <w:color w:val="auto"/>
        </w:rPr>
        <w:t xml:space="preserve">for </w:t>
      </w:r>
      <w:r w:rsidRPr="00091F51">
        <w:rPr>
          <w:rFonts w:eastAsia="Arial"/>
          <w:color w:val="auto"/>
        </w:rPr>
        <w:t xml:space="preserve">the financial years starting April 2018 and April 2023. It was difficult to draw any meaningful insights from the 24 responses. </w:t>
      </w:r>
    </w:p>
    <w:p w14:paraId="2AFD111C" w14:textId="4B811666" w:rsidR="00E22614" w:rsidRPr="002A2BAC" w:rsidRDefault="007B01C5" w:rsidP="009162AC">
      <w:pPr>
        <w:pStyle w:val="ListParagraph"/>
        <w:numPr>
          <w:ilvl w:val="1"/>
          <w:numId w:val="20"/>
        </w:numPr>
        <w:spacing w:after="400"/>
        <w:ind w:left="0"/>
        <w:contextualSpacing w:val="0"/>
        <w:rPr>
          <w:rFonts w:eastAsia="Arial"/>
          <w:color w:val="auto"/>
        </w:rPr>
      </w:pPr>
      <w:r w:rsidRPr="002A2BAC">
        <w:rPr>
          <w:rFonts w:eastAsia="Arial"/>
          <w:color w:val="auto"/>
        </w:rPr>
        <w:t>Astonis</w:t>
      </w:r>
      <w:r w:rsidR="006E5014" w:rsidRPr="002A2BAC">
        <w:rPr>
          <w:rFonts w:eastAsia="Arial"/>
          <w:color w:val="auto"/>
        </w:rPr>
        <w:t xml:space="preserve">hingly, </w:t>
      </w:r>
      <w:r w:rsidR="008A5D59" w:rsidRPr="002A2BAC">
        <w:rPr>
          <w:rFonts w:eastAsia="Arial"/>
          <w:color w:val="auto"/>
        </w:rPr>
        <w:t xml:space="preserve">five LPAs had no training budget </w:t>
      </w:r>
      <w:r w:rsidR="00D85A0C" w:rsidRPr="002A2BAC">
        <w:rPr>
          <w:rFonts w:eastAsia="Arial"/>
          <w:color w:val="auto"/>
        </w:rPr>
        <w:t>during this period</w:t>
      </w:r>
      <w:r w:rsidR="006E5014" w:rsidRPr="002A2BAC">
        <w:rPr>
          <w:rFonts w:eastAsia="Arial"/>
          <w:color w:val="auto"/>
        </w:rPr>
        <w:t>. Th</w:t>
      </w:r>
      <w:r w:rsidR="008A5D59" w:rsidRPr="002A2BAC">
        <w:rPr>
          <w:rFonts w:eastAsia="Arial"/>
          <w:color w:val="auto"/>
        </w:rPr>
        <w:t>e training budget in other LPAs has risen slightly</w:t>
      </w:r>
      <w:r w:rsidR="006E5014" w:rsidRPr="002A2BAC">
        <w:rPr>
          <w:rFonts w:eastAsia="Arial"/>
          <w:color w:val="auto"/>
        </w:rPr>
        <w:t xml:space="preserve"> since 2018</w:t>
      </w:r>
      <w:r w:rsidR="008A5D59" w:rsidRPr="002A2BAC">
        <w:rPr>
          <w:rFonts w:eastAsia="Arial"/>
          <w:color w:val="auto"/>
        </w:rPr>
        <w:t>, while some have stayed the same (</w:t>
      </w:r>
      <w:r w:rsidR="008D27E5" w:rsidRPr="002A2BAC">
        <w:rPr>
          <w:rFonts w:eastAsia="Arial"/>
          <w:color w:val="auto"/>
        </w:rPr>
        <w:t xml:space="preserve">equating to </w:t>
      </w:r>
      <w:r w:rsidR="008A5D59" w:rsidRPr="002A2BAC">
        <w:rPr>
          <w:rFonts w:eastAsia="Arial"/>
          <w:color w:val="auto"/>
        </w:rPr>
        <w:t xml:space="preserve">a real term budget cut). </w:t>
      </w:r>
      <w:r w:rsidR="007E35B1" w:rsidRPr="002A2BAC">
        <w:rPr>
          <w:rFonts w:eastAsia="Arial"/>
          <w:color w:val="auto"/>
        </w:rPr>
        <w:t xml:space="preserve">A combination of </w:t>
      </w:r>
      <w:r w:rsidR="002A2BAC">
        <w:rPr>
          <w:rFonts w:eastAsia="Arial"/>
          <w:color w:val="auto"/>
        </w:rPr>
        <w:t>u</w:t>
      </w:r>
      <w:r w:rsidR="00F72A24" w:rsidRPr="002A2BAC">
        <w:rPr>
          <w:rFonts w:eastAsia="Arial"/>
          <w:color w:val="auto"/>
        </w:rPr>
        <w:t xml:space="preserve">niversity tuition fees and shrinking LPA training budgets has </w:t>
      </w:r>
      <w:r w:rsidR="003951EB" w:rsidRPr="002A2BAC">
        <w:rPr>
          <w:rFonts w:eastAsia="Arial"/>
          <w:color w:val="auto"/>
        </w:rPr>
        <w:t xml:space="preserve">curtailed </w:t>
      </w:r>
      <w:r w:rsidR="00BD6634">
        <w:rPr>
          <w:rFonts w:eastAsia="Arial"/>
          <w:color w:val="auto"/>
        </w:rPr>
        <w:t>o</w:t>
      </w:r>
      <w:r w:rsidR="00BD6634" w:rsidRPr="002A2BAC">
        <w:rPr>
          <w:rFonts w:eastAsia="Arial"/>
          <w:color w:val="auto"/>
        </w:rPr>
        <w:t>pportunities</w:t>
      </w:r>
      <w:r w:rsidR="00104791" w:rsidRPr="002A2BAC">
        <w:rPr>
          <w:rFonts w:eastAsia="Arial"/>
          <w:color w:val="auto"/>
        </w:rPr>
        <w:t xml:space="preserve"> to ‘grow your own’ planners.</w:t>
      </w:r>
    </w:p>
    <w:p w14:paraId="39A58389" w14:textId="380FAEEE" w:rsidR="008A5D59" w:rsidRPr="00786B95" w:rsidRDefault="009E22E7" w:rsidP="009B7D73">
      <w:pPr>
        <w:pStyle w:val="ListParagraph"/>
        <w:numPr>
          <w:ilvl w:val="1"/>
          <w:numId w:val="20"/>
        </w:numPr>
        <w:spacing w:after="400"/>
        <w:ind w:left="0"/>
        <w:contextualSpacing w:val="0"/>
        <w:rPr>
          <w:rFonts w:eastAsia="Arial"/>
          <w:color w:val="auto"/>
        </w:rPr>
      </w:pPr>
      <w:r>
        <w:rPr>
          <w:noProof/>
        </w:rPr>
        <w:drawing>
          <wp:anchor distT="0" distB="0" distL="114300" distR="114300" simplePos="0" relativeHeight="251658242" behindDoc="0" locked="0" layoutInCell="1" allowOverlap="1" wp14:anchorId="42D15050" wp14:editId="5D68ECCD">
            <wp:simplePos x="0" y="0"/>
            <wp:positionH relativeFrom="margin">
              <wp:align>left</wp:align>
            </wp:positionH>
            <wp:positionV relativeFrom="paragraph">
              <wp:posOffset>963930</wp:posOffset>
            </wp:positionV>
            <wp:extent cx="4498975" cy="2206625"/>
            <wp:effectExtent l="0" t="0" r="0" b="3175"/>
            <wp:wrapTopAndBottom/>
            <wp:docPr id="675220055" name="Chart 1">
              <a:extLst xmlns:a="http://schemas.openxmlformats.org/drawingml/2006/main">
                <a:ext uri="{FF2B5EF4-FFF2-40B4-BE49-F238E27FC236}">
                  <a16:creationId xmlns:a16="http://schemas.microsoft.com/office/drawing/2014/main" id="{A37273FE-4E66-9120-538D-4ACA9FA2B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14:sizeRelH relativeFrom="margin">
              <wp14:pctWidth>0</wp14:pctWidth>
            </wp14:sizeRelH>
            <wp14:sizeRelV relativeFrom="margin">
              <wp14:pctHeight>0</wp14:pctHeight>
            </wp14:sizeRelV>
          </wp:anchor>
        </w:drawing>
      </w:r>
      <w:r w:rsidR="008A5D59" w:rsidRPr="007B722F">
        <w:rPr>
          <w:rFonts w:eastAsia="Arial"/>
          <w:color w:val="auto"/>
        </w:rPr>
        <w:t xml:space="preserve">LPAs were asked </w:t>
      </w:r>
      <w:r w:rsidR="008A5D59" w:rsidRPr="00786B95">
        <w:rPr>
          <w:rFonts w:eastAsia="Arial"/>
          <w:color w:val="auto"/>
        </w:rPr>
        <w:t>if their annual training budget</w:t>
      </w:r>
      <w:r w:rsidR="0038087C">
        <w:rPr>
          <w:rFonts w:eastAsia="Arial"/>
          <w:color w:val="auto"/>
        </w:rPr>
        <w:t xml:space="preserve"> is likely to</w:t>
      </w:r>
      <w:r w:rsidR="008A5D59" w:rsidRPr="00786B95">
        <w:rPr>
          <w:rFonts w:eastAsia="Arial"/>
          <w:color w:val="auto"/>
        </w:rPr>
        <w:t xml:space="preserve"> change</w:t>
      </w:r>
      <w:r w:rsidR="0038087C">
        <w:rPr>
          <w:rFonts w:eastAsia="Arial"/>
          <w:color w:val="auto"/>
        </w:rPr>
        <w:t>.</w:t>
      </w:r>
      <w:r w:rsidR="008A5D59" w:rsidRPr="00786B95">
        <w:rPr>
          <w:rFonts w:eastAsia="Arial"/>
          <w:color w:val="auto"/>
        </w:rPr>
        <w:t xml:space="preserve"> Only one respondent thinks their training budget would increase, 16 (67%) think it will remain the same, three think it will decrease and four don’t know.</w:t>
      </w:r>
    </w:p>
    <w:p w14:paraId="1DB3EC8C" w14:textId="2A7DC4EA" w:rsidR="008A5D59" w:rsidRPr="008A5D59" w:rsidRDefault="008A5D59" w:rsidP="008A5D59">
      <w:pPr>
        <w:spacing w:after="400" w:line="360" w:lineRule="auto"/>
        <w:rPr>
          <w:rFonts w:ascii="Arial" w:eastAsia="Arial" w:hAnsi="Arial" w:cs="Arial"/>
          <w:kern w:val="0"/>
          <w:sz w:val="24"/>
          <w:szCs w:val="24"/>
          <w14:ligatures w14:val="none"/>
        </w:rPr>
      </w:pPr>
      <w:r w:rsidRPr="008A5D59">
        <w:rPr>
          <w:rFonts w:ascii="Arial" w:eastAsia="MS Mincho" w:hAnsi="Arial" w:cs="Arial"/>
          <w:kern w:val="0"/>
          <w:sz w:val="24"/>
          <w:szCs w:val="24"/>
          <w14:ligatures w14:val="none"/>
        </w:rPr>
        <w:t>Figure</w:t>
      </w:r>
      <w:r w:rsidR="001F573F">
        <w:rPr>
          <w:rFonts w:ascii="Arial" w:eastAsia="MS Mincho" w:hAnsi="Arial" w:cs="Arial"/>
          <w:kern w:val="0"/>
          <w:sz w:val="24"/>
          <w:szCs w:val="24"/>
          <w14:ligatures w14:val="none"/>
        </w:rPr>
        <w:t>15</w:t>
      </w:r>
      <w:r w:rsidRPr="008A5D59">
        <w:rPr>
          <w:rFonts w:ascii="Arial" w:eastAsia="MS Mincho" w:hAnsi="Arial" w:cs="Arial"/>
          <w:kern w:val="0"/>
          <w:sz w:val="24"/>
          <w:szCs w:val="24"/>
          <w14:ligatures w14:val="none"/>
        </w:rPr>
        <w:t>: Changes to annual training budgets within responding LPAs</w:t>
      </w:r>
      <w:r w:rsidRPr="008A5D59">
        <w:rPr>
          <w:rFonts w:ascii="Arial" w:eastAsia="Arial" w:hAnsi="Arial" w:cs="Arial"/>
          <w:kern w:val="0"/>
          <w:sz w:val="24"/>
          <w:szCs w:val="24"/>
          <w14:ligatures w14:val="none"/>
        </w:rPr>
        <w:t xml:space="preserve">. </w:t>
      </w:r>
      <w:r w:rsidRPr="008A5D59">
        <w:rPr>
          <w:rFonts w:ascii="Arial" w:eastAsia="MS Mincho" w:hAnsi="Arial" w:cs="Arial"/>
          <w:kern w:val="0"/>
          <w:sz w:val="24"/>
          <w:szCs w:val="24"/>
          <w:lang w:eastAsia="en-GB"/>
          <w14:ligatures w14:val="none"/>
        </w:rPr>
        <w:t xml:space="preserve">Data accessed via RTPI </w:t>
      </w:r>
      <w:r w:rsidR="00127FEA">
        <w:rPr>
          <w:rFonts w:ascii="Arial" w:eastAsia="MS Mincho" w:hAnsi="Arial" w:cs="Arial"/>
          <w:kern w:val="0"/>
          <w:sz w:val="24"/>
          <w:szCs w:val="24"/>
          <w:lang w:eastAsia="en-GB"/>
          <w14:ligatures w14:val="none"/>
        </w:rPr>
        <w:t xml:space="preserve">research survey (May </w:t>
      </w:r>
      <w:r w:rsidRPr="008A5D59">
        <w:rPr>
          <w:rFonts w:ascii="Arial" w:eastAsia="MS Mincho" w:hAnsi="Arial" w:cs="Arial"/>
          <w:kern w:val="0"/>
          <w:sz w:val="24"/>
          <w:szCs w:val="24"/>
          <w:lang w:eastAsia="en-GB"/>
          <w14:ligatures w14:val="none"/>
        </w:rPr>
        <w:t xml:space="preserve">2025). </w:t>
      </w:r>
    </w:p>
    <w:p w14:paraId="1A867F2B" w14:textId="0053D794" w:rsidR="008A5D59" w:rsidRPr="00786B95" w:rsidRDefault="008A5D59" w:rsidP="009B7D73">
      <w:pPr>
        <w:pStyle w:val="ListParagraph"/>
        <w:numPr>
          <w:ilvl w:val="1"/>
          <w:numId w:val="20"/>
        </w:numPr>
        <w:spacing w:after="400"/>
        <w:ind w:left="0"/>
        <w:contextualSpacing w:val="0"/>
        <w:rPr>
          <w:rFonts w:eastAsia="MS Mincho"/>
          <w:color w:val="auto"/>
        </w:rPr>
      </w:pPr>
      <w:r w:rsidRPr="00786B95">
        <w:rPr>
          <w:rFonts w:eastAsia="MS Mincho"/>
          <w:color w:val="auto"/>
        </w:rPr>
        <w:t xml:space="preserve">Respondents identified the importance of training in retaining and upskilling staff, valued for professional development and staff satisfaction. It is viewed as essential but underfunded. </w:t>
      </w:r>
    </w:p>
    <w:p w14:paraId="58704AAF" w14:textId="219F9BAF" w:rsidR="008A5D59" w:rsidRPr="007B722F" w:rsidRDefault="008A5D59" w:rsidP="00E22614">
      <w:pPr>
        <w:pStyle w:val="Heading2"/>
      </w:pPr>
      <w:bookmarkStart w:id="130" w:name="_Toc221882489"/>
      <w:r w:rsidRPr="008A5D59">
        <w:lastRenderedPageBreak/>
        <w:t>Resourcing the Corporate Joint Committees (CJCs)</w:t>
      </w:r>
      <w:bookmarkEnd w:id="130"/>
    </w:p>
    <w:p w14:paraId="66EE0346" w14:textId="6AC5E379" w:rsidR="008A5D59" w:rsidRPr="00F44758" w:rsidRDefault="008A5D59" w:rsidP="009162AC">
      <w:pPr>
        <w:pStyle w:val="ListParagraph"/>
        <w:numPr>
          <w:ilvl w:val="1"/>
          <w:numId w:val="20"/>
        </w:numPr>
        <w:spacing w:after="400"/>
        <w:ind w:left="0"/>
        <w:contextualSpacing w:val="0"/>
        <w:rPr>
          <w:rFonts w:eastAsia="Arial"/>
          <w:color w:val="auto"/>
        </w:rPr>
      </w:pPr>
      <w:r w:rsidRPr="00F44758">
        <w:rPr>
          <w:rFonts w:eastAsia="Arial"/>
          <w:color w:val="auto"/>
        </w:rPr>
        <w:t xml:space="preserve">To the frustration of many stakeholders, including LPAs, progress on the four new Statutory Development Plans has been glacial. </w:t>
      </w:r>
      <w:r w:rsidR="00F44758">
        <w:rPr>
          <w:rFonts w:eastAsia="Arial"/>
          <w:color w:val="auto"/>
        </w:rPr>
        <w:t>This</w:t>
      </w:r>
      <w:r w:rsidRPr="00F44758">
        <w:rPr>
          <w:rFonts w:eastAsia="Arial"/>
          <w:color w:val="auto"/>
        </w:rPr>
        <w:t xml:space="preserve"> has been due to a number of factors, including the need to proceed with the second tranche of LDPs to maintain Plan coverage (a concern partially mitigated for some LPAs by the removal of the Plan expiry date for LDPs adopted before the 2015 Act came into effect)</w:t>
      </w:r>
      <w:r w:rsidR="00A83E39" w:rsidRPr="00F44758">
        <w:rPr>
          <w:rFonts w:eastAsia="Arial"/>
          <w:color w:val="auto"/>
        </w:rPr>
        <w:t xml:space="preserve"> and</w:t>
      </w:r>
      <w:r w:rsidRPr="00F44758">
        <w:rPr>
          <w:rFonts w:eastAsia="Arial"/>
          <w:color w:val="auto"/>
        </w:rPr>
        <w:t xml:space="preserve"> the lack of financial and staffing resource to commence the SDPs. Perhaps most important, though, was the substantial groundwork </w:t>
      </w:r>
      <w:r w:rsidR="00A83E39" w:rsidRPr="00F44758">
        <w:rPr>
          <w:rFonts w:eastAsia="Arial"/>
          <w:color w:val="auto"/>
        </w:rPr>
        <w:t xml:space="preserve">that </w:t>
      </w:r>
      <w:r w:rsidRPr="00F44758">
        <w:rPr>
          <w:rFonts w:eastAsia="Arial"/>
          <w:color w:val="auto"/>
        </w:rPr>
        <w:t xml:space="preserve">needed to be put in place for multiple autonomous and politically distinct Councils with different needs, priorities and outlooks to develop working relationships that can sustain sacrificing decision-making powers over far-reaching and contentious matters. </w:t>
      </w:r>
    </w:p>
    <w:p w14:paraId="54007D41" w14:textId="306D213D" w:rsidR="008A5D59" w:rsidRPr="00A4281D" w:rsidRDefault="008A5D59" w:rsidP="009B7D73">
      <w:pPr>
        <w:pStyle w:val="ListParagraph"/>
        <w:numPr>
          <w:ilvl w:val="1"/>
          <w:numId w:val="20"/>
        </w:numPr>
        <w:spacing w:after="400"/>
        <w:ind w:left="0"/>
        <w:contextualSpacing w:val="0"/>
        <w:rPr>
          <w:rFonts w:eastAsia="Arial"/>
          <w:color w:val="auto"/>
        </w:rPr>
      </w:pPr>
      <w:r w:rsidRPr="00A4281D">
        <w:rPr>
          <w:rFonts w:eastAsia="Arial"/>
          <w:color w:val="auto"/>
        </w:rPr>
        <w:t xml:space="preserve">As of </w:t>
      </w:r>
      <w:r w:rsidR="007512A7">
        <w:rPr>
          <w:rFonts w:eastAsia="Arial"/>
          <w:color w:val="auto"/>
        </w:rPr>
        <w:t>November</w:t>
      </w:r>
      <w:r w:rsidRPr="00A4281D">
        <w:rPr>
          <w:rFonts w:eastAsia="Arial"/>
          <w:color w:val="auto"/>
        </w:rPr>
        <w:t xml:space="preserve"> 2025, two of the four CJCs have formally appointed SDP lead planning officers</w:t>
      </w:r>
      <w:r w:rsidRPr="00A4281D">
        <w:rPr>
          <w:rFonts w:eastAsia="Arial"/>
        </w:rPr>
        <w:t xml:space="preserve">. </w:t>
      </w:r>
      <w:hyperlink r:id="rId73" w:history="1">
        <w:r w:rsidRPr="00A4281D">
          <w:rPr>
            <w:rFonts w:eastAsia="Arial"/>
            <w:color w:val="0000FF"/>
            <w:u w:val="single"/>
          </w:rPr>
          <w:t>Cardiff Capital Region</w:t>
        </w:r>
      </w:hyperlink>
      <w:r w:rsidRPr="00A4281D">
        <w:rPr>
          <w:rFonts w:eastAsia="Arial"/>
          <w:color w:val="auto"/>
        </w:rPr>
        <w:t xml:space="preserve"> and </w:t>
      </w:r>
      <w:hyperlink w:history="1">
        <w:r w:rsidRPr="00A4281D">
          <w:rPr>
            <w:rFonts w:eastAsia="Arial"/>
            <w:color w:val="0000FF"/>
            <w:u w:val="single"/>
          </w:rPr>
          <w:t>Ambition North Wales</w:t>
        </w:r>
      </w:hyperlink>
      <w:r w:rsidRPr="00A4281D">
        <w:rPr>
          <w:rFonts w:eastAsia="Arial"/>
          <w:color w:val="auto"/>
        </w:rPr>
        <w:t xml:space="preserve"> </w:t>
      </w:r>
      <w:r w:rsidR="00E72BE1" w:rsidRPr="00A4281D">
        <w:rPr>
          <w:rFonts w:eastAsia="Arial"/>
          <w:color w:val="auto"/>
        </w:rPr>
        <w:t>ha</w:t>
      </w:r>
      <w:r w:rsidR="00E72BE1">
        <w:rPr>
          <w:rFonts w:eastAsia="Arial"/>
          <w:color w:val="auto"/>
        </w:rPr>
        <w:t>ve</w:t>
      </w:r>
      <w:r w:rsidR="00E72BE1" w:rsidRPr="00A4281D">
        <w:rPr>
          <w:rFonts w:eastAsia="Arial"/>
          <w:color w:val="auto"/>
        </w:rPr>
        <w:t xml:space="preserve"> submitted </w:t>
      </w:r>
      <w:r w:rsidR="00E72BE1">
        <w:rPr>
          <w:rFonts w:eastAsia="Arial"/>
          <w:color w:val="auto"/>
        </w:rPr>
        <w:t>their</w:t>
      </w:r>
      <w:r w:rsidR="00E72BE1" w:rsidRPr="00A4281D">
        <w:rPr>
          <w:rFonts w:eastAsia="Arial"/>
          <w:color w:val="auto"/>
        </w:rPr>
        <w:t xml:space="preserve"> SDP Delivery Agreement</w:t>
      </w:r>
      <w:r w:rsidR="00E72BE1">
        <w:rPr>
          <w:rFonts w:eastAsia="Arial"/>
          <w:color w:val="auto"/>
        </w:rPr>
        <w:t>s</w:t>
      </w:r>
      <w:r w:rsidR="00E72BE1" w:rsidRPr="00A4281D">
        <w:rPr>
          <w:rFonts w:eastAsia="Arial"/>
          <w:color w:val="auto"/>
        </w:rPr>
        <w:t xml:space="preserve"> to the Welsh Government for approval</w:t>
      </w:r>
      <w:r w:rsidRPr="00A4281D">
        <w:rPr>
          <w:rFonts w:eastAsia="Arial"/>
          <w:color w:val="auto"/>
        </w:rPr>
        <w:t>. Initial evidence base work has been commissioned in North Wales</w:t>
      </w:r>
      <w:r w:rsidR="00E72BE1">
        <w:rPr>
          <w:rFonts w:eastAsia="Arial"/>
          <w:color w:val="auto"/>
        </w:rPr>
        <w:t xml:space="preserve"> and </w:t>
      </w:r>
      <w:proofErr w:type="gramStart"/>
      <w:r w:rsidR="00C71E4F">
        <w:rPr>
          <w:rFonts w:eastAsia="Arial"/>
          <w:color w:val="auto"/>
        </w:rPr>
        <w:t>South East</w:t>
      </w:r>
      <w:proofErr w:type="gramEnd"/>
      <w:r w:rsidR="00C71E4F">
        <w:rPr>
          <w:rFonts w:eastAsia="Arial"/>
          <w:color w:val="auto"/>
        </w:rPr>
        <w:t xml:space="preserve"> Wales has commence a wider recruitment exercise to create an SDP team</w:t>
      </w:r>
      <w:r w:rsidRPr="00A4281D">
        <w:rPr>
          <w:rFonts w:eastAsia="Arial"/>
          <w:color w:val="auto"/>
        </w:rPr>
        <w:t>.</w:t>
      </w:r>
      <w:r w:rsidR="00977AF6">
        <w:rPr>
          <w:rFonts w:eastAsia="Arial"/>
          <w:color w:val="auto"/>
        </w:rPr>
        <w:t xml:space="preserve"> The Welsh Government has offered additional funding to </w:t>
      </w:r>
      <w:r w:rsidR="00BA4788">
        <w:rPr>
          <w:rFonts w:eastAsia="Arial"/>
          <w:color w:val="auto"/>
        </w:rPr>
        <w:t xml:space="preserve">support </w:t>
      </w:r>
      <w:r w:rsidR="00977AF6">
        <w:rPr>
          <w:rFonts w:eastAsia="Arial"/>
          <w:color w:val="auto"/>
        </w:rPr>
        <w:t xml:space="preserve">those </w:t>
      </w:r>
      <w:r w:rsidR="00BA4788">
        <w:rPr>
          <w:rFonts w:eastAsia="Arial"/>
          <w:color w:val="auto"/>
        </w:rPr>
        <w:t xml:space="preserve">CJCs </w:t>
      </w:r>
      <w:r w:rsidR="00977AF6">
        <w:rPr>
          <w:rFonts w:eastAsia="Arial"/>
          <w:color w:val="auto"/>
        </w:rPr>
        <w:t>making meaningful progress.</w:t>
      </w:r>
    </w:p>
    <w:p w14:paraId="02D2F381" w14:textId="477DF0D9" w:rsidR="00D52354" w:rsidRDefault="008A5D59" w:rsidP="009162AC">
      <w:pPr>
        <w:pStyle w:val="ListParagraph"/>
        <w:numPr>
          <w:ilvl w:val="1"/>
          <w:numId w:val="20"/>
        </w:numPr>
        <w:spacing w:after="400"/>
        <w:ind w:left="0"/>
        <w:contextualSpacing w:val="0"/>
        <w:rPr>
          <w:rFonts w:eastAsia="Arial"/>
          <w:color w:val="auto"/>
        </w:rPr>
      </w:pPr>
      <w:r w:rsidRPr="00AE6252">
        <w:rPr>
          <w:rFonts w:eastAsia="Arial"/>
          <w:color w:val="auto"/>
        </w:rPr>
        <w:t>The key challenges to progress continue to be resources, funding, and political consensus. To further add to the resource and policy alignment challenge, just as the SDPs are being produced, Future Wales 2040 will be reviewed</w:t>
      </w:r>
      <w:r w:rsidR="0097196C" w:rsidRPr="00AE6252">
        <w:rPr>
          <w:rFonts w:eastAsia="Arial"/>
          <w:color w:val="auto"/>
        </w:rPr>
        <w:t xml:space="preserve"> and potentially revised</w:t>
      </w:r>
      <w:r w:rsidRPr="00AE6252">
        <w:rPr>
          <w:rFonts w:eastAsia="Arial"/>
          <w:color w:val="auto"/>
        </w:rPr>
        <w:t xml:space="preserve">, requiring its own resources and potentially shifting the foundations on which the SDPs </w:t>
      </w:r>
      <w:r w:rsidR="009A3025" w:rsidRPr="00AE6252">
        <w:rPr>
          <w:rFonts w:eastAsia="Arial"/>
          <w:color w:val="auto"/>
        </w:rPr>
        <w:t xml:space="preserve">and LDPs </w:t>
      </w:r>
      <w:r w:rsidRPr="00AE6252">
        <w:rPr>
          <w:rFonts w:eastAsia="Arial"/>
          <w:color w:val="auto"/>
        </w:rPr>
        <w:t>are being built.</w:t>
      </w:r>
    </w:p>
    <w:p w14:paraId="458D9843" w14:textId="77777777" w:rsidR="00D52354" w:rsidRDefault="00D52354">
      <w:pPr>
        <w:spacing w:after="200" w:line="276" w:lineRule="auto"/>
        <w:rPr>
          <w:rFonts w:ascii="Arial" w:eastAsia="Arial" w:hAnsi="Arial" w:cs="Arial"/>
          <w:kern w:val="0"/>
          <w:sz w:val="24"/>
          <w:szCs w:val="24"/>
          <w14:ligatures w14:val="none"/>
        </w:rPr>
      </w:pPr>
      <w:r>
        <w:rPr>
          <w:rFonts w:eastAsia="Arial"/>
        </w:rPr>
        <w:br w:type="page"/>
      </w:r>
    </w:p>
    <w:p w14:paraId="71D459D4" w14:textId="162FDEF7" w:rsidR="008A5D59" w:rsidRPr="008A5D59" w:rsidRDefault="008A5D59" w:rsidP="00E22614">
      <w:pPr>
        <w:pStyle w:val="Heading2"/>
      </w:pPr>
      <w:bookmarkStart w:id="131" w:name="_Toc221882490"/>
      <w:r w:rsidRPr="008A5D59">
        <w:lastRenderedPageBreak/>
        <w:t xml:space="preserve">Welsh Government Planning Division </w:t>
      </w:r>
      <w:r w:rsidR="00A76160">
        <w:t>s</w:t>
      </w:r>
      <w:r w:rsidRPr="008A5D59">
        <w:t xml:space="preserve">kills and </w:t>
      </w:r>
      <w:r w:rsidR="00A76160">
        <w:t>c</w:t>
      </w:r>
      <w:r w:rsidRPr="008A5D59">
        <w:t>apacity</w:t>
      </w:r>
      <w:bookmarkEnd w:id="131"/>
    </w:p>
    <w:p w14:paraId="3734F4EE" w14:textId="1D24799D" w:rsidR="008A5D59" w:rsidRPr="002C1DC5" w:rsidRDefault="008A5D59" w:rsidP="009162AC">
      <w:pPr>
        <w:pStyle w:val="ListParagraph"/>
        <w:numPr>
          <w:ilvl w:val="1"/>
          <w:numId w:val="20"/>
        </w:numPr>
        <w:spacing w:after="400"/>
        <w:ind w:left="0"/>
        <w:contextualSpacing w:val="0"/>
        <w:rPr>
          <w:rFonts w:eastAsia="MS Mincho"/>
          <w:color w:val="auto"/>
        </w:rPr>
      </w:pPr>
      <w:r w:rsidRPr="002C1DC5">
        <w:rPr>
          <w:rFonts w:eastAsia="MS Mincho"/>
          <w:color w:val="auto"/>
        </w:rPr>
        <w:t xml:space="preserve">Looking ahead over the next five years, the Planning Division plans to </w:t>
      </w:r>
      <w:r w:rsidR="00B433C2" w:rsidRPr="002C1DC5">
        <w:rPr>
          <w:rFonts w:eastAsia="MS Mincho"/>
          <w:color w:val="auto"/>
        </w:rPr>
        <w:t>enhance</w:t>
      </w:r>
      <w:r w:rsidRPr="002C1DC5">
        <w:rPr>
          <w:rFonts w:eastAsia="MS Mincho"/>
          <w:color w:val="auto"/>
        </w:rPr>
        <w:t xml:space="preserve"> its capacity to engage </w:t>
      </w:r>
      <w:r w:rsidR="00F846C9" w:rsidRPr="002C1DC5">
        <w:rPr>
          <w:rFonts w:eastAsia="MS Mincho"/>
          <w:color w:val="auto"/>
        </w:rPr>
        <w:t xml:space="preserve">with development plan and </w:t>
      </w:r>
      <w:r w:rsidR="00E0779C" w:rsidRPr="002C1DC5">
        <w:rPr>
          <w:rFonts w:eastAsia="MS Mincho"/>
          <w:color w:val="auto"/>
        </w:rPr>
        <w:t>planning casework</w:t>
      </w:r>
      <w:r w:rsidRPr="002C1DC5">
        <w:rPr>
          <w:rFonts w:eastAsia="MS Mincho"/>
          <w:color w:val="auto"/>
        </w:rPr>
        <w:t>.</w:t>
      </w:r>
      <w:r w:rsidR="002C1DC5" w:rsidRPr="002C1DC5">
        <w:rPr>
          <w:rFonts w:eastAsia="MS Mincho"/>
          <w:color w:val="auto"/>
        </w:rPr>
        <w:t xml:space="preserve"> </w:t>
      </w:r>
      <w:r w:rsidRPr="002C1DC5">
        <w:rPr>
          <w:rFonts w:eastAsia="MS Mincho"/>
          <w:color w:val="auto"/>
        </w:rPr>
        <w:t xml:space="preserve">The key skills gaps identified by WG Planning Division for the future of the profession include leadership skills, particularly in the context of succession planning and encouraging planners to take up senior/managerial roles. </w:t>
      </w:r>
      <w:r w:rsidR="006E01C0">
        <w:rPr>
          <w:rFonts w:eastAsia="MS Mincho"/>
          <w:color w:val="auto"/>
        </w:rPr>
        <w:t>D</w:t>
      </w:r>
      <w:r w:rsidRPr="002C1DC5">
        <w:rPr>
          <w:rFonts w:eastAsia="MS Mincho"/>
          <w:color w:val="auto"/>
        </w:rPr>
        <w:t>igital planning and AI are seen as widespread skill gaps.</w:t>
      </w:r>
      <w:r w:rsidR="002C1DC5" w:rsidRPr="002C1DC5">
        <w:rPr>
          <w:rFonts w:eastAsia="MS Mincho"/>
          <w:color w:val="auto"/>
        </w:rPr>
        <w:t xml:space="preserve"> </w:t>
      </w:r>
      <w:r w:rsidRPr="002C1DC5">
        <w:rPr>
          <w:rFonts w:eastAsia="MS Mincho"/>
          <w:color w:val="auto"/>
        </w:rPr>
        <w:t xml:space="preserve">There is a recognised need for more staff with digital and data knowledge and capabilities to ensure the Planning Division can work effectively and efficiently in the future. </w:t>
      </w:r>
    </w:p>
    <w:p w14:paraId="75EC3050" w14:textId="11E4A813" w:rsidR="008A5D59" w:rsidRPr="008A5D59" w:rsidRDefault="008A5D59" w:rsidP="003E4F2F">
      <w:pPr>
        <w:pStyle w:val="Heading2"/>
      </w:pPr>
      <w:bookmarkStart w:id="132" w:name="_Toc221882491"/>
      <w:r w:rsidRPr="008A5D59">
        <w:t xml:space="preserve">PEDW </w:t>
      </w:r>
      <w:r w:rsidR="00A76160">
        <w:t>s</w:t>
      </w:r>
      <w:r w:rsidRPr="008A5D59">
        <w:t>kills and capacity</w:t>
      </w:r>
      <w:bookmarkEnd w:id="132"/>
    </w:p>
    <w:p w14:paraId="2FBA7AF7" w14:textId="65FA31F2" w:rsidR="005A7CE0" w:rsidRPr="00096385" w:rsidRDefault="008A5D59" w:rsidP="009162AC">
      <w:pPr>
        <w:pStyle w:val="ListParagraph"/>
        <w:numPr>
          <w:ilvl w:val="1"/>
          <w:numId w:val="20"/>
        </w:numPr>
        <w:spacing w:after="400"/>
        <w:ind w:left="0"/>
        <w:contextualSpacing w:val="0"/>
        <w:rPr>
          <w:rFonts w:eastAsia="Segoe UI"/>
          <w:color w:val="323130"/>
        </w:rPr>
      </w:pPr>
      <w:r w:rsidRPr="00096385">
        <w:rPr>
          <w:rFonts w:eastAsia="Segoe UI"/>
          <w:color w:val="323130"/>
        </w:rPr>
        <w:t>While PEDW believes it will have sufficient capacity over the next five years for development management and enforcement appeals, it plans to increase capacity to manage known work pressures including future LDP examinations, minerals or energy projects. PEDW’s capacity for SDP examinations remains uncertain until further information and clarification is provided.</w:t>
      </w:r>
      <w:r w:rsidR="00096385" w:rsidRPr="00096385">
        <w:rPr>
          <w:rFonts w:eastAsia="Segoe UI"/>
          <w:color w:val="323130"/>
        </w:rPr>
        <w:t xml:space="preserve"> </w:t>
      </w:r>
      <w:r w:rsidRPr="00096385">
        <w:rPr>
          <w:rFonts w:eastAsia="Segoe UI"/>
          <w:color w:val="323130"/>
        </w:rPr>
        <w:t xml:space="preserve">PEDW has identified knowledge gaps concerning digital and data, and minerals and waste skills. </w:t>
      </w:r>
      <w:r w:rsidR="008D3989" w:rsidRPr="00096385">
        <w:rPr>
          <w:rFonts w:eastAsia="Segoe UI"/>
          <w:color w:val="323130"/>
        </w:rPr>
        <w:t xml:space="preserve">It has bought in </w:t>
      </w:r>
      <w:r w:rsidRPr="00096385">
        <w:rPr>
          <w:rFonts w:eastAsia="Segoe UI"/>
          <w:color w:val="323130"/>
        </w:rPr>
        <w:t xml:space="preserve">extra help from PINS (England) to cope with workload peaks or occasionally due to a conflict of interest. </w:t>
      </w:r>
    </w:p>
    <w:p w14:paraId="072448F2" w14:textId="77777777" w:rsidR="00FA2999" w:rsidRDefault="008A5D59" w:rsidP="00FA2999">
      <w:pPr>
        <w:pStyle w:val="ListParagraph"/>
        <w:numPr>
          <w:ilvl w:val="1"/>
          <w:numId w:val="20"/>
        </w:numPr>
        <w:spacing w:after="400"/>
        <w:ind w:left="0"/>
        <w:contextualSpacing w:val="0"/>
        <w:rPr>
          <w:rFonts w:eastAsia="Segoe UI"/>
          <w:color w:val="323130"/>
        </w:rPr>
      </w:pPr>
      <w:r w:rsidRPr="005A7CE0">
        <w:rPr>
          <w:rFonts w:eastAsia="Segoe UI"/>
          <w:color w:val="323130"/>
        </w:rPr>
        <w:t>While there is no specific training budget for PEDW staff, all staff receive a minimum eight days</w:t>
      </w:r>
      <w:r w:rsidR="00062E4B" w:rsidRPr="005A7CE0">
        <w:rPr>
          <w:rFonts w:eastAsia="Segoe UI"/>
          <w:color w:val="323130"/>
        </w:rPr>
        <w:t>’</w:t>
      </w:r>
      <w:r w:rsidRPr="005A7CE0">
        <w:rPr>
          <w:rFonts w:eastAsia="Segoe UI"/>
          <w:color w:val="323130"/>
        </w:rPr>
        <w:t xml:space="preserve"> training per year via quarterly Inspector Group Meetings, and a further two- to five-days additional training via Welsh Government Learning Lab, RTPI or similar events and topic</w:t>
      </w:r>
      <w:r w:rsidR="00E419C7" w:rsidRPr="005A7CE0">
        <w:rPr>
          <w:rFonts w:eastAsia="Segoe UI"/>
          <w:color w:val="323130"/>
        </w:rPr>
        <w:t>-</w:t>
      </w:r>
      <w:r w:rsidRPr="005A7CE0">
        <w:rPr>
          <w:rFonts w:eastAsia="Segoe UI"/>
          <w:color w:val="323130"/>
        </w:rPr>
        <w:t>specific learning</w:t>
      </w:r>
      <w:r w:rsidR="00FA2999">
        <w:rPr>
          <w:rFonts w:eastAsia="Segoe UI"/>
          <w:color w:val="323130"/>
        </w:rPr>
        <w:t>.</w:t>
      </w:r>
    </w:p>
    <w:p w14:paraId="01E5B044" w14:textId="77777777" w:rsidR="00FA2999" w:rsidRDefault="005F01C0" w:rsidP="00FA2999">
      <w:pPr>
        <w:pStyle w:val="ListParagraph"/>
        <w:numPr>
          <w:ilvl w:val="1"/>
          <w:numId w:val="20"/>
        </w:numPr>
        <w:spacing w:after="400"/>
        <w:ind w:left="0"/>
        <w:contextualSpacing w:val="0"/>
        <w:rPr>
          <w:rFonts w:eastAsia="Segoe UI"/>
          <w:color w:val="323130"/>
        </w:rPr>
      </w:pPr>
      <w:r w:rsidRPr="00FA2999">
        <w:rPr>
          <w:rFonts w:eastAsia="Segoe UI"/>
          <w:color w:val="auto"/>
        </w:rPr>
        <w:t>PEDW maintains an Inspector Training Manual (ITM) with up-to-date guidance on how to approach casework on core topics. One day per month per Inspector is set aside for Inspector 'subject le</w:t>
      </w:r>
      <w:r w:rsidR="00027D95" w:rsidRPr="00FA2999">
        <w:rPr>
          <w:rFonts w:eastAsia="Segoe UI"/>
          <w:color w:val="auto"/>
        </w:rPr>
        <w:t>a</w:t>
      </w:r>
      <w:r w:rsidRPr="00FA2999">
        <w:rPr>
          <w:rFonts w:eastAsia="Segoe UI"/>
          <w:color w:val="auto"/>
        </w:rPr>
        <w:t>d' work</w:t>
      </w:r>
      <w:r w:rsidR="004059D8" w:rsidRPr="00FA2999">
        <w:rPr>
          <w:rFonts w:eastAsia="Segoe UI"/>
          <w:color w:val="auto"/>
        </w:rPr>
        <w:t>.</w:t>
      </w:r>
      <w:r w:rsidRPr="00FA2999">
        <w:rPr>
          <w:rFonts w:eastAsia="Segoe UI"/>
          <w:color w:val="auto"/>
        </w:rPr>
        <w:t xml:space="preserve"> All Inspectors take responsibility for a core </w:t>
      </w:r>
      <w:r w:rsidRPr="00FA2999">
        <w:rPr>
          <w:rFonts w:eastAsia="Segoe UI"/>
          <w:color w:val="auto"/>
        </w:rPr>
        <w:lastRenderedPageBreak/>
        <w:t>subject (e.g. flooding) ensuring they keep apprised of relevant legislative, case law or policy changes and disseminate that knowledge to the rest of PEDW. They keep the ITM updated and provide training as necessary</w:t>
      </w:r>
      <w:r w:rsidR="00457F18" w:rsidRPr="00FA2999">
        <w:rPr>
          <w:rFonts w:eastAsia="Segoe UI"/>
          <w:color w:val="auto"/>
        </w:rPr>
        <w:t>.</w:t>
      </w:r>
    </w:p>
    <w:p w14:paraId="48646085" w14:textId="213824BA" w:rsidR="00576D2D" w:rsidRPr="00FA2999" w:rsidRDefault="00576D2D" w:rsidP="00FA2999">
      <w:pPr>
        <w:pStyle w:val="ListParagraph"/>
        <w:numPr>
          <w:ilvl w:val="1"/>
          <w:numId w:val="20"/>
        </w:numPr>
        <w:spacing w:after="400"/>
        <w:ind w:left="0"/>
        <w:contextualSpacing w:val="0"/>
        <w:rPr>
          <w:rFonts w:eastAsia="Segoe UI"/>
          <w:color w:val="323130"/>
        </w:rPr>
      </w:pPr>
      <w:r w:rsidRPr="00FA2999">
        <w:rPr>
          <w:rFonts w:eastAsia="Segoe UI"/>
          <w:color w:val="323130"/>
        </w:rPr>
        <w:t>Looking ahead, the skills priority will be increasing the number of Inspectors to meet rising workloads, manage succession planning, and recruit and retain skilled professionals to keep pace with the increasing complexity and volume of work.</w:t>
      </w:r>
      <w:r w:rsidR="00D73511" w:rsidRPr="00FA2999">
        <w:rPr>
          <w:rFonts w:eastAsia="Segoe UI"/>
          <w:color w:val="323130"/>
        </w:rPr>
        <w:t xml:space="preserve"> P</w:t>
      </w:r>
      <w:r w:rsidRPr="00FA2999">
        <w:rPr>
          <w:rFonts w:eastAsia="Segoe UI"/>
          <w:color w:val="323130"/>
        </w:rPr>
        <w:t xml:space="preserve">EDW would like to see future integration of digital planning systems across the public sector in Wales, to enable more efficient data sharing and reduce repetitive data entry, for example between LPA application and PEDW appeal. </w:t>
      </w:r>
    </w:p>
    <w:p w14:paraId="7B1FDD07" w14:textId="7298E47F" w:rsidR="00702D1B" w:rsidRPr="000D6643" w:rsidRDefault="00702D1B" w:rsidP="00702D1B">
      <w:pPr>
        <w:pStyle w:val="Heading3"/>
        <w:rPr>
          <w:rFonts w:eastAsia="MS Gothic" w:cs="Times New Roman"/>
          <w:lang w:eastAsia="en-GB"/>
        </w:rPr>
      </w:pPr>
      <w:r>
        <w:t>Identifying training needs elsewhere</w:t>
      </w:r>
    </w:p>
    <w:p w14:paraId="23F8A317" w14:textId="77777777" w:rsidR="00FA505C" w:rsidRPr="00CB2B2E" w:rsidRDefault="008A5D59" w:rsidP="009162AC">
      <w:pPr>
        <w:pStyle w:val="ListParagraph"/>
        <w:keepNext/>
        <w:keepLines/>
        <w:numPr>
          <w:ilvl w:val="1"/>
          <w:numId w:val="20"/>
        </w:numPr>
        <w:spacing w:after="400"/>
        <w:ind w:left="0"/>
        <w:contextualSpacing w:val="0"/>
        <w:outlineLvl w:val="2"/>
        <w:rPr>
          <w:rFonts w:eastAsia="MS Gothic" w:cs="Times New Roman"/>
          <w:b/>
          <w:noProof/>
          <w:lang w:eastAsia="en-GB"/>
        </w:rPr>
      </w:pPr>
      <w:r w:rsidRPr="00FA505C">
        <w:rPr>
          <w:rFonts w:eastAsia="Segoe UI"/>
          <w:color w:val="323130"/>
        </w:rPr>
        <w:t xml:space="preserve">Discussion with PEDW around the quality of future LDPs for examination, reflected a </w:t>
      </w:r>
      <w:r w:rsidRPr="00FA505C">
        <w:rPr>
          <w:rFonts w:eastAsia="Segoe UI"/>
          <w:color w:val="auto"/>
        </w:rPr>
        <w:t xml:space="preserve">broader concern about the capacity, leadership, and consistency of the planning system in Wales. PEDW believes support is needed across public sector planning to support standards and strive for robust high quality planning delivery. </w:t>
      </w:r>
      <w:r w:rsidR="00263C22" w:rsidRPr="00FA505C">
        <w:rPr>
          <w:rFonts w:eastAsia="Segoe UI"/>
          <w:color w:val="auto"/>
        </w:rPr>
        <w:t xml:space="preserve">In particular, there is a need for </w:t>
      </w:r>
      <w:r w:rsidRPr="00FA505C">
        <w:rPr>
          <w:rFonts w:eastAsia="Segoe UI"/>
          <w:color w:val="323130"/>
        </w:rPr>
        <w:t xml:space="preserve">national-level training on basics such as writing enforcement notices and </w:t>
      </w:r>
      <w:r w:rsidR="00BD2750" w:rsidRPr="00FA505C">
        <w:rPr>
          <w:rFonts w:eastAsia="Segoe UI"/>
          <w:color w:val="323130"/>
        </w:rPr>
        <w:t>o</w:t>
      </w:r>
      <w:r w:rsidRPr="00FA505C">
        <w:rPr>
          <w:rFonts w:eastAsia="Segoe UI"/>
          <w:color w:val="323130"/>
        </w:rPr>
        <w:t xml:space="preserve">fficer reports. This could avoid problems at appeal. </w:t>
      </w:r>
    </w:p>
    <w:p w14:paraId="44F6EE48"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Improving service delivery in Wales</w:t>
      </w:r>
    </w:p>
    <w:p w14:paraId="78AF3308" w14:textId="132E42E9" w:rsidR="00D52354" w:rsidRDefault="008A5D59" w:rsidP="009B7D73">
      <w:pPr>
        <w:pStyle w:val="ListParagraph"/>
        <w:numPr>
          <w:ilvl w:val="1"/>
          <w:numId w:val="20"/>
        </w:numPr>
        <w:spacing w:after="400"/>
        <w:ind w:left="0"/>
        <w:contextualSpacing w:val="0"/>
        <w:rPr>
          <w:rFonts w:eastAsia="Segoe UI"/>
          <w:color w:val="323130"/>
        </w:rPr>
      </w:pPr>
      <w:r w:rsidRPr="007D57CF">
        <w:rPr>
          <w:rFonts w:eastAsia="Segoe UI"/>
          <w:color w:val="323130"/>
        </w:rPr>
        <w:t>PEDW was asked what changes could be made to improve service delivery in Wales and make better use of existing resources. Suggestions included removing unnecessary small-scale applications, by reviewing permitted development rights, to free up planning capacity. Another key recommendation was the introduction of national development management policies. A unified set of policies, developed once at a national level, would allow LDPs to focus solely on local matters.</w:t>
      </w:r>
    </w:p>
    <w:p w14:paraId="70C9A4A1" w14:textId="77777777" w:rsidR="00D52354" w:rsidRDefault="00D52354">
      <w:pPr>
        <w:spacing w:after="200" w:line="276" w:lineRule="auto"/>
        <w:rPr>
          <w:rFonts w:ascii="Arial" w:eastAsia="Segoe UI" w:hAnsi="Arial" w:cs="Arial"/>
          <w:color w:val="323130"/>
          <w:kern w:val="0"/>
          <w:sz w:val="24"/>
          <w:szCs w:val="24"/>
          <w14:ligatures w14:val="none"/>
        </w:rPr>
      </w:pPr>
      <w:r>
        <w:rPr>
          <w:rFonts w:eastAsia="Segoe UI"/>
          <w:color w:val="323130"/>
        </w:rPr>
        <w:br w:type="page"/>
      </w:r>
    </w:p>
    <w:p w14:paraId="7445BB74" w14:textId="2FAB507E" w:rsidR="008A5D59" w:rsidRPr="00E9289E" w:rsidRDefault="008A5D59" w:rsidP="00AF7392">
      <w:pPr>
        <w:pStyle w:val="Heading2"/>
      </w:pPr>
      <w:bookmarkStart w:id="133" w:name="_Toc221882492"/>
      <w:r w:rsidRPr="00E9289E">
        <w:lastRenderedPageBreak/>
        <w:t>NRW skills and capacity</w:t>
      </w:r>
      <w:bookmarkEnd w:id="133"/>
    </w:p>
    <w:p w14:paraId="32355398" w14:textId="3FB70DFC" w:rsidR="008A5D59" w:rsidRPr="006B7B03" w:rsidRDefault="00FB5639" w:rsidP="009B7D73">
      <w:pPr>
        <w:pStyle w:val="ListParagraph"/>
        <w:numPr>
          <w:ilvl w:val="1"/>
          <w:numId w:val="20"/>
        </w:numPr>
        <w:spacing w:after="400"/>
        <w:ind w:left="0"/>
        <w:contextualSpacing w:val="0"/>
        <w:rPr>
          <w:rFonts w:eastAsia="MS Mincho"/>
          <w:color w:val="auto"/>
        </w:rPr>
      </w:pPr>
      <w:r>
        <w:rPr>
          <w:rFonts w:eastAsia="MS Mincho"/>
          <w:color w:val="auto"/>
        </w:rPr>
        <w:t>T</w:t>
      </w:r>
      <w:r w:rsidR="008A5D59" w:rsidRPr="006B7B03">
        <w:rPr>
          <w:rFonts w:eastAsia="MS Mincho"/>
          <w:color w:val="auto"/>
        </w:rPr>
        <w:t xml:space="preserve">he NRW team does not necessarily </w:t>
      </w:r>
      <w:r>
        <w:rPr>
          <w:rFonts w:eastAsia="MS Mincho"/>
          <w:color w:val="auto"/>
        </w:rPr>
        <w:t>need to be q</w:t>
      </w:r>
      <w:r w:rsidR="008A5D59" w:rsidRPr="006B7B03">
        <w:rPr>
          <w:rFonts w:eastAsia="MS Mincho"/>
          <w:color w:val="auto"/>
        </w:rPr>
        <w:t>ualified planners, the</w:t>
      </w:r>
      <w:r w:rsidR="00376653">
        <w:rPr>
          <w:rFonts w:eastAsia="MS Mincho"/>
          <w:color w:val="auto"/>
        </w:rPr>
        <w:t xml:space="preserve">y must be able to </w:t>
      </w:r>
      <w:r w:rsidR="008A5D59" w:rsidRPr="006B7B03">
        <w:rPr>
          <w:rFonts w:eastAsia="MS Mincho"/>
          <w:color w:val="auto"/>
        </w:rPr>
        <w:t>manage diverse information streams, analyse complex data, and produce high-quality responses. The team’s skill needs have evolved due to the rising complexity of planning applications</w:t>
      </w:r>
      <w:r w:rsidR="003C7FC9">
        <w:rPr>
          <w:rFonts w:eastAsia="MS Mincho"/>
          <w:color w:val="auto"/>
        </w:rPr>
        <w:t>.</w:t>
      </w:r>
      <w:r w:rsidR="008A5D59" w:rsidRPr="006B7B03">
        <w:rPr>
          <w:rFonts w:eastAsia="MS Mincho"/>
          <w:color w:val="auto"/>
        </w:rPr>
        <w:t xml:space="preserve"> involving new technologies such as wind farms, carbon capture and battery storage. Critical skills gaps </w:t>
      </w:r>
      <w:r w:rsidR="00205E9D">
        <w:rPr>
          <w:rFonts w:eastAsia="MS Mincho"/>
          <w:color w:val="auto"/>
        </w:rPr>
        <w:t>include</w:t>
      </w:r>
      <w:r w:rsidR="008A5D59" w:rsidRPr="006B7B03">
        <w:rPr>
          <w:rFonts w:eastAsia="MS Mincho"/>
          <w:color w:val="auto"/>
        </w:rPr>
        <w:t xml:space="preserve"> nutrient neutrality, derogations under the Habitats Regulations and Water Framework Directive, flood risk management, strategic environmental compensation, and mitigation planning.</w:t>
      </w:r>
      <w:r w:rsidR="00E17AB5">
        <w:rPr>
          <w:rFonts w:eastAsia="MS Mincho"/>
          <w:color w:val="auto"/>
        </w:rPr>
        <w:t xml:space="preserve"> </w:t>
      </w:r>
      <w:r w:rsidR="00E17AB5" w:rsidRPr="006B7B03">
        <w:rPr>
          <w:rFonts w:eastAsia="MS Mincho"/>
          <w:color w:val="auto"/>
        </w:rPr>
        <w:t>There has been a notable rise in public and third-party interest in planning applications, and more hearings and inquiries, increasing demands on the team’s capacity.</w:t>
      </w:r>
    </w:p>
    <w:p w14:paraId="73AAAB8E" w14:textId="154DB540" w:rsidR="008A5D59" w:rsidRDefault="008A5D59" w:rsidP="009B7D73">
      <w:pPr>
        <w:pStyle w:val="ListParagraph"/>
        <w:numPr>
          <w:ilvl w:val="1"/>
          <w:numId w:val="20"/>
        </w:numPr>
        <w:spacing w:after="400"/>
        <w:ind w:left="0"/>
        <w:contextualSpacing w:val="0"/>
        <w:rPr>
          <w:rFonts w:eastAsia="MS Mincho"/>
          <w:color w:val="auto"/>
        </w:rPr>
      </w:pPr>
      <w:r w:rsidRPr="006B7B03">
        <w:rPr>
          <w:rFonts w:eastAsia="MS Mincho"/>
          <w:color w:val="auto"/>
        </w:rPr>
        <w:t xml:space="preserve">NRW noted </w:t>
      </w:r>
      <w:r w:rsidR="00016D3F">
        <w:rPr>
          <w:rFonts w:eastAsia="MS Mincho"/>
          <w:color w:val="auto"/>
        </w:rPr>
        <w:t>potential for ecology and biodiversity</w:t>
      </w:r>
      <w:r w:rsidR="00CE3822">
        <w:rPr>
          <w:rFonts w:eastAsia="MS Mincho"/>
          <w:color w:val="auto"/>
        </w:rPr>
        <w:t xml:space="preserve"> advice to be shared si</w:t>
      </w:r>
      <w:r w:rsidR="00184FC1">
        <w:rPr>
          <w:rFonts w:eastAsia="MS Mincho"/>
          <w:color w:val="auto"/>
        </w:rPr>
        <w:t>m</w:t>
      </w:r>
      <w:r w:rsidR="00CE3822">
        <w:rPr>
          <w:rFonts w:eastAsia="MS Mincho"/>
          <w:color w:val="auto"/>
        </w:rPr>
        <w:t>i</w:t>
      </w:r>
      <w:r w:rsidR="00184FC1">
        <w:rPr>
          <w:rFonts w:eastAsia="MS Mincho"/>
          <w:color w:val="auto"/>
        </w:rPr>
        <w:t>l</w:t>
      </w:r>
      <w:r w:rsidR="00CE3822">
        <w:rPr>
          <w:rFonts w:eastAsia="MS Mincho"/>
          <w:color w:val="auto"/>
        </w:rPr>
        <w:t xml:space="preserve">ar to </w:t>
      </w:r>
      <w:r w:rsidRPr="006B7B03">
        <w:rPr>
          <w:rFonts w:eastAsia="MS Mincho"/>
          <w:color w:val="auto"/>
        </w:rPr>
        <w:t>minerals advice. N</w:t>
      </w:r>
      <w:r w:rsidR="00184FC1">
        <w:rPr>
          <w:rFonts w:eastAsia="MS Mincho"/>
          <w:color w:val="auto"/>
        </w:rPr>
        <w:t>RW expressed</w:t>
      </w:r>
      <w:r w:rsidRPr="006B7B03">
        <w:rPr>
          <w:rFonts w:eastAsia="MS Mincho"/>
          <w:color w:val="auto"/>
        </w:rPr>
        <w:t xml:space="preserve"> a broader desire for more consistent leadership and clearer application of planning policy to reduce ambiguity and support service delivery.</w:t>
      </w:r>
    </w:p>
    <w:p w14:paraId="60694EA0" w14:textId="77777777" w:rsidR="00A43D93" w:rsidRPr="006B7B03" w:rsidRDefault="00A43D93" w:rsidP="00A43D93">
      <w:pPr>
        <w:pStyle w:val="ListParagraph"/>
        <w:numPr>
          <w:ilvl w:val="1"/>
          <w:numId w:val="20"/>
        </w:numPr>
        <w:spacing w:after="400"/>
        <w:ind w:left="0"/>
        <w:contextualSpacing w:val="0"/>
        <w:rPr>
          <w:rFonts w:eastAsia="MS Mincho"/>
          <w:color w:val="auto"/>
        </w:rPr>
      </w:pPr>
      <w:r w:rsidRPr="006B7B03">
        <w:rPr>
          <w:rFonts w:eastAsia="MS Mincho"/>
          <w:color w:val="auto"/>
        </w:rPr>
        <w:t xml:space="preserve">Looking forward, the anticipated funding from the </w:t>
      </w:r>
      <w:proofErr w:type="gramStart"/>
      <w:r w:rsidRPr="006B7B03">
        <w:rPr>
          <w:rFonts w:eastAsia="MS Mincho"/>
          <w:color w:val="auto"/>
        </w:rPr>
        <w:t>Infrastructure</w:t>
      </w:r>
      <w:proofErr w:type="gramEnd"/>
      <w:r w:rsidRPr="006B7B03">
        <w:rPr>
          <w:rFonts w:eastAsia="MS Mincho"/>
          <w:color w:val="auto"/>
        </w:rPr>
        <w:t xml:space="preserve"> (Wales) Act 2024 presents a valuable opportunity to bolster capacity within NRW. Digital transformation, including a new customer platform currently under exploration, could also help improve efficiency and reduce manual workload, although these initiatives remain in early stages. </w:t>
      </w:r>
    </w:p>
    <w:p w14:paraId="24E471FC"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t>Improving service delivery in Wales</w:t>
      </w:r>
    </w:p>
    <w:p w14:paraId="0181410A" w14:textId="56F7AE1E" w:rsidR="008A5D59" w:rsidRPr="00FA2999" w:rsidRDefault="008A5D59" w:rsidP="00295531">
      <w:pPr>
        <w:pStyle w:val="ListParagraph"/>
        <w:numPr>
          <w:ilvl w:val="1"/>
          <w:numId w:val="20"/>
        </w:numPr>
        <w:spacing w:after="400"/>
        <w:ind w:left="0"/>
        <w:contextualSpacing w:val="0"/>
        <w:rPr>
          <w:rFonts w:eastAsia="MS Mincho"/>
        </w:rPr>
      </w:pPr>
      <w:r w:rsidRPr="00FA2999">
        <w:rPr>
          <w:rFonts w:eastAsia="MS Mincho"/>
          <w:color w:val="auto"/>
        </w:rPr>
        <w:t xml:space="preserve">NRW noted there is a low legislative threshold for what constitutes a </w:t>
      </w:r>
      <w:r w:rsidR="007F6548" w:rsidRPr="00FA2999">
        <w:rPr>
          <w:rFonts w:eastAsia="MS Mincho"/>
          <w:color w:val="auto"/>
        </w:rPr>
        <w:t>‘</w:t>
      </w:r>
      <w:r w:rsidRPr="00FA2999">
        <w:rPr>
          <w:rFonts w:eastAsia="MS Mincho"/>
          <w:color w:val="auto"/>
        </w:rPr>
        <w:t>valid</w:t>
      </w:r>
      <w:r w:rsidR="007F6548" w:rsidRPr="00FA2999">
        <w:rPr>
          <w:rFonts w:eastAsia="MS Mincho"/>
          <w:color w:val="auto"/>
        </w:rPr>
        <w:t>’</w:t>
      </w:r>
      <w:r w:rsidRPr="00FA2999">
        <w:rPr>
          <w:rFonts w:eastAsia="MS Mincho"/>
          <w:color w:val="auto"/>
        </w:rPr>
        <w:t xml:space="preserve"> planning application, leading to repeated re-consultations where inadequate information is initially submitted. NRW identified the need for higher standards and better initial </w:t>
      </w:r>
      <w:r w:rsidRPr="00FA2999">
        <w:rPr>
          <w:rFonts w:eastAsia="MS Mincho"/>
          <w:color w:val="auto"/>
        </w:rPr>
        <w:lastRenderedPageBreak/>
        <w:t>scrutiny by LPAs to avoid wasted effort reviewing incomplete or inadequate applications.</w:t>
      </w:r>
    </w:p>
    <w:p w14:paraId="56A8BF06" w14:textId="23D3C5C0" w:rsidR="008A5D59" w:rsidRPr="00BC0679" w:rsidRDefault="008A5D59" w:rsidP="00BB3F67">
      <w:pPr>
        <w:pStyle w:val="Heading1"/>
      </w:pPr>
      <w:bookmarkStart w:id="134" w:name="_Toc221882493"/>
      <w:r w:rsidRPr="00BC0679">
        <w:t>Growing the profession</w:t>
      </w:r>
      <w:bookmarkEnd w:id="134"/>
      <w:r w:rsidRPr="00BC0679">
        <w:t xml:space="preserve"> </w:t>
      </w:r>
    </w:p>
    <w:p w14:paraId="22B53155" w14:textId="63639969" w:rsidR="008A5D59" w:rsidRPr="00BC0679" w:rsidRDefault="008A5D59" w:rsidP="009B7D73">
      <w:pPr>
        <w:pStyle w:val="ListParagraph"/>
        <w:numPr>
          <w:ilvl w:val="1"/>
          <w:numId w:val="20"/>
        </w:numPr>
        <w:spacing w:after="400"/>
        <w:ind w:left="0"/>
        <w:contextualSpacing w:val="0"/>
        <w:rPr>
          <w:rFonts w:eastAsia="Arial"/>
          <w:color w:val="auto"/>
        </w:rPr>
      </w:pPr>
      <w:r w:rsidRPr="00BC0679">
        <w:rPr>
          <w:rFonts w:eastAsia="Arial"/>
          <w:color w:val="auto"/>
        </w:rPr>
        <w:t>Eleven LPAs reported that they currently employ trainee planners, which includes a combination of full-time year out placement students, employees on day release for part-time study, apprentices for example via Pathways to Planning, and bursary students.</w:t>
      </w:r>
    </w:p>
    <w:p w14:paraId="1C325B41" w14:textId="5B55D343" w:rsidR="008A5D59" w:rsidRDefault="008A5D59" w:rsidP="009B7D73">
      <w:pPr>
        <w:pStyle w:val="ListParagraph"/>
        <w:numPr>
          <w:ilvl w:val="1"/>
          <w:numId w:val="20"/>
        </w:numPr>
        <w:spacing w:after="400"/>
        <w:ind w:left="0"/>
        <w:contextualSpacing w:val="0"/>
        <w:rPr>
          <w:rFonts w:eastAsia="Arial"/>
          <w:color w:val="auto"/>
        </w:rPr>
      </w:pPr>
      <w:r w:rsidRPr="00BC0679">
        <w:rPr>
          <w:rFonts w:eastAsia="Arial"/>
          <w:color w:val="auto"/>
        </w:rPr>
        <w:t xml:space="preserve">WG Planning Division employs year out student(s), operating a rotation between the Planning Directorate and PEDW. </w:t>
      </w:r>
    </w:p>
    <w:p w14:paraId="5540ED1C" w14:textId="71416EF4" w:rsidR="002010B1" w:rsidRPr="00BC0679" w:rsidRDefault="002F13EF" w:rsidP="009B7D73">
      <w:pPr>
        <w:pStyle w:val="ListParagraph"/>
        <w:numPr>
          <w:ilvl w:val="1"/>
          <w:numId w:val="20"/>
        </w:numPr>
        <w:spacing w:after="400"/>
        <w:ind w:left="0"/>
        <w:contextualSpacing w:val="0"/>
        <w:rPr>
          <w:rFonts w:eastAsia="Arial"/>
          <w:color w:val="auto"/>
        </w:rPr>
      </w:pPr>
      <w:r w:rsidRPr="00BC0679">
        <w:rPr>
          <w:rFonts w:eastAsia="Arial"/>
          <w:color w:val="auto"/>
        </w:rPr>
        <w:t>To better understand the likely future demand for</w:t>
      </w:r>
      <w:r w:rsidRPr="00BC0679">
        <w:rPr>
          <w:rFonts w:eastAsia="MS Mincho"/>
          <w:color w:val="auto"/>
        </w:rPr>
        <w:t xml:space="preserve"> early career planners, </w:t>
      </w:r>
      <w:r w:rsidRPr="00BC0679">
        <w:rPr>
          <w:rFonts w:eastAsia="Arial"/>
          <w:color w:val="auto"/>
        </w:rPr>
        <w:t>LPAs were asked, over the next five years, does your LPA plan to employ trainee planners (graduates</w:t>
      </w:r>
      <w:r>
        <w:rPr>
          <w:rFonts w:eastAsia="Arial"/>
          <w:color w:val="auto"/>
        </w:rPr>
        <w:t xml:space="preserve"> </w:t>
      </w:r>
      <w:r w:rsidRPr="00BC0679">
        <w:rPr>
          <w:rFonts w:eastAsia="Arial"/>
          <w:color w:val="auto"/>
        </w:rPr>
        <w:t>/</w:t>
      </w:r>
      <w:r>
        <w:rPr>
          <w:rFonts w:eastAsia="Arial"/>
          <w:color w:val="auto"/>
        </w:rPr>
        <w:t xml:space="preserve"> </w:t>
      </w:r>
      <w:r w:rsidRPr="00BC0679">
        <w:rPr>
          <w:rFonts w:eastAsia="Arial"/>
          <w:color w:val="auto"/>
        </w:rPr>
        <w:t>apprenticeships etc.)</w:t>
      </w:r>
      <w:r>
        <w:rPr>
          <w:rFonts w:eastAsia="Arial"/>
          <w:color w:val="auto"/>
        </w:rPr>
        <w:t>.</w:t>
      </w:r>
    </w:p>
    <w:p w14:paraId="52E38A21" w14:textId="625D71A3" w:rsidR="00850A59" w:rsidRDefault="002F13EF" w:rsidP="00D71960">
      <w:pPr>
        <w:pStyle w:val="ListParagraph"/>
        <w:spacing w:after="400"/>
        <w:ind w:left="0"/>
        <w:contextualSpacing w:val="0"/>
        <w:rPr>
          <w:rFonts w:eastAsia="MS Mincho"/>
          <w:color w:val="auto"/>
          <w:lang w:eastAsia="en-GB"/>
        </w:rPr>
      </w:pPr>
      <w:r>
        <w:rPr>
          <w:noProof/>
        </w:rPr>
        <w:drawing>
          <wp:anchor distT="0" distB="0" distL="114300" distR="114300" simplePos="0" relativeHeight="251658245" behindDoc="0" locked="0" layoutInCell="1" allowOverlap="1" wp14:anchorId="36C805C9" wp14:editId="69128755">
            <wp:simplePos x="0" y="0"/>
            <wp:positionH relativeFrom="margin">
              <wp:align>left</wp:align>
            </wp:positionH>
            <wp:positionV relativeFrom="paragraph">
              <wp:posOffset>53022</wp:posOffset>
            </wp:positionV>
            <wp:extent cx="5732780" cy="2381250"/>
            <wp:effectExtent l="0" t="0" r="1270" b="0"/>
            <wp:wrapTopAndBottom/>
            <wp:docPr id="1490246640" name="Chart 1">
              <a:extLst xmlns:a="http://schemas.openxmlformats.org/drawingml/2006/main">
                <a:ext uri="{FF2B5EF4-FFF2-40B4-BE49-F238E27FC236}">
                  <a16:creationId xmlns:a16="http://schemas.microsoft.com/office/drawing/2014/main" id="{1FA8A007-CEDB-2360-500B-BEEFBC20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anchor>
        </w:drawing>
      </w:r>
      <w:r w:rsidR="008A5D59" w:rsidRPr="002F13EF">
        <w:rPr>
          <w:rFonts w:eastAsia="Arial"/>
          <w:color w:val="auto"/>
        </w:rPr>
        <w:t xml:space="preserve">Figure </w:t>
      </w:r>
      <w:r w:rsidR="00662640">
        <w:rPr>
          <w:rFonts w:eastAsia="Arial"/>
          <w:color w:val="auto"/>
        </w:rPr>
        <w:t>16</w:t>
      </w:r>
      <w:r w:rsidR="008A5D59" w:rsidRPr="002F13EF">
        <w:rPr>
          <w:rFonts w:eastAsia="Arial"/>
          <w:color w:val="auto"/>
        </w:rPr>
        <w:t xml:space="preserve">: Responding LPAs future demand for trainee employment. </w:t>
      </w:r>
      <w:r w:rsidR="008A5D59" w:rsidRPr="002F13EF">
        <w:rPr>
          <w:rFonts w:eastAsia="MS Mincho"/>
          <w:color w:val="auto"/>
          <w:lang w:eastAsia="en-GB"/>
        </w:rPr>
        <w:t xml:space="preserve">Data accessed via RTPI </w:t>
      </w:r>
      <w:r w:rsidR="00127FEA" w:rsidRPr="002F13EF">
        <w:rPr>
          <w:rFonts w:eastAsia="MS Mincho"/>
          <w:color w:val="auto"/>
          <w:lang w:eastAsia="en-GB"/>
        </w:rPr>
        <w:t xml:space="preserve">research survey (May </w:t>
      </w:r>
      <w:r w:rsidR="008A5D59" w:rsidRPr="002F13EF">
        <w:rPr>
          <w:rFonts w:eastAsia="MS Mincho"/>
          <w:color w:val="auto"/>
          <w:lang w:eastAsia="en-GB"/>
        </w:rPr>
        <w:t xml:space="preserve">2025). </w:t>
      </w:r>
    </w:p>
    <w:p w14:paraId="35DD752C" w14:textId="77777777" w:rsidR="00850A59" w:rsidRDefault="00850A59">
      <w:pPr>
        <w:spacing w:after="200" w:line="276" w:lineRule="auto"/>
        <w:rPr>
          <w:rFonts w:ascii="Arial" w:eastAsia="MS Mincho" w:hAnsi="Arial" w:cs="Arial"/>
          <w:kern w:val="0"/>
          <w:sz w:val="24"/>
          <w:szCs w:val="24"/>
          <w:lang w:eastAsia="en-GB"/>
          <w14:ligatures w14:val="none"/>
        </w:rPr>
      </w:pPr>
      <w:r>
        <w:rPr>
          <w:rFonts w:eastAsia="MS Mincho"/>
          <w:lang w:eastAsia="en-GB"/>
        </w:rPr>
        <w:br w:type="page"/>
      </w:r>
    </w:p>
    <w:p w14:paraId="388B52CB" w14:textId="5A13E42F" w:rsidR="00923A5E" w:rsidRDefault="00923A5E" w:rsidP="003A6334">
      <w:pPr>
        <w:pStyle w:val="ListParagraph"/>
        <w:numPr>
          <w:ilvl w:val="1"/>
          <w:numId w:val="20"/>
        </w:numPr>
        <w:spacing w:after="120"/>
        <w:ind w:left="0"/>
        <w:contextualSpacing w:val="0"/>
        <w:rPr>
          <w:rFonts w:eastAsia="Arial"/>
          <w:color w:val="auto"/>
        </w:rPr>
      </w:pPr>
      <w:r>
        <w:rPr>
          <w:rFonts w:eastAsia="Arial"/>
          <w:color w:val="auto"/>
        </w:rPr>
        <w:lastRenderedPageBreak/>
        <w:t xml:space="preserve">The data in Figure </w:t>
      </w:r>
      <w:r w:rsidR="00662640">
        <w:rPr>
          <w:rFonts w:eastAsia="Arial"/>
          <w:color w:val="auto"/>
        </w:rPr>
        <w:t>16</w:t>
      </w:r>
      <w:r>
        <w:rPr>
          <w:rFonts w:eastAsia="Arial"/>
          <w:color w:val="auto"/>
        </w:rPr>
        <w:t xml:space="preserve"> shows:</w:t>
      </w:r>
    </w:p>
    <w:p w14:paraId="77F52AB7" w14:textId="73EDABF6" w:rsidR="00E34DAA" w:rsidRDefault="002661A4" w:rsidP="003A6334">
      <w:pPr>
        <w:pStyle w:val="ListParagraph"/>
        <w:numPr>
          <w:ilvl w:val="0"/>
          <w:numId w:val="94"/>
        </w:numPr>
        <w:spacing w:after="120"/>
        <w:ind w:left="714" w:hanging="357"/>
        <w:contextualSpacing w:val="0"/>
        <w:rPr>
          <w:rFonts w:eastAsia="Arial"/>
          <w:color w:val="auto"/>
        </w:rPr>
      </w:pPr>
      <w:r>
        <w:rPr>
          <w:rFonts w:eastAsia="Arial"/>
          <w:color w:val="auto"/>
        </w:rPr>
        <w:t>Most</w:t>
      </w:r>
      <w:r w:rsidR="002F7188">
        <w:rPr>
          <w:rFonts w:eastAsia="Arial"/>
          <w:color w:val="auto"/>
        </w:rPr>
        <w:t xml:space="preserve"> </w:t>
      </w:r>
      <w:r w:rsidR="00A80007">
        <w:rPr>
          <w:rFonts w:eastAsia="Arial"/>
          <w:color w:val="auto"/>
        </w:rPr>
        <w:t>LPAs</w:t>
      </w:r>
      <w:r w:rsidR="0085395E">
        <w:rPr>
          <w:rFonts w:eastAsia="Arial"/>
          <w:color w:val="auto"/>
        </w:rPr>
        <w:t xml:space="preserve"> (</w:t>
      </w:r>
      <w:r w:rsidR="00E34DAA">
        <w:rPr>
          <w:rFonts w:eastAsia="Arial"/>
          <w:color w:val="auto"/>
        </w:rPr>
        <w:t>42%</w:t>
      </w:r>
      <w:r w:rsidR="0085395E">
        <w:rPr>
          <w:rFonts w:eastAsia="Arial"/>
          <w:color w:val="auto"/>
        </w:rPr>
        <w:t>)</w:t>
      </w:r>
      <w:r w:rsidR="00E34DAA">
        <w:rPr>
          <w:rFonts w:eastAsia="Arial"/>
          <w:color w:val="auto"/>
        </w:rPr>
        <w:t xml:space="preserve"> are unsure (answered maybe) </w:t>
      </w:r>
      <w:r w:rsidR="00A80007">
        <w:rPr>
          <w:rFonts w:eastAsia="Arial"/>
          <w:color w:val="auto"/>
        </w:rPr>
        <w:t>as</w:t>
      </w:r>
      <w:r w:rsidR="00E34DAA">
        <w:rPr>
          <w:rFonts w:eastAsia="Arial"/>
          <w:color w:val="auto"/>
        </w:rPr>
        <w:t xml:space="preserve"> to </w:t>
      </w:r>
      <w:r w:rsidR="00A80007">
        <w:rPr>
          <w:rFonts w:eastAsia="Arial"/>
          <w:color w:val="auto"/>
        </w:rPr>
        <w:t>whether</w:t>
      </w:r>
      <w:r w:rsidR="00E34DAA">
        <w:rPr>
          <w:rFonts w:eastAsia="Arial"/>
          <w:color w:val="auto"/>
        </w:rPr>
        <w:t xml:space="preserve"> they plan to employ trainee planners</w:t>
      </w:r>
      <w:r>
        <w:rPr>
          <w:rFonts w:eastAsia="Arial"/>
          <w:color w:val="auto"/>
        </w:rPr>
        <w:t xml:space="preserve"> </w:t>
      </w:r>
      <w:r w:rsidR="003E0378">
        <w:rPr>
          <w:rFonts w:eastAsia="Arial"/>
          <w:color w:val="auto"/>
        </w:rPr>
        <w:t>within</w:t>
      </w:r>
      <w:r>
        <w:rPr>
          <w:rFonts w:eastAsia="Arial"/>
          <w:color w:val="auto"/>
        </w:rPr>
        <w:t xml:space="preserve"> the next </w:t>
      </w:r>
      <w:r w:rsidR="007E053D">
        <w:rPr>
          <w:rFonts w:eastAsia="Arial"/>
          <w:color w:val="auto"/>
        </w:rPr>
        <w:t>five</w:t>
      </w:r>
      <w:r>
        <w:rPr>
          <w:rFonts w:eastAsia="Arial"/>
          <w:color w:val="auto"/>
        </w:rPr>
        <w:t xml:space="preserve"> years</w:t>
      </w:r>
      <w:r w:rsidR="007032B2">
        <w:rPr>
          <w:rFonts w:eastAsia="Arial"/>
          <w:color w:val="auto"/>
        </w:rPr>
        <w:t>;</w:t>
      </w:r>
    </w:p>
    <w:p w14:paraId="52907450" w14:textId="7532FB6C" w:rsidR="002661A4" w:rsidRDefault="00A80007" w:rsidP="003A6334">
      <w:pPr>
        <w:pStyle w:val="ListParagraph"/>
        <w:numPr>
          <w:ilvl w:val="0"/>
          <w:numId w:val="94"/>
        </w:numPr>
        <w:spacing w:after="120"/>
        <w:ind w:left="714" w:hanging="357"/>
        <w:contextualSpacing w:val="0"/>
        <w:rPr>
          <w:rFonts w:eastAsia="Arial"/>
          <w:color w:val="auto"/>
        </w:rPr>
      </w:pPr>
      <w:r>
        <w:rPr>
          <w:rFonts w:eastAsia="Arial"/>
          <w:color w:val="auto"/>
        </w:rPr>
        <w:t xml:space="preserve">41% of LPAs said they are likely to employ trainee planners over the next </w:t>
      </w:r>
      <w:r w:rsidR="009429F7">
        <w:rPr>
          <w:rFonts w:eastAsia="Arial"/>
          <w:color w:val="auto"/>
        </w:rPr>
        <w:t>five</w:t>
      </w:r>
      <w:r>
        <w:rPr>
          <w:rFonts w:eastAsia="Arial"/>
          <w:color w:val="auto"/>
        </w:rPr>
        <w:t xml:space="preserve"> years, with 12% of th</w:t>
      </w:r>
      <w:r w:rsidR="004C5879">
        <w:rPr>
          <w:rFonts w:eastAsia="Arial"/>
          <w:color w:val="auto"/>
        </w:rPr>
        <w:t>ose wanting to employ more trainees than currently employed</w:t>
      </w:r>
      <w:r w:rsidR="00AB0854">
        <w:rPr>
          <w:rFonts w:eastAsia="Arial"/>
          <w:color w:val="auto"/>
        </w:rPr>
        <w:t xml:space="preserve">, compared to only 4% who want to employ less trainees than </w:t>
      </w:r>
      <w:r w:rsidR="002661A4">
        <w:rPr>
          <w:rFonts w:eastAsia="Arial"/>
          <w:color w:val="auto"/>
        </w:rPr>
        <w:t>currently employed</w:t>
      </w:r>
      <w:r w:rsidR="007032B2">
        <w:rPr>
          <w:rFonts w:eastAsia="Arial"/>
          <w:color w:val="auto"/>
        </w:rPr>
        <w:t>;</w:t>
      </w:r>
    </w:p>
    <w:p w14:paraId="7F964062" w14:textId="70DB5DF6" w:rsidR="00A80007" w:rsidRPr="00DA7B72" w:rsidRDefault="002661A4" w:rsidP="009B7D73">
      <w:pPr>
        <w:pStyle w:val="ListParagraph"/>
        <w:numPr>
          <w:ilvl w:val="0"/>
          <w:numId w:val="94"/>
        </w:numPr>
        <w:spacing w:after="400"/>
        <w:ind w:left="714" w:hanging="357"/>
        <w:contextualSpacing w:val="0"/>
        <w:rPr>
          <w:rFonts w:eastAsia="Arial"/>
          <w:color w:val="auto"/>
        </w:rPr>
      </w:pPr>
      <w:r>
        <w:rPr>
          <w:rFonts w:eastAsia="Arial"/>
          <w:color w:val="auto"/>
        </w:rPr>
        <w:t xml:space="preserve">17% of respondents answered </w:t>
      </w:r>
      <w:r w:rsidR="007032B2">
        <w:rPr>
          <w:rFonts w:eastAsia="Arial"/>
          <w:color w:val="auto"/>
        </w:rPr>
        <w:t>‘</w:t>
      </w:r>
      <w:r>
        <w:rPr>
          <w:rFonts w:eastAsia="Arial"/>
          <w:color w:val="auto"/>
        </w:rPr>
        <w:t>no</w:t>
      </w:r>
      <w:r w:rsidR="007032B2">
        <w:rPr>
          <w:rFonts w:eastAsia="Arial"/>
          <w:color w:val="auto"/>
        </w:rPr>
        <w:t>’</w:t>
      </w:r>
      <w:r>
        <w:rPr>
          <w:rFonts w:eastAsia="Arial"/>
          <w:color w:val="auto"/>
        </w:rPr>
        <w:t xml:space="preserve"> to the question.</w:t>
      </w:r>
    </w:p>
    <w:p w14:paraId="1D098749" w14:textId="3CA4D175" w:rsidR="008A5D59" w:rsidRPr="00BC0679" w:rsidRDefault="008A5D59" w:rsidP="009B7D73">
      <w:pPr>
        <w:pStyle w:val="ListParagraph"/>
        <w:numPr>
          <w:ilvl w:val="1"/>
          <w:numId w:val="20"/>
        </w:numPr>
        <w:spacing w:after="400"/>
        <w:ind w:left="0"/>
        <w:contextualSpacing w:val="0"/>
        <w:rPr>
          <w:rFonts w:eastAsia="MS Mincho"/>
          <w:color w:val="auto"/>
        </w:rPr>
      </w:pPr>
      <w:r w:rsidRPr="00BC0679">
        <w:rPr>
          <w:rFonts w:eastAsia="MS Mincho"/>
          <w:color w:val="auto"/>
        </w:rPr>
        <w:t xml:space="preserve">Interviews with LPAs revealed that graduate and trainee programmes have largely yielded positive results. Initiatives like the Pathways to Planning programme are welcomed but interviewees cited financial constraints as a challenge in fully leveraging them. </w:t>
      </w:r>
    </w:p>
    <w:p w14:paraId="032CBDCC" w14:textId="33973F87" w:rsidR="00850A59" w:rsidRDefault="008A5D59" w:rsidP="009162AC">
      <w:pPr>
        <w:pStyle w:val="ListParagraph"/>
        <w:numPr>
          <w:ilvl w:val="1"/>
          <w:numId w:val="20"/>
        </w:numPr>
        <w:spacing w:after="400"/>
        <w:ind w:left="0"/>
        <w:contextualSpacing w:val="0"/>
        <w:rPr>
          <w:rFonts w:eastAsia="MS Mincho"/>
          <w:color w:val="auto"/>
        </w:rPr>
      </w:pPr>
      <w:r w:rsidRPr="00740BA0">
        <w:rPr>
          <w:rFonts w:eastAsia="MS Mincho"/>
          <w:color w:val="auto"/>
        </w:rPr>
        <w:t xml:space="preserve">There is support for targeted recruitment from non-planning degree backgrounds, provided there is structured training, funding and more general support for postgraduate qualifications in place. Strengthening links with universities, attending career fairs, and offering placements were all seen as valuable. Interviewees also advocated for earlier engagement at GCSE or A-Level stages to raise awareness of planning as a profession. The </w:t>
      </w:r>
      <w:hyperlink r:id="rId75" w:history="1">
        <w:r w:rsidR="007032B2" w:rsidRPr="00740BA0">
          <w:rPr>
            <w:rFonts w:eastAsia="MS Mincho"/>
            <w:color w:val="0000FF"/>
            <w:u w:val="single"/>
          </w:rPr>
          <w:t xml:space="preserve">WJEC GCSE in the Built Environment </w:t>
        </w:r>
      </w:hyperlink>
      <w:r w:rsidRPr="00740BA0">
        <w:rPr>
          <w:rFonts w:eastAsia="MS Mincho"/>
        </w:rPr>
        <w:t xml:space="preserve"> </w:t>
      </w:r>
      <w:r w:rsidR="007032B2" w:rsidRPr="00740BA0">
        <w:rPr>
          <w:rFonts w:eastAsia="MS Mincho"/>
          <w:color w:val="auto"/>
        </w:rPr>
        <w:t xml:space="preserve">is approved by Qualifications Wales </w:t>
      </w:r>
      <w:r w:rsidRPr="00740BA0">
        <w:rPr>
          <w:rFonts w:eastAsia="MS Mincho"/>
          <w:color w:val="auto"/>
        </w:rPr>
        <w:t>but contain</w:t>
      </w:r>
      <w:r w:rsidR="007032B2" w:rsidRPr="00740BA0">
        <w:rPr>
          <w:rFonts w:eastAsia="MS Mincho"/>
          <w:color w:val="auto"/>
        </w:rPr>
        <w:t>s</w:t>
      </w:r>
      <w:r w:rsidRPr="00740BA0">
        <w:rPr>
          <w:rFonts w:eastAsia="MS Mincho"/>
          <w:color w:val="auto"/>
        </w:rPr>
        <w:t xml:space="preserve"> limited content about planning, and planning is not identified in the career options section. The RTPI’s relaunched </w:t>
      </w:r>
      <w:hyperlink r:id="rId76" w:history="1">
        <w:r w:rsidRPr="00740BA0">
          <w:rPr>
            <w:rStyle w:val="Hyperlink"/>
            <w:rFonts w:eastAsia="MS Mincho"/>
          </w:rPr>
          <w:t>school ambassador programme</w:t>
        </w:r>
      </w:hyperlink>
      <w:r w:rsidRPr="00740BA0">
        <w:rPr>
          <w:rFonts w:eastAsia="MS Mincho"/>
          <w:color w:val="auto"/>
        </w:rPr>
        <w:t xml:space="preserve"> also has a role to play here.</w:t>
      </w:r>
    </w:p>
    <w:p w14:paraId="4C6CF5B5" w14:textId="77777777" w:rsidR="00850A59" w:rsidRDefault="00850A59">
      <w:pPr>
        <w:spacing w:after="200" w:line="276" w:lineRule="auto"/>
        <w:rPr>
          <w:rFonts w:ascii="Arial" w:eastAsia="MS Mincho" w:hAnsi="Arial" w:cs="Arial"/>
          <w:kern w:val="0"/>
          <w:sz w:val="24"/>
          <w:szCs w:val="24"/>
          <w14:ligatures w14:val="none"/>
        </w:rPr>
      </w:pPr>
      <w:r>
        <w:rPr>
          <w:rFonts w:eastAsia="MS Mincho"/>
        </w:rPr>
        <w:br w:type="page"/>
      </w:r>
    </w:p>
    <w:p w14:paraId="47EDCF77" w14:textId="49AFAE2F" w:rsidR="008A5D59" w:rsidRPr="008A5D59" w:rsidRDefault="008A5D59" w:rsidP="007D542B">
      <w:pPr>
        <w:pStyle w:val="Heading2"/>
      </w:pPr>
      <w:bookmarkStart w:id="135" w:name="_Toc221882494"/>
      <w:r w:rsidRPr="008A5D59">
        <w:lastRenderedPageBreak/>
        <w:t>Planning schools</w:t>
      </w:r>
      <w:bookmarkEnd w:id="135"/>
    </w:p>
    <w:p w14:paraId="093CEF8F" w14:textId="77777777" w:rsidR="008A5D59" w:rsidRPr="008A5D59" w:rsidRDefault="008A5D59" w:rsidP="008A5D59">
      <w:pPr>
        <w:keepNext/>
        <w:keepLines/>
        <w:spacing w:after="400" w:line="360" w:lineRule="auto"/>
        <w:outlineLvl w:val="3"/>
        <w:rPr>
          <w:rFonts w:ascii="Arial" w:eastAsia="MS Gothic" w:hAnsi="Arial" w:cs="Arial"/>
          <w:b/>
          <w:bCs/>
          <w:iCs/>
          <w:color w:val="000000"/>
          <w:kern w:val="0"/>
          <w:sz w:val="24"/>
          <w:szCs w:val="24"/>
          <w14:ligatures w14:val="none"/>
        </w:rPr>
      </w:pPr>
      <w:r w:rsidRPr="008A5D59">
        <w:rPr>
          <w:rFonts w:ascii="Arial" w:eastAsia="MS Gothic" w:hAnsi="Arial" w:cs="Arial"/>
          <w:b/>
          <w:bCs/>
          <w:iCs/>
          <w:color w:val="000000"/>
          <w:kern w:val="0"/>
          <w:sz w:val="24"/>
          <w:szCs w:val="24"/>
          <w14:ligatures w14:val="none"/>
        </w:rPr>
        <w:t>Student numbers on accredited Planning courses in Wales and surrounding areas of Wales</w:t>
      </w:r>
    </w:p>
    <w:p w14:paraId="01BF06F0" w14:textId="03AE6E53" w:rsidR="008A5D59" w:rsidRDefault="00AC3F2E" w:rsidP="009B7D73">
      <w:pPr>
        <w:pStyle w:val="ListParagraph"/>
        <w:numPr>
          <w:ilvl w:val="1"/>
          <w:numId w:val="20"/>
        </w:numPr>
        <w:spacing w:after="400"/>
        <w:ind w:left="0"/>
        <w:contextualSpacing w:val="0"/>
        <w:rPr>
          <w:rFonts w:eastAsia="Arial"/>
          <w:color w:val="auto"/>
        </w:rPr>
      </w:pPr>
      <w:r>
        <w:rPr>
          <w:rFonts w:eastAsia="MS Mincho"/>
          <w:color w:val="auto"/>
        </w:rPr>
        <w:t>We</w:t>
      </w:r>
      <w:r w:rsidR="008A5D59" w:rsidRPr="00BC0679">
        <w:rPr>
          <w:rFonts w:eastAsia="MS Mincho"/>
          <w:color w:val="auto"/>
        </w:rPr>
        <w:t xml:space="preserve"> </w:t>
      </w:r>
      <w:r w:rsidR="008A5D59" w:rsidRPr="00BC0679">
        <w:rPr>
          <w:rFonts w:eastAsia="Arial"/>
          <w:color w:val="auto"/>
        </w:rPr>
        <w:t xml:space="preserve">engaged with the </w:t>
      </w:r>
      <w:r w:rsidR="00954805">
        <w:rPr>
          <w:rFonts w:eastAsia="Arial"/>
          <w:color w:val="auto"/>
        </w:rPr>
        <w:t>four</w:t>
      </w:r>
      <w:r w:rsidR="008A5D59" w:rsidRPr="00BC0679">
        <w:rPr>
          <w:rFonts w:eastAsia="Arial"/>
          <w:color w:val="auto"/>
        </w:rPr>
        <w:t xml:space="preserve"> closest planning schools located in Wales and England to provide a broad overview of student enrolment on </w:t>
      </w:r>
      <w:r w:rsidR="00E3419E">
        <w:rPr>
          <w:rFonts w:eastAsia="Arial"/>
          <w:color w:val="auto"/>
        </w:rPr>
        <w:t xml:space="preserve">RTPI fully or partially </w:t>
      </w:r>
      <w:r w:rsidR="008A5D59" w:rsidRPr="00BC0679">
        <w:rPr>
          <w:rFonts w:eastAsia="Arial"/>
          <w:color w:val="auto"/>
        </w:rPr>
        <w:t>accredited planning courses, to assess the potential pipeline of future planners in Wales.</w:t>
      </w:r>
    </w:p>
    <w:p w14:paraId="21A11A75" w14:textId="7B24B5F9" w:rsidR="00385DC7" w:rsidRPr="00BC0679" w:rsidRDefault="00385DC7" w:rsidP="009B7D73">
      <w:pPr>
        <w:pStyle w:val="ListParagraph"/>
        <w:numPr>
          <w:ilvl w:val="1"/>
          <w:numId w:val="20"/>
        </w:numPr>
        <w:spacing w:after="400"/>
        <w:ind w:left="0"/>
        <w:contextualSpacing w:val="0"/>
        <w:rPr>
          <w:rFonts w:eastAsia="Arial"/>
          <w:color w:val="auto"/>
        </w:rPr>
      </w:pPr>
      <w:r>
        <w:rPr>
          <w:rFonts w:eastAsia="MS Mincho"/>
          <w:color w:val="auto"/>
        </w:rPr>
        <w:t xml:space="preserve">In the September 2023 academic year, there were 434 students enrolled on one of 14 postgraduate </w:t>
      </w:r>
      <w:r w:rsidR="00F140AD">
        <w:rPr>
          <w:rFonts w:eastAsia="MS Mincho"/>
          <w:color w:val="auto"/>
        </w:rPr>
        <w:t xml:space="preserve">courses </w:t>
      </w:r>
      <w:r w:rsidR="00664800">
        <w:rPr>
          <w:rFonts w:eastAsia="MS Mincho"/>
          <w:color w:val="auto"/>
        </w:rPr>
        <w:t xml:space="preserve">and 386 </w:t>
      </w:r>
      <w:r w:rsidR="003D6FD6">
        <w:rPr>
          <w:rFonts w:eastAsia="MS Mincho"/>
          <w:color w:val="auto"/>
        </w:rPr>
        <w:t xml:space="preserve">students enrolled on one of 6 </w:t>
      </w:r>
      <w:r w:rsidR="00664800">
        <w:rPr>
          <w:rFonts w:eastAsia="MS Mincho"/>
          <w:color w:val="auto"/>
        </w:rPr>
        <w:t xml:space="preserve">undergraduate </w:t>
      </w:r>
      <w:r w:rsidR="00E3419E">
        <w:rPr>
          <w:rFonts w:eastAsia="MS Mincho"/>
          <w:color w:val="auto"/>
        </w:rPr>
        <w:t>courses in these four universities.</w:t>
      </w:r>
    </w:p>
    <w:p w14:paraId="7554B202" w14:textId="70A1DC96" w:rsidR="008A5D59" w:rsidRPr="00E74588" w:rsidRDefault="00F2671C" w:rsidP="00E74588">
      <w:pPr>
        <w:pStyle w:val="ListParagraph"/>
        <w:numPr>
          <w:ilvl w:val="1"/>
          <w:numId w:val="20"/>
        </w:numPr>
        <w:tabs>
          <w:tab w:val="left" w:pos="142"/>
        </w:tabs>
        <w:spacing w:after="400"/>
        <w:ind w:left="0"/>
        <w:contextualSpacing w:val="0"/>
        <w:rPr>
          <w:rFonts w:eastAsia="Arial"/>
          <w:color w:val="auto"/>
        </w:rPr>
      </w:pPr>
      <w:r>
        <w:rPr>
          <w:rFonts w:eastAsia="Arial"/>
          <w:color w:val="auto"/>
        </w:rPr>
        <w:t xml:space="preserve">The data shows a healthy number of planning students </w:t>
      </w:r>
      <w:r w:rsidR="00AA3A10">
        <w:rPr>
          <w:rFonts w:eastAsia="Arial"/>
          <w:color w:val="auto"/>
        </w:rPr>
        <w:t xml:space="preserve">at universities within and close to Wales, but </w:t>
      </w:r>
      <w:r w:rsidR="002E1222">
        <w:rPr>
          <w:rFonts w:eastAsia="Arial"/>
          <w:color w:val="auto"/>
        </w:rPr>
        <w:t>does not provide any certainty on where graduates will choose to work</w:t>
      </w:r>
      <w:r w:rsidR="008A224A">
        <w:rPr>
          <w:rFonts w:eastAsia="Arial"/>
          <w:color w:val="auto"/>
        </w:rPr>
        <w:t xml:space="preserve"> and therefore the impact on the desperately needed pipeline of public sector planners in Wales.</w:t>
      </w:r>
      <w:r w:rsidR="008A5D59" w:rsidRPr="00BC0679">
        <w:rPr>
          <w:rFonts w:eastAsia="Arial"/>
          <w:color w:val="auto"/>
        </w:rPr>
        <w:t> </w:t>
      </w:r>
      <w:r w:rsidR="0047297B">
        <w:rPr>
          <w:rFonts w:eastAsia="Arial"/>
          <w:color w:val="auto"/>
        </w:rPr>
        <w:t xml:space="preserve">There is a role here for </w:t>
      </w:r>
      <w:r w:rsidR="00DC40F5">
        <w:rPr>
          <w:rFonts w:eastAsia="Arial"/>
          <w:color w:val="auto"/>
        </w:rPr>
        <w:t xml:space="preserve">public sector bodies, Cardiff University and RTPI Cymru to seek to promote </w:t>
      </w:r>
      <w:r w:rsidR="005450DA">
        <w:rPr>
          <w:rFonts w:eastAsia="Arial"/>
          <w:color w:val="auto"/>
        </w:rPr>
        <w:t xml:space="preserve">the Welsh public sector as an attractive option, in addition to </w:t>
      </w:r>
      <w:r w:rsidR="00563465">
        <w:rPr>
          <w:rFonts w:eastAsia="Arial"/>
          <w:color w:val="auto"/>
        </w:rPr>
        <w:t>public sector employers actually creating new graduate level posts.</w:t>
      </w:r>
    </w:p>
    <w:p w14:paraId="7384D456" w14:textId="77777777" w:rsidR="008A5D59" w:rsidRPr="008A5D59" w:rsidRDefault="008A5D59" w:rsidP="008A5D59">
      <w:pPr>
        <w:keepNext/>
        <w:keepLines/>
        <w:tabs>
          <w:tab w:val="left" w:pos="142"/>
        </w:tabs>
        <w:spacing w:after="400" w:line="360" w:lineRule="auto"/>
        <w:outlineLvl w:val="3"/>
        <w:rPr>
          <w:rFonts w:ascii="Arial" w:eastAsia="MS Gothic" w:hAnsi="Arial" w:cs="Arial"/>
          <w:b/>
          <w:bCs/>
          <w:iCs/>
          <w:kern w:val="0"/>
          <w:sz w:val="24"/>
          <w:szCs w:val="24"/>
          <w14:ligatures w14:val="none"/>
        </w:rPr>
      </w:pPr>
      <w:r w:rsidRPr="008A5D59">
        <w:rPr>
          <w:rFonts w:ascii="Arial" w:eastAsia="MS Gothic" w:hAnsi="Arial" w:cs="Arial"/>
          <w:b/>
          <w:bCs/>
          <w:iCs/>
          <w:kern w:val="0"/>
          <w:sz w:val="24"/>
          <w:szCs w:val="24"/>
          <w14:ligatures w14:val="none"/>
        </w:rPr>
        <w:t>The value of placements for students and employability</w:t>
      </w:r>
    </w:p>
    <w:p w14:paraId="794E1E67" w14:textId="66ED311C" w:rsidR="008A5D59" w:rsidRPr="00E9087E" w:rsidRDefault="00012FCB" w:rsidP="009162AC">
      <w:pPr>
        <w:pStyle w:val="ListParagraph"/>
        <w:numPr>
          <w:ilvl w:val="1"/>
          <w:numId w:val="20"/>
        </w:numPr>
        <w:tabs>
          <w:tab w:val="left" w:pos="142"/>
        </w:tabs>
        <w:spacing w:after="400"/>
        <w:ind w:left="0"/>
        <w:contextualSpacing w:val="0"/>
        <w:rPr>
          <w:rFonts w:eastAsia="MS Mincho"/>
          <w:color w:val="auto"/>
        </w:rPr>
      </w:pPr>
      <w:r w:rsidRPr="00E9087E">
        <w:rPr>
          <w:rFonts w:eastAsia="MS Mincho"/>
          <w:color w:val="auto"/>
        </w:rPr>
        <w:t>Year out p</w:t>
      </w:r>
      <w:r w:rsidR="008A5D59" w:rsidRPr="00E9087E">
        <w:rPr>
          <w:rFonts w:eastAsia="MS Mincho"/>
          <w:color w:val="auto"/>
        </w:rPr>
        <w:t>lacements are widely viewed as a positive experience. One Head of School confirmed that students who undertake a placement year at their university are statistically more likely to achieve a first-class honours degree. Anecdotal evidence from the universities indica</w:t>
      </w:r>
      <w:r w:rsidR="00315BAA">
        <w:rPr>
          <w:rFonts w:eastAsia="MS Mincho"/>
          <w:color w:val="auto"/>
        </w:rPr>
        <w:t>tes a strong</w:t>
      </w:r>
      <w:r w:rsidR="008A5D59" w:rsidRPr="00E9087E">
        <w:rPr>
          <w:rFonts w:eastAsia="MS Mincho"/>
          <w:color w:val="auto"/>
        </w:rPr>
        <w:t xml:space="preserve"> alignment between education and employment. One interviewee explained that through their university, planning employability is exceptionally strong at 92%, </w:t>
      </w:r>
      <w:r w:rsidR="003C674F">
        <w:rPr>
          <w:rFonts w:eastAsia="MS Mincho"/>
          <w:color w:val="auto"/>
        </w:rPr>
        <w:t>however</w:t>
      </w:r>
      <w:r w:rsidR="008A5D59" w:rsidRPr="00E9087E">
        <w:rPr>
          <w:rFonts w:eastAsia="MS Mincho"/>
          <w:color w:val="auto"/>
        </w:rPr>
        <w:t xml:space="preserve"> the majority of graduates mov</w:t>
      </w:r>
      <w:r w:rsidR="003C674F">
        <w:rPr>
          <w:rFonts w:eastAsia="MS Mincho"/>
          <w:color w:val="auto"/>
        </w:rPr>
        <w:t>e</w:t>
      </w:r>
      <w:r w:rsidR="008A5D59" w:rsidRPr="00E9087E">
        <w:rPr>
          <w:rFonts w:eastAsia="MS Mincho"/>
          <w:color w:val="auto"/>
        </w:rPr>
        <w:t xml:space="preserve"> into the private sector.</w:t>
      </w:r>
    </w:p>
    <w:p w14:paraId="06F50055" w14:textId="77777777" w:rsidR="008A5D59" w:rsidRPr="008A5D59" w:rsidRDefault="008A5D59" w:rsidP="00936AA1">
      <w:pPr>
        <w:pStyle w:val="Heading2"/>
      </w:pPr>
      <w:bookmarkStart w:id="136" w:name="_Toc221882495"/>
      <w:r w:rsidRPr="008A5D59">
        <w:lastRenderedPageBreak/>
        <w:t>Apprenticeships and bursaries in Wales</w:t>
      </w:r>
      <w:bookmarkEnd w:id="136"/>
    </w:p>
    <w:p w14:paraId="4FDDDBB9" w14:textId="48136C50" w:rsidR="00AD2CC9" w:rsidRDefault="008A5D59" w:rsidP="009B7D73">
      <w:pPr>
        <w:pStyle w:val="ListParagraph"/>
        <w:numPr>
          <w:ilvl w:val="1"/>
          <w:numId w:val="20"/>
        </w:numPr>
        <w:tabs>
          <w:tab w:val="left" w:pos="142"/>
        </w:tabs>
        <w:spacing w:after="400"/>
        <w:ind w:left="0"/>
        <w:contextualSpacing w:val="0"/>
        <w:rPr>
          <w:rFonts w:eastAsia="Arial"/>
          <w:color w:val="auto"/>
        </w:rPr>
      </w:pPr>
      <w:r w:rsidRPr="00DD49AD" w:rsidDel="00C157AC">
        <w:rPr>
          <w:rFonts w:eastAsia="Arial"/>
          <w:color w:val="auto"/>
        </w:rPr>
        <w:t xml:space="preserve">Unlike in England, other than the Pathways to Planning scheme, there are no planning apprenticeships in Wales supported by the Welsh Government. </w:t>
      </w:r>
      <w:r w:rsidR="00626FE4">
        <w:rPr>
          <w:rFonts w:eastAsia="Arial"/>
          <w:color w:val="auto"/>
        </w:rPr>
        <w:t>P</w:t>
      </w:r>
      <w:r w:rsidRPr="00BC0679">
        <w:rPr>
          <w:rFonts w:eastAsia="Arial"/>
          <w:color w:val="auto"/>
        </w:rPr>
        <w:t>rior to the introduc</w:t>
      </w:r>
      <w:r w:rsidR="00626FE4">
        <w:rPr>
          <w:rFonts w:eastAsia="Arial"/>
          <w:color w:val="auto"/>
        </w:rPr>
        <w:t>tion of</w:t>
      </w:r>
      <w:r w:rsidRPr="00BC0679">
        <w:rPr>
          <w:rFonts w:eastAsia="Arial"/>
          <w:color w:val="auto"/>
        </w:rPr>
        <w:t xml:space="preserve"> an age cap of 21 years of age for entrants, which decimates this supply chain</w:t>
      </w:r>
      <w:r w:rsidR="00626FE4">
        <w:rPr>
          <w:rFonts w:eastAsia="Arial"/>
          <w:color w:val="auto"/>
        </w:rPr>
        <w:t>, t</w:t>
      </w:r>
      <w:r w:rsidR="00D603C4">
        <w:rPr>
          <w:rFonts w:eastAsia="Arial"/>
          <w:color w:val="auto"/>
        </w:rPr>
        <w:t xml:space="preserve">he L7 apprenticeship </w:t>
      </w:r>
      <w:r w:rsidR="00650ED0">
        <w:rPr>
          <w:rFonts w:eastAsia="Arial"/>
          <w:color w:val="auto"/>
        </w:rPr>
        <w:t xml:space="preserve">was a </w:t>
      </w:r>
      <w:r w:rsidR="00650ED0" w:rsidRPr="00BC0679">
        <w:rPr>
          <w:rFonts w:eastAsia="Arial"/>
          <w:color w:val="auto"/>
        </w:rPr>
        <w:t xml:space="preserve">highly successful model </w:t>
      </w:r>
      <w:r w:rsidR="00650ED0">
        <w:rPr>
          <w:rFonts w:eastAsia="Arial"/>
          <w:color w:val="auto"/>
        </w:rPr>
        <w:t>worth replicating</w:t>
      </w:r>
      <w:r w:rsidR="008059C6">
        <w:rPr>
          <w:rFonts w:eastAsia="Arial"/>
          <w:color w:val="auto"/>
        </w:rPr>
        <w:t xml:space="preserve"> (</w:t>
      </w:r>
      <w:r w:rsidR="00650ED0">
        <w:rPr>
          <w:rFonts w:eastAsia="Arial"/>
          <w:color w:val="auto"/>
        </w:rPr>
        <w:t xml:space="preserve">with </w:t>
      </w:r>
      <w:r w:rsidR="00656FC4">
        <w:rPr>
          <w:rFonts w:eastAsia="Arial"/>
          <w:color w:val="auto"/>
        </w:rPr>
        <w:t>over 200 apprenticeships per academic year prior to the age cap).</w:t>
      </w:r>
      <w:r w:rsidR="00972B5C">
        <w:rPr>
          <w:rFonts w:eastAsia="Arial"/>
          <w:color w:val="auto"/>
        </w:rPr>
        <w:t xml:space="preserve"> </w:t>
      </w:r>
    </w:p>
    <w:p w14:paraId="001A5F93" w14:textId="681A3130" w:rsidR="008A5D59" w:rsidRPr="00BC0679" w:rsidRDefault="00972B5C" w:rsidP="009B7D73">
      <w:pPr>
        <w:pStyle w:val="ListParagraph"/>
        <w:numPr>
          <w:ilvl w:val="1"/>
          <w:numId w:val="20"/>
        </w:numPr>
        <w:tabs>
          <w:tab w:val="left" w:pos="142"/>
        </w:tabs>
        <w:spacing w:after="400"/>
        <w:ind w:left="0"/>
        <w:contextualSpacing w:val="0"/>
        <w:rPr>
          <w:rFonts w:eastAsia="Arial"/>
          <w:color w:val="auto"/>
        </w:rPr>
      </w:pPr>
      <w:r>
        <w:rPr>
          <w:rFonts w:eastAsia="Arial"/>
          <w:color w:val="auto"/>
        </w:rPr>
        <w:t xml:space="preserve">Further discussion is needed to understand why </w:t>
      </w:r>
      <w:r w:rsidR="00EE2E32">
        <w:rPr>
          <w:rFonts w:eastAsia="Arial"/>
          <w:color w:val="auto"/>
        </w:rPr>
        <w:t xml:space="preserve">take-up of the Pathways to Planning scheme is so low in Wales, even when </w:t>
      </w:r>
      <w:r w:rsidR="000349EF">
        <w:rPr>
          <w:rFonts w:eastAsia="Arial"/>
          <w:color w:val="auto"/>
        </w:rPr>
        <w:t xml:space="preserve">new application fee increases </w:t>
      </w:r>
      <w:r w:rsidR="007032B2">
        <w:rPr>
          <w:rFonts w:eastAsia="Arial"/>
          <w:color w:val="auto"/>
        </w:rPr>
        <w:t>provide</w:t>
      </w:r>
      <w:r w:rsidR="00C8189C">
        <w:rPr>
          <w:rFonts w:eastAsia="Arial"/>
          <w:color w:val="auto"/>
        </w:rPr>
        <w:t xml:space="preserve"> certainty of additional income for the </w:t>
      </w:r>
      <w:r w:rsidR="00AB4361">
        <w:rPr>
          <w:rFonts w:eastAsia="Arial"/>
          <w:color w:val="auto"/>
        </w:rPr>
        <w:t>financial year starting April 2026.</w:t>
      </w:r>
    </w:p>
    <w:p w14:paraId="0ED141B4" w14:textId="04A4BFA3" w:rsidR="008A5D59" w:rsidRPr="00BC0679" w:rsidRDefault="008A5D59" w:rsidP="009B7D73">
      <w:pPr>
        <w:pStyle w:val="ListParagraph"/>
        <w:numPr>
          <w:ilvl w:val="1"/>
          <w:numId w:val="20"/>
        </w:numPr>
        <w:tabs>
          <w:tab w:val="left" w:pos="142"/>
        </w:tabs>
        <w:spacing w:after="400"/>
        <w:ind w:left="0"/>
        <w:contextualSpacing w:val="0"/>
        <w:rPr>
          <w:rFonts w:eastAsia="Arial"/>
        </w:rPr>
      </w:pPr>
      <w:r w:rsidRPr="00BC0679">
        <w:rPr>
          <w:rFonts w:eastAsia="MS Mincho"/>
          <w:color w:val="auto"/>
          <w:lang w:eastAsia="en-GB"/>
        </w:rPr>
        <w:t xml:space="preserve">The School of Geography and Planning at Cardiff University is working with a number of private sector organisations to provide bursary opportunities for planning students enrolled on their courses, including bursaries funded by </w:t>
      </w:r>
      <w:r w:rsidR="00930FA8" w:rsidRPr="007A65A0">
        <w:rPr>
          <w:rFonts w:eastAsia="MS Mincho"/>
          <w:color w:val="auto"/>
          <w:lang w:eastAsia="en-GB"/>
        </w:rPr>
        <w:t xml:space="preserve">Bute </w:t>
      </w:r>
      <w:r w:rsidR="00930FA8" w:rsidRPr="00202B95">
        <w:rPr>
          <w:rFonts w:eastAsia="MS Mincho"/>
          <w:color w:val="auto"/>
          <w:lang w:eastAsia="en-GB"/>
        </w:rPr>
        <w:t>Energy</w:t>
      </w:r>
      <w:r w:rsidR="00930FA8" w:rsidRPr="00202B95">
        <w:rPr>
          <w:color w:val="auto"/>
        </w:rPr>
        <w:t xml:space="preserve"> and </w:t>
      </w:r>
      <w:r w:rsidR="00930FA8" w:rsidRPr="007A65A0">
        <w:rPr>
          <w:color w:val="auto"/>
        </w:rPr>
        <w:t>Landsec</w:t>
      </w:r>
      <w:r w:rsidRPr="007A65A0">
        <w:rPr>
          <w:rFonts w:eastAsia="MS Mincho"/>
          <w:color w:val="auto"/>
          <w:lang w:eastAsia="en-GB"/>
        </w:rPr>
        <w:t>.</w:t>
      </w:r>
      <w:r w:rsidRPr="00BC0679">
        <w:rPr>
          <w:rFonts w:eastAsia="MS Mincho"/>
          <w:lang w:eastAsia="en-GB"/>
        </w:rPr>
        <w:t xml:space="preserve"> </w:t>
      </w:r>
      <w:r w:rsidRPr="00BC0679">
        <w:rPr>
          <w:rFonts w:eastAsia="MS Mincho"/>
          <w:color w:val="auto"/>
          <w:lang w:eastAsia="en-GB"/>
        </w:rPr>
        <w:t>The British Chambers of Commerce offers one bursary place per year per accredited planning school, administered by the RTPI.</w:t>
      </w:r>
    </w:p>
    <w:p w14:paraId="090CB1B7" w14:textId="67888BE1" w:rsidR="008A5D59" w:rsidRDefault="008A5D59" w:rsidP="009B7D73">
      <w:pPr>
        <w:pStyle w:val="ListParagraph"/>
        <w:widowControl w:val="0"/>
        <w:numPr>
          <w:ilvl w:val="1"/>
          <w:numId w:val="20"/>
        </w:numPr>
        <w:suppressAutoHyphens/>
        <w:autoSpaceDE w:val="0"/>
        <w:autoSpaceDN w:val="0"/>
        <w:adjustRightInd w:val="0"/>
        <w:spacing w:after="400"/>
        <w:ind w:left="0"/>
        <w:contextualSpacing w:val="0"/>
        <w:textAlignment w:val="center"/>
        <w:rPr>
          <w:rFonts w:eastAsia="MS Mincho"/>
          <w:color w:val="002060"/>
          <w:lang w:eastAsia="en-GB"/>
        </w:rPr>
      </w:pPr>
      <w:r w:rsidRPr="00BC0679">
        <w:rPr>
          <w:rFonts w:eastAsia="MS Mincho"/>
          <w:color w:val="000000"/>
          <w:lang w:eastAsia="en-GB"/>
        </w:rPr>
        <w:t>Gill Bristow, Head of the School of Geography and Planning at Cardiff University, said</w:t>
      </w:r>
      <w:r w:rsidRPr="00BC0679">
        <w:rPr>
          <w:rFonts w:eastAsia="MS Mincho"/>
          <w:color w:val="002060"/>
          <w:lang w:eastAsia="en-GB"/>
        </w:rPr>
        <w:t xml:space="preserve">: </w:t>
      </w:r>
    </w:p>
    <w:p w14:paraId="204718BE" w14:textId="5106EF76" w:rsidR="007F2815" w:rsidRPr="007F2815" w:rsidRDefault="008A5D59" w:rsidP="007F2815">
      <w:pPr>
        <w:widowControl w:val="0"/>
        <w:suppressAutoHyphens/>
        <w:autoSpaceDE w:val="0"/>
        <w:autoSpaceDN w:val="0"/>
        <w:adjustRightInd w:val="0"/>
        <w:spacing w:after="400" w:line="360" w:lineRule="auto"/>
        <w:ind w:left="357"/>
        <w:textAlignment w:val="center"/>
        <w:rPr>
          <w:rFonts w:ascii="Arial" w:eastAsia="MS Mincho" w:hAnsi="Arial" w:cs="Arial"/>
          <w:color w:val="00395B"/>
          <w:kern w:val="0"/>
          <w:sz w:val="24"/>
          <w:szCs w:val="24"/>
          <w:lang w:eastAsia="en-GB"/>
          <w14:ligatures w14:val="none"/>
        </w:rPr>
      </w:pPr>
      <w:r w:rsidRPr="00B62C8F">
        <w:rPr>
          <w:rFonts w:ascii="Arial" w:eastAsia="MS Mincho" w:hAnsi="Arial" w:cs="Arial"/>
          <w:color w:val="00395B"/>
          <w:kern w:val="0"/>
          <w:sz w:val="24"/>
          <w:szCs w:val="24"/>
          <w:lang w:eastAsia="en-GB"/>
          <w14:ligatures w14:val="none"/>
        </w:rPr>
        <w:t>"There is an acute need to broaden the talent coming into the planning and property professions in Wales and to ensure that the profession better reflects the diversity of the society it serves. The School of Geography and Planning is the only Welsh provider of accredited educational programmes which provide a route into the planning profession. These bursaries also complement Cardiff University’s Widening Participation agenda for educational opportunities."</w:t>
      </w:r>
    </w:p>
    <w:p w14:paraId="745ABEA2" w14:textId="77777777" w:rsidR="008A5D59" w:rsidRPr="008A5D59" w:rsidRDefault="008A5D59" w:rsidP="008A5D59">
      <w:pPr>
        <w:keepNext/>
        <w:keepLines/>
        <w:spacing w:after="400" w:line="360" w:lineRule="auto"/>
        <w:outlineLvl w:val="2"/>
        <w:rPr>
          <w:rFonts w:ascii="Arial" w:eastAsia="MS Gothic" w:hAnsi="Arial" w:cs="Times New Roman"/>
          <w:b/>
          <w:noProof/>
          <w:kern w:val="0"/>
          <w:sz w:val="24"/>
          <w:szCs w:val="24"/>
          <w:lang w:eastAsia="en-GB"/>
          <w14:ligatures w14:val="none"/>
        </w:rPr>
      </w:pPr>
      <w:r w:rsidRPr="008A5D59">
        <w:rPr>
          <w:rFonts w:ascii="Arial" w:eastAsia="MS Gothic" w:hAnsi="Arial" w:cs="Times New Roman"/>
          <w:b/>
          <w:noProof/>
          <w:kern w:val="0"/>
          <w:sz w:val="24"/>
          <w:szCs w:val="24"/>
          <w:lang w:eastAsia="en-GB"/>
          <w14:ligatures w14:val="none"/>
        </w:rPr>
        <w:lastRenderedPageBreak/>
        <w:t xml:space="preserve">Barriers to providing trainee positions </w:t>
      </w:r>
    </w:p>
    <w:p w14:paraId="1A21F56C" w14:textId="69160BEB" w:rsidR="008A5D59" w:rsidRPr="004F5E28" w:rsidRDefault="00435F50" w:rsidP="009B7D73">
      <w:pPr>
        <w:pStyle w:val="ListParagraph"/>
        <w:numPr>
          <w:ilvl w:val="1"/>
          <w:numId w:val="20"/>
        </w:numPr>
        <w:spacing w:after="400"/>
        <w:ind w:left="0"/>
        <w:contextualSpacing w:val="0"/>
        <w:rPr>
          <w:rFonts w:eastAsia="Arial"/>
          <w:color w:val="auto"/>
        </w:rPr>
      </w:pPr>
      <w:r>
        <w:rPr>
          <w:rFonts w:eastAsia="Arial"/>
          <w:color w:val="auto"/>
        </w:rPr>
        <w:t>S</w:t>
      </w:r>
      <w:r w:rsidR="008A5D59" w:rsidRPr="004F5E28">
        <w:rPr>
          <w:rFonts w:eastAsia="Arial"/>
          <w:color w:val="auto"/>
        </w:rPr>
        <w:t xml:space="preserve">ignificant barriers were </w:t>
      </w:r>
      <w:r w:rsidR="000B31D4">
        <w:rPr>
          <w:rFonts w:eastAsia="Arial"/>
          <w:color w:val="auto"/>
        </w:rPr>
        <w:t>i</w:t>
      </w:r>
      <w:r w:rsidR="007B0673">
        <w:rPr>
          <w:rFonts w:eastAsia="Arial"/>
          <w:color w:val="auto"/>
        </w:rPr>
        <w:t>dentified that</w:t>
      </w:r>
      <w:r w:rsidR="008A5D59" w:rsidRPr="004F5E28">
        <w:rPr>
          <w:rFonts w:eastAsia="Arial"/>
          <w:color w:val="auto"/>
        </w:rPr>
        <w:t xml:space="preserve"> hinder the ability of organisations to provide trainee opportunities. F</w:t>
      </w:r>
      <w:r w:rsidR="007B0673">
        <w:rPr>
          <w:rFonts w:eastAsia="Arial"/>
          <w:color w:val="auto"/>
        </w:rPr>
        <w:t xml:space="preserve">unding issues were cited </w:t>
      </w:r>
      <w:r w:rsidR="00415B32">
        <w:rPr>
          <w:rFonts w:eastAsia="Arial"/>
          <w:color w:val="auto"/>
        </w:rPr>
        <w:t>by</w:t>
      </w:r>
      <w:r w:rsidR="008A5D59" w:rsidRPr="004F5E28">
        <w:rPr>
          <w:rFonts w:eastAsia="Arial"/>
          <w:color w:val="auto"/>
        </w:rPr>
        <w:t xml:space="preserve"> 65% of respondents. The recent </w:t>
      </w:r>
      <w:r w:rsidR="000A3B55">
        <w:rPr>
          <w:rFonts w:eastAsia="Arial"/>
          <w:color w:val="auto"/>
        </w:rPr>
        <w:t xml:space="preserve">decision to </w:t>
      </w:r>
      <w:r w:rsidR="008A5D59" w:rsidRPr="004F5E28">
        <w:rPr>
          <w:rFonts w:eastAsia="Arial"/>
          <w:color w:val="auto"/>
        </w:rPr>
        <w:t>increas</w:t>
      </w:r>
      <w:r w:rsidR="000A3B55">
        <w:rPr>
          <w:rFonts w:eastAsia="Arial"/>
          <w:color w:val="auto"/>
        </w:rPr>
        <w:t>e</w:t>
      </w:r>
      <w:r w:rsidR="008A5D59" w:rsidRPr="004F5E28">
        <w:rPr>
          <w:rFonts w:eastAsia="Arial"/>
          <w:color w:val="auto"/>
        </w:rPr>
        <w:t xml:space="preserve"> planning application fees presents a very tangible solution here, with</w:t>
      </w:r>
      <w:r w:rsidR="00072D50">
        <w:rPr>
          <w:rFonts w:eastAsia="Arial"/>
          <w:color w:val="auto"/>
        </w:rPr>
        <w:t xml:space="preserve"> LPAs able to reinvest </w:t>
      </w:r>
      <w:r w:rsidR="008A5D59" w:rsidRPr="004F5E28">
        <w:rPr>
          <w:rFonts w:eastAsia="Arial"/>
          <w:color w:val="auto"/>
        </w:rPr>
        <w:t>additional income in planning service improvements.</w:t>
      </w:r>
    </w:p>
    <w:p w14:paraId="23D1019C" w14:textId="688644E5" w:rsidR="008A5D59" w:rsidRPr="004F5E28" w:rsidRDefault="008A5D59" w:rsidP="009B7D73">
      <w:pPr>
        <w:pStyle w:val="ListParagraph"/>
        <w:numPr>
          <w:ilvl w:val="1"/>
          <w:numId w:val="20"/>
        </w:numPr>
        <w:spacing w:after="400"/>
        <w:ind w:left="0"/>
        <w:contextualSpacing w:val="0"/>
        <w:rPr>
          <w:rFonts w:eastAsia="Arial"/>
          <w:color w:val="auto"/>
        </w:rPr>
      </w:pPr>
      <w:r w:rsidRPr="004F5E28">
        <w:rPr>
          <w:rFonts w:eastAsia="Arial"/>
          <w:color w:val="auto"/>
        </w:rPr>
        <w:t xml:space="preserve">Organisations also highlighted practical issues, including the high level of support and supervision that trainee planners need, which stretches existing staff resources. Furthermore, there is concern that significant investment of time and money in training may be lost if trainees leave soon after qualifying. </w:t>
      </w:r>
    </w:p>
    <w:p w14:paraId="24377B31" w14:textId="54D5B486" w:rsidR="00D01517" w:rsidRDefault="003105D0" w:rsidP="009B7D73">
      <w:pPr>
        <w:pStyle w:val="ListParagraph"/>
        <w:numPr>
          <w:ilvl w:val="1"/>
          <w:numId w:val="20"/>
        </w:numPr>
        <w:spacing w:after="400"/>
        <w:ind w:left="0"/>
        <w:contextualSpacing w:val="0"/>
        <w:rPr>
          <w:rFonts w:eastAsia="Arial"/>
          <w:color w:val="auto"/>
        </w:rPr>
      </w:pPr>
      <w:r>
        <w:rPr>
          <w:rFonts w:eastAsia="Arial"/>
          <w:color w:val="auto"/>
        </w:rPr>
        <w:t xml:space="preserve">Some </w:t>
      </w:r>
      <w:r w:rsidR="0094117C">
        <w:rPr>
          <w:rFonts w:eastAsia="Arial"/>
          <w:color w:val="auto"/>
        </w:rPr>
        <w:t xml:space="preserve">LPAs </w:t>
      </w:r>
      <w:r w:rsidR="00D105BD">
        <w:rPr>
          <w:rFonts w:eastAsia="Arial"/>
          <w:color w:val="auto"/>
        </w:rPr>
        <w:t>said they</w:t>
      </w:r>
      <w:r w:rsidR="008A5D59" w:rsidRPr="004F5E28">
        <w:rPr>
          <w:rFonts w:eastAsia="Arial"/>
          <w:color w:val="auto"/>
        </w:rPr>
        <w:t xml:space="preserve"> struggled to attract suitable candidates despite efforts through Pathways to Planning</w:t>
      </w:r>
      <w:r w:rsidR="004F69A6">
        <w:rPr>
          <w:rFonts w:eastAsia="Arial"/>
          <w:color w:val="auto"/>
        </w:rPr>
        <w:t>. There</w:t>
      </w:r>
      <w:r w:rsidR="008A5D59" w:rsidRPr="004F5E28">
        <w:rPr>
          <w:rFonts w:eastAsia="Arial"/>
          <w:color w:val="auto"/>
        </w:rPr>
        <w:t xml:space="preserve"> is a concern that there is a lack of awareness or interest in planning as a profession, particularly in the public sector. Specific needs, like recruiting Welsh speaking planners require expansion of trainee pathways to meet local demand. Overall, there is a shared view that without substantial investment in this area the profession risks facing deeper capacity shortages and skills gaps in the future. </w:t>
      </w:r>
    </w:p>
    <w:p w14:paraId="1FEC1C97" w14:textId="270FBAA4" w:rsidR="008A5D59" w:rsidRPr="004F5E28" w:rsidRDefault="008A5D59" w:rsidP="00BB3F67">
      <w:pPr>
        <w:pStyle w:val="Heading1"/>
      </w:pPr>
      <w:bookmarkStart w:id="137" w:name="_Toc221882496"/>
      <w:r w:rsidRPr="004F5E28">
        <w:t xml:space="preserve">An effective planning service: </w:t>
      </w:r>
      <w:r w:rsidR="00A11A05">
        <w:t xml:space="preserve">our </w:t>
      </w:r>
      <w:r w:rsidRPr="004F5E28">
        <w:t>conclusions</w:t>
      </w:r>
      <w:bookmarkEnd w:id="137"/>
    </w:p>
    <w:p w14:paraId="38764DBF" w14:textId="77777777" w:rsidR="00D9242B" w:rsidRPr="00990B77" w:rsidRDefault="008A5D59" w:rsidP="00D9242B">
      <w:pPr>
        <w:pStyle w:val="ListParagraph"/>
        <w:numPr>
          <w:ilvl w:val="1"/>
          <w:numId w:val="20"/>
        </w:numPr>
        <w:spacing w:after="400"/>
        <w:ind w:left="0"/>
        <w:contextualSpacing w:val="0"/>
        <w:rPr>
          <w:rFonts w:eastAsia="Segoe UI"/>
          <w:color w:val="auto"/>
        </w:rPr>
      </w:pPr>
      <w:r w:rsidRPr="00511E57">
        <w:rPr>
          <w:rFonts w:eastAsia="MS Mincho"/>
          <w:color w:val="auto"/>
          <w:lang w:eastAsia="en-GB"/>
        </w:rPr>
        <w:t xml:space="preserve">This report provides an evidence base in relation to planning service budgets, workforce, and skills and capacity within LPAs, </w:t>
      </w:r>
      <w:r w:rsidRPr="00511E57">
        <w:rPr>
          <w:rFonts w:eastAsia="Arial"/>
          <w:color w:val="auto"/>
        </w:rPr>
        <w:t xml:space="preserve">PEDW, the planning function of </w:t>
      </w:r>
      <w:r w:rsidRPr="00511E57">
        <w:rPr>
          <w:rFonts w:eastAsia="MS Mincho"/>
          <w:color w:val="auto"/>
        </w:rPr>
        <w:t>NRW an</w:t>
      </w:r>
      <w:r w:rsidRPr="00511E57">
        <w:rPr>
          <w:rFonts w:eastAsia="Arial"/>
          <w:color w:val="auto"/>
        </w:rPr>
        <w:t xml:space="preserve">d the Welsh Government's Planning Division. </w:t>
      </w:r>
      <w:r w:rsidR="00D9242B">
        <w:rPr>
          <w:rFonts w:eastAsia="MS Mincho"/>
          <w:color w:val="auto"/>
        </w:rPr>
        <w:t>We</w:t>
      </w:r>
      <w:r w:rsidR="00D9242B" w:rsidRPr="001F1173">
        <w:rPr>
          <w:rFonts w:eastAsia="MS Mincho"/>
          <w:color w:val="auto"/>
        </w:rPr>
        <w:t xml:space="preserve"> conclude with seven recommendations derived from the evidence. </w:t>
      </w:r>
    </w:p>
    <w:p w14:paraId="6305B0B1" w14:textId="791F8C47" w:rsidR="00EA1ECE" w:rsidRDefault="008A5D59" w:rsidP="009B7D73">
      <w:pPr>
        <w:pStyle w:val="ListParagraph"/>
        <w:numPr>
          <w:ilvl w:val="1"/>
          <w:numId w:val="20"/>
        </w:numPr>
        <w:spacing w:after="400"/>
        <w:ind w:left="0"/>
        <w:contextualSpacing w:val="0"/>
        <w:rPr>
          <w:rFonts w:eastAsia="Segoe UI"/>
          <w:color w:val="auto"/>
        </w:rPr>
      </w:pPr>
      <w:r w:rsidRPr="00511E57">
        <w:rPr>
          <w:rFonts w:eastAsia="Arial"/>
          <w:color w:val="auto"/>
        </w:rPr>
        <w:t>Our findings</w:t>
      </w:r>
      <w:r w:rsidRPr="00511E57">
        <w:rPr>
          <w:rFonts w:eastAsia="Segoe UI"/>
          <w:color w:val="auto"/>
        </w:rPr>
        <w:t xml:space="preserve"> highlight a sector that has operated under significant strain for a prolonged period and continues to face challenges. Unless properly resourced, the Welsh planning system cannot achieve its full potential and deliver the Government’s </w:t>
      </w:r>
      <w:r w:rsidRPr="00511E57">
        <w:rPr>
          <w:rFonts w:eastAsia="Segoe UI"/>
          <w:color w:val="auto"/>
        </w:rPr>
        <w:lastRenderedPageBreak/>
        <w:t xml:space="preserve">objectives. </w:t>
      </w:r>
      <w:r w:rsidR="00254450">
        <w:rPr>
          <w:rFonts w:eastAsia="Segoe UI"/>
          <w:color w:val="auto"/>
        </w:rPr>
        <w:t xml:space="preserve">The challenges are two-fold: </w:t>
      </w:r>
      <w:r w:rsidR="00ED77FA">
        <w:rPr>
          <w:rFonts w:eastAsia="Segoe UI"/>
          <w:color w:val="auto"/>
        </w:rPr>
        <w:t xml:space="preserve">reversing </w:t>
      </w:r>
      <w:r w:rsidR="00971488">
        <w:rPr>
          <w:rFonts w:eastAsia="Segoe UI"/>
          <w:color w:val="auto"/>
        </w:rPr>
        <w:t xml:space="preserve">previous cuts, and looking ahead </w:t>
      </w:r>
      <w:r w:rsidR="00C94F9D">
        <w:rPr>
          <w:rFonts w:eastAsia="Segoe UI"/>
          <w:color w:val="auto"/>
        </w:rPr>
        <w:t>based on the profession’s age profile</w:t>
      </w:r>
      <w:r w:rsidR="004A225B">
        <w:rPr>
          <w:rFonts w:eastAsia="Segoe UI"/>
          <w:color w:val="auto"/>
        </w:rPr>
        <w:t xml:space="preserve"> and growing </w:t>
      </w:r>
      <w:r w:rsidR="00D11A02">
        <w:rPr>
          <w:rFonts w:eastAsia="Segoe UI"/>
          <w:color w:val="auto"/>
        </w:rPr>
        <w:t xml:space="preserve">system </w:t>
      </w:r>
      <w:r w:rsidR="004A225B">
        <w:rPr>
          <w:rFonts w:eastAsia="Segoe UI"/>
          <w:color w:val="auto"/>
        </w:rPr>
        <w:t>complexity</w:t>
      </w:r>
      <w:r w:rsidR="00C94F9D">
        <w:rPr>
          <w:rFonts w:eastAsia="Segoe UI"/>
          <w:color w:val="auto"/>
        </w:rPr>
        <w:t>.</w:t>
      </w:r>
    </w:p>
    <w:p w14:paraId="3938A27B" w14:textId="432A0619" w:rsidR="003D454F" w:rsidRDefault="003D454F" w:rsidP="003D454F">
      <w:pPr>
        <w:pStyle w:val="ListParagraph"/>
        <w:numPr>
          <w:ilvl w:val="1"/>
          <w:numId w:val="20"/>
        </w:numPr>
        <w:spacing w:after="400"/>
        <w:ind w:left="0"/>
        <w:contextualSpacing w:val="0"/>
        <w:rPr>
          <w:rFonts w:eastAsia="MS Mincho"/>
          <w:color w:val="auto"/>
        </w:rPr>
      </w:pPr>
      <w:r w:rsidRPr="00511E57">
        <w:rPr>
          <w:rFonts w:eastAsia="MS Mincho"/>
          <w:color w:val="auto"/>
          <w:lang w:eastAsia="en-GB"/>
        </w:rPr>
        <w:t>Th</w:t>
      </w:r>
      <w:r>
        <w:rPr>
          <w:rFonts w:eastAsia="MS Mincho"/>
          <w:color w:val="auto"/>
          <w:lang w:eastAsia="en-GB"/>
        </w:rPr>
        <w:t xml:space="preserve">e evidence </w:t>
      </w:r>
      <w:r w:rsidRPr="00511E57">
        <w:rPr>
          <w:rFonts w:eastAsia="MS Mincho"/>
          <w:color w:val="auto"/>
          <w:lang w:eastAsia="en-GB"/>
        </w:rPr>
        <w:t>reveals a b</w:t>
      </w:r>
      <w:r w:rsidRPr="00511E57">
        <w:rPr>
          <w:rFonts w:eastAsia="MS Mincho"/>
          <w:color w:val="auto"/>
        </w:rPr>
        <w:t>ackdrop of substantial cuts since 2008, with public sector budgets diminished across the whole of Wales. Between the April 2008 and April 2023 financial years, Local Planning Authority budgets reduced by 43% in real terms</w:t>
      </w:r>
      <w:r>
        <w:rPr>
          <w:rFonts w:eastAsia="MS Mincho"/>
          <w:color w:val="auto"/>
        </w:rPr>
        <w:t>. P</w:t>
      </w:r>
      <w:r w:rsidRPr="00511E57">
        <w:rPr>
          <w:rFonts w:eastAsia="MS Mincho"/>
          <w:color w:val="auto"/>
        </w:rPr>
        <w:t xml:space="preserve">lanning teams shrunk in size accordingly. </w:t>
      </w:r>
      <w:r>
        <w:rPr>
          <w:rFonts w:eastAsia="MS Mincho"/>
          <w:color w:val="auto"/>
        </w:rPr>
        <w:t xml:space="preserve">Simultaneously, the complexity and breadth of planning considerations </w:t>
      </w:r>
      <w:r w:rsidR="00BD6634">
        <w:rPr>
          <w:rFonts w:eastAsia="MS Mincho"/>
          <w:color w:val="auto"/>
        </w:rPr>
        <w:t>have</w:t>
      </w:r>
      <w:r>
        <w:rPr>
          <w:rFonts w:eastAsia="MS Mincho"/>
          <w:color w:val="auto"/>
        </w:rPr>
        <w:t xml:space="preserve"> increased. </w:t>
      </w:r>
      <w:r w:rsidRPr="00511E57">
        <w:rPr>
          <w:rFonts w:eastAsia="MS Mincho"/>
          <w:color w:val="auto"/>
        </w:rPr>
        <w:t xml:space="preserve">This has impacted on skills and capacity, morale and service delivery. </w:t>
      </w:r>
    </w:p>
    <w:p w14:paraId="4CBE1D21" w14:textId="77777777" w:rsidR="003D454F" w:rsidRPr="003D4B3F" w:rsidRDefault="003D454F" w:rsidP="003D454F">
      <w:pPr>
        <w:pStyle w:val="ListParagraph"/>
        <w:numPr>
          <w:ilvl w:val="1"/>
          <w:numId w:val="20"/>
        </w:numPr>
        <w:spacing w:after="400"/>
        <w:ind w:left="0"/>
        <w:contextualSpacing w:val="0"/>
        <w:rPr>
          <w:rFonts w:eastAsia="MS Mincho"/>
          <w:color w:val="auto"/>
        </w:rPr>
      </w:pPr>
      <w:r w:rsidRPr="003D4B3F">
        <w:rPr>
          <w:rFonts w:eastAsia="MS Mincho"/>
          <w:color w:val="auto"/>
        </w:rPr>
        <w:t xml:space="preserve">Between April 2018 and April 2024, 46 additional planning officer posts </w:t>
      </w:r>
      <w:r>
        <w:rPr>
          <w:rFonts w:eastAsia="MS Mincho"/>
          <w:color w:val="auto"/>
        </w:rPr>
        <w:t xml:space="preserve">were </w:t>
      </w:r>
      <w:r w:rsidRPr="003D4B3F">
        <w:rPr>
          <w:rFonts w:eastAsia="MS Mincho"/>
          <w:color w:val="auto"/>
        </w:rPr>
        <w:t xml:space="preserve">shown on </w:t>
      </w:r>
      <w:r>
        <w:rPr>
          <w:rFonts w:eastAsia="MS Mincho"/>
          <w:color w:val="auto"/>
        </w:rPr>
        <w:t xml:space="preserve">LPA </w:t>
      </w:r>
      <w:r w:rsidRPr="003D4B3F">
        <w:rPr>
          <w:rFonts w:eastAsia="MS Mincho"/>
          <w:color w:val="auto"/>
        </w:rPr>
        <w:t>team structures. However, at the time of responding to our survey (May 2025), 37 planning officer posts were reported as being vacant, plus six specialist posts and five business support posts. Overall, 73% of</w:t>
      </w:r>
      <w:r w:rsidRPr="003D4B3F" w:rsidDel="003451BE">
        <w:rPr>
          <w:rFonts w:eastAsia="MS Mincho"/>
          <w:color w:val="auto"/>
        </w:rPr>
        <w:t xml:space="preserve"> </w:t>
      </w:r>
      <w:r w:rsidRPr="003D4B3F">
        <w:rPr>
          <w:rFonts w:eastAsia="MS Mincho"/>
          <w:color w:val="auto"/>
        </w:rPr>
        <w:t>LPAs were operating with one or more vacancies within their planning service. Eleven LPAs reported multiple vacancies, with some reporting as many as five vacancies. Consequently, there has been minimal real improvement in resource levels</w:t>
      </w:r>
      <w:r>
        <w:rPr>
          <w:rFonts w:eastAsia="MS Mincho"/>
          <w:color w:val="auto"/>
        </w:rPr>
        <w:t xml:space="preserve"> in LPAs</w:t>
      </w:r>
      <w:r w:rsidRPr="003D4B3F">
        <w:rPr>
          <w:rFonts w:eastAsia="MS Mincho"/>
          <w:color w:val="auto"/>
        </w:rPr>
        <w:t>.</w:t>
      </w:r>
    </w:p>
    <w:p w14:paraId="347049AA" w14:textId="77777777" w:rsidR="003D454F" w:rsidRPr="00AF4884" w:rsidRDefault="003D454F" w:rsidP="003D454F">
      <w:pPr>
        <w:pStyle w:val="ListParagraph"/>
        <w:numPr>
          <w:ilvl w:val="1"/>
          <w:numId w:val="20"/>
        </w:numPr>
        <w:spacing w:after="400"/>
        <w:ind w:left="0"/>
        <w:contextualSpacing w:val="0"/>
        <w:rPr>
          <w:rFonts w:eastAsia="MS Mincho"/>
          <w:color w:val="auto"/>
        </w:rPr>
      </w:pPr>
      <w:r w:rsidRPr="007840A2">
        <w:rPr>
          <w:rFonts w:eastAsia="MS Mincho"/>
          <w:color w:val="auto"/>
        </w:rPr>
        <w:t>Since April 201</w:t>
      </w:r>
      <w:r>
        <w:rPr>
          <w:rFonts w:eastAsia="MS Mincho"/>
          <w:color w:val="auto"/>
        </w:rPr>
        <w:t>5</w:t>
      </w:r>
      <w:r w:rsidRPr="007840A2">
        <w:rPr>
          <w:rFonts w:eastAsia="MS Mincho"/>
          <w:color w:val="auto"/>
        </w:rPr>
        <w:t>, the Welsh Government</w:t>
      </w:r>
      <w:r>
        <w:rPr>
          <w:rFonts w:eastAsia="MS Mincho"/>
          <w:color w:val="auto"/>
        </w:rPr>
        <w:t xml:space="preserve"> P</w:t>
      </w:r>
      <w:r w:rsidRPr="007840A2">
        <w:rPr>
          <w:rFonts w:eastAsia="MS Mincho"/>
          <w:color w:val="auto"/>
        </w:rPr>
        <w:t xml:space="preserve">lanning </w:t>
      </w:r>
      <w:r>
        <w:rPr>
          <w:rFonts w:eastAsia="MS Mincho"/>
          <w:color w:val="auto"/>
        </w:rPr>
        <w:t>D</w:t>
      </w:r>
      <w:r w:rsidRPr="007840A2">
        <w:rPr>
          <w:rFonts w:eastAsia="MS Mincho"/>
          <w:color w:val="auto"/>
        </w:rPr>
        <w:t xml:space="preserve">ivision reduced in size from </w:t>
      </w:r>
      <w:r>
        <w:rPr>
          <w:rFonts w:eastAsia="MS Mincho"/>
          <w:color w:val="auto"/>
        </w:rPr>
        <w:t>60</w:t>
      </w:r>
      <w:r w:rsidRPr="007840A2">
        <w:rPr>
          <w:rFonts w:eastAsia="MS Mincho"/>
          <w:color w:val="auto"/>
        </w:rPr>
        <w:t xml:space="preserve"> officers to </w:t>
      </w:r>
      <w:r>
        <w:rPr>
          <w:rFonts w:eastAsia="MS Mincho"/>
          <w:color w:val="auto"/>
        </w:rPr>
        <w:t xml:space="preserve">41 officers in 2018 to </w:t>
      </w:r>
      <w:r w:rsidRPr="007840A2">
        <w:rPr>
          <w:rFonts w:eastAsia="MS Mincho"/>
          <w:color w:val="auto"/>
        </w:rPr>
        <w:t>33 officers</w:t>
      </w:r>
      <w:r>
        <w:rPr>
          <w:rFonts w:eastAsia="MS Mincho"/>
          <w:color w:val="auto"/>
        </w:rPr>
        <w:t xml:space="preserve"> in 2024</w:t>
      </w:r>
      <w:r w:rsidRPr="007840A2">
        <w:rPr>
          <w:rFonts w:eastAsia="MS Mincho"/>
          <w:color w:val="auto"/>
        </w:rPr>
        <w:t>.</w:t>
      </w:r>
      <w:r w:rsidRPr="00511E57">
        <w:rPr>
          <w:rFonts w:eastAsia="MS Mincho"/>
          <w:color w:val="auto"/>
        </w:rPr>
        <w:t xml:space="preserve"> This has had a tangible impact on the Planning Division’s ability to provide timely and robust national policy updates or provide wider leadership for example by monitoring performance and driving improvement. It is only in recent months that steps have been taken to </w:t>
      </w:r>
      <w:r>
        <w:rPr>
          <w:rFonts w:eastAsia="MS Mincho"/>
          <w:color w:val="auto"/>
        </w:rPr>
        <w:t xml:space="preserve">start to </w:t>
      </w:r>
      <w:r w:rsidRPr="00511E57">
        <w:rPr>
          <w:rFonts w:eastAsia="MS Mincho"/>
          <w:color w:val="auto"/>
        </w:rPr>
        <w:t xml:space="preserve">reverse </w:t>
      </w:r>
      <w:r w:rsidRPr="00AF4884">
        <w:rPr>
          <w:rFonts w:eastAsia="MS Mincho"/>
          <w:color w:val="auto"/>
        </w:rPr>
        <w:t xml:space="preserve">some of these cuts with the welcome recruitment of much-needed planners. </w:t>
      </w:r>
    </w:p>
    <w:p w14:paraId="52C6CDF5" w14:textId="77777777" w:rsidR="003D454F" w:rsidRPr="00062E4B" w:rsidRDefault="003D454F" w:rsidP="003D454F">
      <w:pPr>
        <w:pStyle w:val="ListParagraph"/>
        <w:numPr>
          <w:ilvl w:val="1"/>
          <w:numId w:val="20"/>
        </w:numPr>
        <w:spacing w:after="400"/>
        <w:ind w:left="0"/>
        <w:contextualSpacing w:val="0"/>
        <w:rPr>
          <w:rFonts w:eastAsia="MS Mincho"/>
          <w:color w:val="auto"/>
        </w:rPr>
      </w:pPr>
      <w:r w:rsidRPr="00062E4B">
        <w:rPr>
          <w:rFonts w:eastAsia="MS Mincho"/>
          <w:color w:val="auto"/>
        </w:rPr>
        <w:t>Likewise,</w:t>
      </w:r>
      <w:r w:rsidRPr="00062E4B">
        <w:rPr>
          <w:rFonts w:eastAsia="Times New Roman"/>
          <w:color w:val="auto"/>
          <w:lang w:eastAsia="en-GB"/>
        </w:rPr>
        <w:t xml:space="preserve"> </w:t>
      </w:r>
      <w:r w:rsidRPr="00062E4B">
        <w:rPr>
          <w:rFonts w:eastAsia="MS Mincho"/>
          <w:color w:val="auto"/>
        </w:rPr>
        <w:t xml:space="preserve">NRW has faced a period of financial pressures and increasing workloads that is now starting to be addressed in part with additional funding from Welsh Government.  </w:t>
      </w:r>
    </w:p>
    <w:p w14:paraId="2FD8099F" w14:textId="77777777" w:rsidR="003D454F" w:rsidRPr="00511E57" w:rsidRDefault="003D454F" w:rsidP="003D454F">
      <w:pPr>
        <w:pStyle w:val="ListParagraph"/>
        <w:numPr>
          <w:ilvl w:val="1"/>
          <w:numId w:val="20"/>
        </w:numPr>
        <w:spacing w:after="400"/>
        <w:ind w:left="0"/>
        <w:contextualSpacing w:val="0"/>
        <w:rPr>
          <w:rFonts w:eastAsia="MS Mincho"/>
          <w:color w:val="auto"/>
        </w:rPr>
      </w:pPr>
      <w:r w:rsidRPr="00511E57">
        <w:rPr>
          <w:rFonts w:eastAsia="MS Mincho"/>
          <w:color w:val="auto"/>
        </w:rPr>
        <w:lastRenderedPageBreak/>
        <w:t>PEDW continues to recruit additional Inspectors to deal with an increasingly complex caseload of infrastructure projects and LDP examinations.</w:t>
      </w:r>
      <w:r>
        <w:rPr>
          <w:rFonts w:eastAsia="MS Mincho"/>
          <w:color w:val="auto"/>
        </w:rPr>
        <w:t xml:space="preserve"> Progress on SDPs and the resultant regional groupings of new ‘light touch’ LDPs will require significant additional resource.</w:t>
      </w:r>
    </w:p>
    <w:p w14:paraId="53B63C4E" w14:textId="77777777" w:rsidR="00462DEE" w:rsidRDefault="00462DEE" w:rsidP="00462DEE">
      <w:pPr>
        <w:pStyle w:val="ListParagraph"/>
        <w:numPr>
          <w:ilvl w:val="1"/>
          <w:numId w:val="20"/>
        </w:numPr>
        <w:spacing w:after="400"/>
        <w:ind w:left="0"/>
        <w:rPr>
          <w:rFonts w:eastAsia="MS Mincho"/>
          <w:color w:val="auto"/>
        </w:rPr>
      </w:pPr>
      <w:r w:rsidRPr="003214C9">
        <w:rPr>
          <w:rFonts w:eastAsia="MS Mincho"/>
          <w:color w:val="auto"/>
        </w:rPr>
        <w:t xml:space="preserve">In total, the short-term recruitment need is </w:t>
      </w:r>
      <w:r>
        <w:rPr>
          <w:rFonts w:eastAsia="MS Mincho"/>
          <w:color w:val="auto"/>
        </w:rPr>
        <w:t>161</w:t>
      </w:r>
      <w:r w:rsidRPr="003214C9">
        <w:rPr>
          <w:rFonts w:eastAsia="MS Mincho"/>
          <w:color w:val="auto"/>
        </w:rPr>
        <w:t xml:space="preserve"> extra planners, 15 specialist officers and five business support officers. This is simply to address known LPA vacancies (</w:t>
      </w:r>
      <w:proofErr w:type="gramStart"/>
      <w:r w:rsidRPr="003214C9">
        <w:rPr>
          <w:rFonts w:eastAsia="MS Mincho"/>
          <w:color w:val="auto"/>
        </w:rPr>
        <w:t>at</w:t>
      </w:r>
      <w:proofErr w:type="gramEnd"/>
      <w:r w:rsidRPr="003214C9">
        <w:rPr>
          <w:rFonts w:eastAsia="MS Mincho"/>
          <w:color w:val="auto"/>
        </w:rPr>
        <w:t xml:space="preserve"> May 2025) (37 </w:t>
      </w:r>
      <w:r w:rsidRPr="00393B30">
        <w:rPr>
          <w:rFonts w:eastAsia="MS Mincho"/>
          <w:color w:val="auto"/>
        </w:rPr>
        <w:t>planners), SDP needs (24 planners), PEDW capacity for SDP, LDP and infrastructure work (5 planning inspectors) and imminent retirement (9</w:t>
      </w:r>
      <w:r>
        <w:rPr>
          <w:rFonts w:eastAsia="MS Mincho"/>
          <w:color w:val="auto"/>
        </w:rPr>
        <w:t>5</w:t>
      </w:r>
      <w:r w:rsidRPr="00393B30">
        <w:rPr>
          <w:rFonts w:eastAsia="MS Mincho"/>
          <w:color w:val="auto"/>
        </w:rPr>
        <w:t xml:space="preserve"> </w:t>
      </w:r>
      <w:r w:rsidRPr="003214C9">
        <w:rPr>
          <w:rFonts w:eastAsia="MS Mincho"/>
          <w:color w:val="auto"/>
        </w:rPr>
        <w:t>planners</w:t>
      </w:r>
      <w:r>
        <w:rPr>
          <w:rFonts w:eastAsia="MS Mincho"/>
          <w:color w:val="auto"/>
        </w:rPr>
        <w:t xml:space="preserve"> including planning inspectors aged 55+</w:t>
      </w:r>
      <w:r w:rsidRPr="003214C9">
        <w:rPr>
          <w:rFonts w:eastAsia="MS Mincho"/>
          <w:color w:val="auto"/>
        </w:rPr>
        <w:t xml:space="preserve">), plus 15 specialist officers (six known local authority vacancies and </w:t>
      </w:r>
      <w:r>
        <w:rPr>
          <w:rFonts w:eastAsia="MS Mincho"/>
          <w:color w:val="auto"/>
        </w:rPr>
        <w:t>nine</w:t>
      </w:r>
      <w:r w:rsidRPr="003214C9">
        <w:rPr>
          <w:rFonts w:eastAsia="MS Mincho"/>
          <w:color w:val="auto"/>
        </w:rPr>
        <w:t xml:space="preserve"> NRW vacancies at May 2025). This does not allow for reversing the deep and </w:t>
      </w:r>
      <w:r w:rsidRPr="001F1173">
        <w:rPr>
          <w:rFonts w:eastAsia="MS Mincho"/>
          <w:color w:val="auto"/>
        </w:rPr>
        <w:t>unsustainable cuts from over a decade of austerity.</w:t>
      </w:r>
    </w:p>
    <w:p w14:paraId="57B5CF6F" w14:textId="77777777" w:rsidR="004F5DE4" w:rsidRDefault="004F5DE4" w:rsidP="004F5DE4">
      <w:pPr>
        <w:pStyle w:val="ListParagraph"/>
        <w:spacing w:after="400"/>
        <w:ind w:left="0"/>
        <w:rPr>
          <w:rFonts w:eastAsia="MS Mincho"/>
          <w:color w:val="auto"/>
        </w:rPr>
      </w:pPr>
    </w:p>
    <w:p w14:paraId="13BA4AA1" w14:textId="65E98360" w:rsidR="004F5DE4" w:rsidRPr="00D4590F" w:rsidRDefault="00D4590F" w:rsidP="009162AC">
      <w:pPr>
        <w:pStyle w:val="ListParagraph"/>
        <w:numPr>
          <w:ilvl w:val="1"/>
          <w:numId w:val="20"/>
        </w:numPr>
        <w:spacing w:after="400"/>
        <w:ind w:left="0"/>
        <w:contextualSpacing w:val="0"/>
        <w:rPr>
          <w:rFonts w:eastAsia="MS Mincho"/>
          <w:color w:val="auto"/>
        </w:rPr>
      </w:pPr>
      <w:r w:rsidRPr="00D4590F">
        <w:rPr>
          <w:rFonts w:eastAsia="MS Mincho"/>
          <w:color w:val="auto"/>
        </w:rPr>
        <w:t>In the medium term, a</w:t>
      </w:r>
      <w:r w:rsidR="00D40196" w:rsidRPr="00D4590F">
        <w:rPr>
          <w:rFonts w:eastAsia="MS Mincho"/>
          <w:color w:val="auto"/>
        </w:rPr>
        <w:t xml:space="preserve"> substantial 42% of the public sector planning workforce (excluding NRW) is aged 45+ (234 planners). Unless this potential loss is addressed through a strategic recruitment and retention strategy with appropriate funding, there will be a significant impact on service delivery in the medium term.</w:t>
      </w:r>
      <w:r w:rsidRPr="00D4590F">
        <w:rPr>
          <w:rFonts w:eastAsia="MS Mincho"/>
          <w:color w:val="auto"/>
        </w:rPr>
        <w:t xml:space="preserve"> </w:t>
      </w:r>
      <w:bookmarkStart w:id="138" w:name="_Hlk220265304"/>
    </w:p>
    <w:bookmarkEnd w:id="138"/>
    <w:p w14:paraId="6049DF3B" w14:textId="1089B0C1" w:rsidR="0079540E" w:rsidRPr="001F1173" w:rsidRDefault="0079540E" w:rsidP="009B7D73">
      <w:pPr>
        <w:pStyle w:val="ListParagraph"/>
        <w:numPr>
          <w:ilvl w:val="1"/>
          <w:numId w:val="20"/>
        </w:numPr>
        <w:spacing w:after="400"/>
        <w:ind w:left="0"/>
        <w:contextualSpacing w:val="0"/>
        <w:rPr>
          <w:rFonts w:eastAsia="Segoe UI"/>
          <w:color w:val="auto"/>
        </w:rPr>
      </w:pPr>
      <w:r w:rsidRPr="001F1173">
        <w:rPr>
          <w:rFonts w:eastAsia="MS Mincho"/>
          <w:color w:val="auto"/>
        </w:rPr>
        <w:t xml:space="preserve">The scope of this research did not include discussion or testing of ideas and proposals outside the public sector organisations that form part of this research. </w:t>
      </w:r>
      <w:r w:rsidR="003A7749">
        <w:rPr>
          <w:rFonts w:eastAsia="MS Mincho"/>
          <w:color w:val="auto"/>
        </w:rPr>
        <w:t>Our first recommendation</w:t>
      </w:r>
      <w:r w:rsidR="00DA41B8">
        <w:rPr>
          <w:rFonts w:eastAsia="MS Mincho"/>
          <w:color w:val="auto"/>
        </w:rPr>
        <w:t xml:space="preserve"> is t</w:t>
      </w:r>
      <w:r w:rsidRPr="001F1173">
        <w:rPr>
          <w:rFonts w:eastAsia="MS Mincho"/>
          <w:color w:val="auto"/>
        </w:rPr>
        <w:t xml:space="preserve">hat a sounding board is established to discuss the practicalities and impacts of implementing </w:t>
      </w:r>
      <w:r w:rsidR="00765D4A">
        <w:rPr>
          <w:rFonts w:eastAsia="MS Mincho"/>
          <w:color w:val="auto"/>
        </w:rPr>
        <w:t>our</w:t>
      </w:r>
      <w:r w:rsidRPr="001F1173">
        <w:rPr>
          <w:rFonts w:eastAsia="MS Mincho"/>
          <w:color w:val="auto"/>
        </w:rPr>
        <w:t xml:space="preserve"> recommendations.</w:t>
      </w:r>
    </w:p>
    <w:p w14:paraId="4B4AFA7A" w14:textId="77777777" w:rsidR="00E509D2" w:rsidRDefault="00943E54" w:rsidP="009162AC">
      <w:pPr>
        <w:pStyle w:val="ListParagraph"/>
        <w:numPr>
          <w:ilvl w:val="1"/>
          <w:numId w:val="20"/>
        </w:numPr>
        <w:spacing w:after="400"/>
        <w:ind w:left="0"/>
        <w:contextualSpacing w:val="0"/>
        <w:rPr>
          <w:rFonts w:eastAsia="MS Mincho"/>
          <w:color w:val="auto"/>
        </w:rPr>
      </w:pPr>
      <w:r w:rsidRPr="00FA2851">
        <w:rPr>
          <w:rFonts w:eastAsia="MS Mincho"/>
          <w:color w:val="auto"/>
        </w:rPr>
        <w:t xml:space="preserve">In October 2025, Senedd Cymru passed regulations increasing planning application fees from 01 December 2025. This is a first but significant step towards full cost recovery for development management services, providing a desperately needed income boost. </w:t>
      </w:r>
      <w:r w:rsidR="008A5D59" w:rsidRPr="00FA2851">
        <w:rPr>
          <w:rFonts w:eastAsia="MS Mincho"/>
          <w:color w:val="auto"/>
        </w:rPr>
        <w:t xml:space="preserve">Strong leadership is needed by Heads of Planning, Chief Finance Officers, Chief Executives and politicians: the additional income arising from planning application fee increases </w:t>
      </w:r>
      <w:r w:rsidR="008A5D59" w:rsidRPr="00FA2851">
        <w:rPr>
          <w:rFonts w:eastAsia="MS Mincho"/>
          <w:b/>
          <w:bCs/>
          <w:color w:val="auto"/>
        </w:rPr>
        <w:t>must</w:t>
      </w:r>
      <w:r w:rsidR="008A5D59" w:rsidRPr="00FA2851">
        <w:rPr>
          <w:rFonts w:eastAsia="MS Mincho"/>
          <w:color w:val="auto"/>
        </w:rPr>
        <w:t xml:space="preserve"> be reinvested in planning services in order to improve </w:t>
      </w:r>
      <w:r w:rsidR="008A5D59" w:rsidRPr="00FA2851">
        <w:rPr>
          <w:rFonts w:eastAsia="MS Mincho"/>
          <w:color w:val="auto"/>
        </w:rPr>
        <w:lastRenderedPageBreak/>
        <w:t xml:space="preserve">service delivery and achieve the outcomes our communities need: homes, jobs, green spaces and infrastructure in a timely manner that provides certainty and confidence for investors. </w:t>
      </w:r>
    </w:p>
    <w:p w14:paraId="37A2EC17" w14:textId="480B5210" w:rsidR="008A5D59" w:rsidRPr="00FA2851" w:rsidRDefault="008A5D59" w:rsidP="009162AC">
      <w:pPr>
        <w:pStyle w:val="ListParagraph"/>
        <w:numPr>
          <w:ilvl w:val="1"/>
          <w:numId w:val="20"/>
        </w:numPr>
        <w:spacing w:after="400"/>
        <w:ind w:left="0"/>
        <w:contextualSpacing w:val="0"/>
        <w:rPr>
          <w:rFonts w:eastAsia="MS Mincho"/>
          <w:color w:val="auto"/>
        </w:rPr>
      </w:pPr>
      <w:r w:rsidRPr="00FA2851">
        <w:rPr>
          <w:rFonts w:eastAsia="MS Mincho"/>
          <w:color w:val="auto"/>
        </w:rPr>
        <w:t xml:space="preserve">This investment in planning teams should include the wider planning service including plan-making, development management, enforcement and directly related consultees such as ecology and highways. </w:t>
      </w:r>
    </w:p>
    <w:p w14:paraId="51E5A92A" w14:textId="77777777" w:rsidR="00D774FC" w:rsidRDefault="00F873C0" w:rsidP="009B7D73">
      <w:pPr>
        <w:pStyle w:val="ListParagraph"/>
        <w:numPr>
          <w:ilvl w:val="1"/>
          <w:numId w:val="20"/>
        </w:numPr>
        <w:spacing w:after="400"/>
        <w:ind w:left="0"/>
        <w:contextualSpacing w:val="0"/>
        <w:rPr>
          <w:rFonts w:eastAsia="MS Mincho"/>
          <w:color w:val="auto"/>
        </w:rPr>
      </w:pPr>
      <w:r>
        <w:rPr>
          <w:rFonts w:eastAsia="MS Mincho"/>
          <w:color w:val="auto"/>
        </w:rPr>
        <w:t xml:space="preserve">The public sector </w:t>
      </w:r>
      <w:r w:rsidR="0058692E" w:rsidRPr="000E462E">
        <w:rPr>
          <w:rFonts w:eastAsia="MS Mincho"/>
          <w:color w:val="auto"/>
        </w:rPr>
        <w:t>do</w:t>
      </w:r>
      <w:r w:rsidR="00D774FC">
        <w:rPr>
          <w:rFonts w:eastAsia="MS Mincho"/>
          <w:color w:val="auto"/>
        </w:rPr>
        <w:t>es</w:t>
      </w:r>
      <w:r w:rsidR="0058692E" w:rsidRPr="000E462E">
        <w:rPr>
          <w:rFonts w:eastAsia="MS Mincho"/>
          <w:color w:val="auto"/>
        </w:rPr>
        <w:t xml:space="preserve"> not</w:t>
      </w:r>
      <w:r w:rsidR="0034173C" w:rsidRPr="000E462E">
        <w:rPr>
          <w:rFonts w:eastAsia="MS Mincho"/>
          <w:color w:val="auto"/>
        </w:rPr>
        <w:t xml:space="preserve"> </w:t>
      </w:r>
      <w:r w:rsidR="00D774FC">
        <w:rPr>
          <w:rFonts w:eastAsia="MS Mincho"/>
          <w:color w:val="auto"/>
        </w:rPr>
        <w:t xml:space="preserve">currently </w:t>
      </w:r>
      <w:r w:rsidR="0034173C" w:rsidRPr="000E462E">
        <w:rPr>
          <w:rFonts w:eastAsia="MS Mincho"/>
          <w:color w:val="auto"/>
        </w:rPr>
        <w:t xml:space="preserve">have the capacity to </w:t>
      </w:r>
      <w:r w:rsidR="00611ADC" w:rsidRPr="000E462E">
        <w:rPr>
          <w:rFonts w:eastAsia="MS Mincho"/>
          <w:color w:val="auto"/>
        </w:rPr>
        <w:t>focus on</w:t>
      </w:r>
      <w:r w:rsidR="0034173C" w:rsidRPr="000E462E">
        <w:rPr>
          <w:rFonts w:eastAsia="MS Mincho"/>
          <w:color w:val="auto"/>
        </w:rPr>
        <w:t xml:space="preserve"> planning </w:t>
      </w:r>
      <w:r w:rsidR="00172A66" w:rsidRPr="000E462E">
        <w:rPr>
          <w:rFonts w:eastAsia="MS Mincho"/>
          <w:color w:val="auto"/>
        </w:rPr>
        <w:t xml:space="preserve">service </w:t>
      </w:r>
      <w:r w:rsidR="0034173C" w:rsidRPr="000E462E">
        <w:rPr>
          <w:rFonts w:eastAsia="MS Mincho"/>
          <w:color w:val="auto"/>
        </w:rPr>
        <w:t>ambitions or strategic goals. We therefore recommend that a Planning Improvement Service</w:t>
      </w:r>
      <w:r w:rsidR="008879D8" w:rsidRPr="000E462E">
        <w:rPr>
          <w:rFonts w:eastAsia="MS Mincho"/>
          <w:color w:val="auto"/>
        </w:rPr>
        <w:t xml:space="preserve"> </w:t>
      </w:r>
      <w:r w:rsidR="0034173C" w:rsidRPr="000E462E">
        <w:rPr>
          <w:rFonts w:eastAsia="MS Mincho"/>
          <w:color w:val="auto"/>
        </w:rPr>
        <w:t>should be created</w:t>
      </w:r>
      <w:r w:rsidR="008879D8" w:rsidRPr="000E462E">
        <w:rPr>
          <w:rFonts w:eastAsia="MS Mincho"/>
          <w:color w:val="auto"/>
        </w:rPr>
        <w:t xml:space="preserve"> to</w:t>
      </w:r>
      <w:r w:rsidR="0034173C" w:rsidRPr="000E462E">
        <w:rPr>
          <w:rFonts w:eastAsia="MS Mincho"/>
          <w:color w:val="auto"/>
        </w:rPr>
        <w:t xml:space="preserve"> develop and promote best practice and efficiencies, support peer review and performance monitoring, serve as a central knowledge hub for the profession, and support innovation and shared services where appropriate (recommendation 2)</w:t>
      </w:r>
      <w:r w:rsidR="004E64D0">
        <w:rPr>
          <w:rFonts w:eastAsia="MS Mincho"/>
          <w:color w:val="auto"/>
        </w:rPr>
        <w:t xml:space="preserve">. </w:t>
      </w:r>
    </w:p>
    <w:p w14:paraId="65AC6D8A" w14:textId="7060F00A" w:rsidR="00E343FF" w:rsidRPr="00E343FF" w:rsidRDefault="00E609B6" w:rsidP="009B7D73">
      <w:pPr>
        <w:pStyle w:val="ListParagraph"/>
        <w:numPr>
          <w:ilvl w:val="1"/>
          <w:numId w:val="20"/>
        </w:numPr>
        <w:spacing w:after="400"/>
        <w:ind w:left="0"/>
        <w:contextualSpacing w:val="0"/>
        <w:rPr>
          <w:rFonts w:eastAsia="MS Mincho"/>
          <w:color w:val="auto"/>
        </w:rPr>
      </w:pPr>
      <w:r w:rsidRPr="000E462E">
        <w:rPr>
          <w:rFonts w:eastAsia="MS Mincho"/>
          <w:bCs/>
          <w:color w:val="auto"/>
        </w:rPr>
        <w:t xml:space="preserve">To ensure future service resilience and sustainability, further work is needed to reach an agreed definition of the extent of the planning service to </w:t>
      </w:r>
      <w:r w:rsidRPr="00E343FF">
        <w:rPr>
          <w:rFonts w:eastAsia="MS Mincho"/>
          <w:bCs/>
          <w:color w:val="auto"/>
        </w:rPr>
        <w:t>which full cost recovery applies (recommendation 3).</w:t>
      </w:r>
    </w:p>
    <w:p w14:paraId="74772097" w14:textId="3366AA3F" w:rsidR="00E343FF" w:rsidRPr="00E343FF" w:rsidRDefault="00E343FF" w:rsidP="009B7D73">
      <w:pPr>
        <w:pStyle w:val="ListParagraph"/>
        <w:numPr>
          <w:ilvl w:val="1"/>
          <w:numId w:val="20"/>
        </w:numPr>
        <w:spacing w:after="400"/>
        <w:ind w:left="0"/>
        <w:contextualSpacing w:val="0"/>
        <w:rPr>
          <w:rFonts w:eastAsia="MS Mincho"/>
          <w:color w:val="auto"/>
        </w:rPr>
      </w:pPr>
      <w:r w:rsidRPr="00E343FF">
        <w:rPr>
          <w:rFonts w:eastAsia="MS Mincho"/>
          <w:color w:val="auto"/>
        </w:rPr>
        <w:t>Recommendation 4 seeks a commitment to</w:t>
      </w:r>
      <w:r w:rsidRPr="00E343FF">
        <w:rPr>
          <w:rFonts w:eastAsia="MS Mincho"/>
          <w:b/>
          <w:color w:val="auto"/>
        </w:rPr>
        <w:t xml:space="preserve"> </w:t>
      </w:r>
      <w:r w:rsidRPr="00E343FF">
        <w:rPr>
          <w:rFonts w:eastAsia="MS Mincho"/>
          <w:color w:val="auto"/>
        </w:rPr>
        <w:t xml:space="preserve">regular monitoring of planning service capacity (staffing numbers, number of vacancies, and a skills survey), fee income as a proportion of development management service costs, performance and how increase fee income since December 2025 has been utilised to improve service delivery. </w:t>
      </w:r>
    </w:p>
    <w:p w14:paraId="71FC78F2" w14:textId="7486EF43" w:rsidR="00443AAE" w:rsidRPr="001F1173" w:rsidRDefault="00911FE1" w:rsidP="009B7D73">
      <w:pPr>
        <w:pStyle w:val="ListParagraph"/>
        <w:numPr>
          <w:ilvl w:val="1"/>
          <w:numId w:val="20"/>
        </w:numPr>
        <w:spacing w:after="400"/>
        <w:ind w:left="0"/>
        <w:contextualSpacing w:val="0"/>
        <w:rPr>
          <w:rFonts w:eastAsia="MS Mincho"/>
          <w:color w:val="auto"/>
        </w:rPr>
      </w:pPr>
      <w:r>
        <w:rPr>
          <w:rFonts w:eastAsia="MS Mincho"/>
          <w:color w:val="auto"/>
        </w:rPr>
        <w:t>A</w:t>
      </w:r>
      <w:r w:rsidR="00443AAE" w:rsidRPr="001F1173">
        <w:rPr>
          <w:rFonts w:eastAsia="MS Mincho"/>
          <w:color w:val="auto"/>
        </w:rPr>
        <w:t xml:space="preserve"> comprehensive recruitment and retention strategy should be established</w:t>
      </w:r>
      <w:r w:rsidR="00134FBC">
        <w:rPr>
          <w:rFonts w:eastAsia="MS Mincho"/>
          <w:color w:val="auto"/>
        </w:rPr>
        <w:t xml:space="preserve">, </w:t>
      </w:r>
      <w:r w:rsidR="00443AAE" w:rsidRPr="001F1173">
        <w:rPr>
          <w:rFonts w:eastAsia="MS Mincho"/>
          <w:color w:val="auto"/>
        </w:rPr>
        <w:t>looking at all avenues to grow the pipeline of planners,</w:t>
      </w:r>
      <w:r w:rsidR="00443AAE" w:rsidRPr="001F1173">
        <w:rPr>
          <w:rFonts w:eastAsia="MS Gothic" w:cs="Times New Roman"/>
          <w:bCs/>
          <w:noProof/>
          <w:color w:val="auto"/>
          <w:lang w:eastAsia="en-GB"/>
        </w:rPr>
        <w:t xml:space="preserve"> promoting the unique value and key advantages of planning as a career in Wales</w:t>
      </w:r>
      <w:r w:rsidR="00134FBC">
        <w:rPr>
          <w:rFonts w:eastAsia="MS Mincho"/>
          <w:color w:val="auto"/>
        </w:rPr>
        <w:t xml:space="preserve"> </w:t>
      </w:r>
      <w:r w:rsidR="00615AFB" w:rsidRPr="001F1173">
        <w:rPr>
          <w:rFonts w:eastAsia="MS Mincho"/>
          <w:color w:val="auto"/>
        </w:rPr>
        <w:t>(recommendation 5)</w:t>
      </w:r>
      <w:r w:rsidR="00443AAE" w:rsidRPr="001F1173">
        <w:rPr>
          <w:rFonts w:eastAsia="MS Mincho"/>
          <w:color w:val="auto"/>
        </w:rPr>
        <w:t>.</w:t>
      </w:r>
    </w:p>
    <w:p w14:paraId="25298D7B" w14:textId="61961F2C" w:rsidR="008F154D" w:rsidRPr="008F154D" w:rsidRDefault="008F154D" w:rsidP="009B7D73">
      <w:pPr>
        <w:pStyle w:val="ListParagraph"/>
        <w:numPr>
          <w:ilvl w:val="1"/>
          <w:numId w:val="20"/>
        </w:numPr>
        <w:spacing w:after="400"/>
        <w:ind w:left="0"/>
        <w:contextualSpacing w:val="0"/>
        <w:rPr>
          <w:rFonts w:eastAsia="MS Mincho"/>
          <w:color w:val="auto"/>
        </w:rPr>
      </w:pPr>
      <w:r w:rsidRPr="00C25F95">
        <w:rPr>
          <w:rFonts w:eastAsia="Arial"/>
          <w:color w:val="auto"/>
        </w:rPr>
        <w:lastRenderedPageBreak/>
        <w:t>Based on our findings, recommendation 6 sets out topic areas that should be explored further for delivery on a larger-than-local footprint. Recommendation 7</w:t>
      </w:r>
      <w:r w:rsidR="003C29A7">
        <w:rPr>
          <w:rFonts w:eastAsia="Arial"/>
          <w:color w:val="auto"/>
        </w:rPr>
        <w:t xml:space="preserve"> relates to</w:t>
      </w:r>
      <w:r w:rsidRPr="00C25F95">
        <w:rPr>
          <w:rFonts w:eastAsia="Arial"/>
          <w:color w:val="auto"/>
        </w:rPr>
        <w:t xml:space="preserve"> t</w:t>
      </w:r>
      <w:r w:rsidRPr="00DA11D7">
        <w:rPr>
          <w:rFonts w:eastAsia="MS Mincho"/>
          <w:color w:val="auto"/>
        </w:rPr>
        <w:t>he potential for use of digital planning tools including artificial intelligence, where ethical and appropriate, to free-up planners to do planning, making evidence-based decisions and utilising value-based human judgement and expertise.</w:t>
      </w:r>
    </w:p>
    <w:p w14:paraId="6982FCF1" w14:textId="1202BA8E" w:rsidR="008A5D59" w:rsidRPr="007F2C8A" w:rsidRDefault="008A5D59" w:rsidP="007F2C8A">
      <w:pPr>
        <w:pStyle w:val="ListParagraph"/>
        <w:numPr>
          <w:ilvl w:val="1"/>
          <w:numId w:val="20"/>
        </w:numPr>
        <w:spacing w:after="400"/>
        <w:ind w:left="0"/>
        <w:contextualSpacing w:val="0"/>
        <w:rPr>
          <w:rFonts w:eastAsia="MS Mincho"/>
          <w:color w:val="auto"/>
        </w:rPr>
      </w:pPr>
      <w:r w:rsidRPr="004F5E28">
        <w:rPr>
          <w:rFonts w:eastAsia="Segoe UI"/>
          <w:color w:val="323130"/>
        </w:rPr>
        <w:t xml:space="preserve">Despite the challenges reported through this work, the commitment, determination and perseverance of many key individuals </w:t>
      </w:r>
      <w:r w:rsidR="00BD6634" w:rsidRPr="004F5E28">
        <w:rPr>
          <w:rFonts w:eastAsia="Segoe UI"/>
          <w:color w:val="323130"/>
        </w:rPr>
        <w:t>have</w:t>
      </w:r>
      <w:r w:rsidRPr="004F5E28">
        <w:rPr>
          <w:rFonts w:eastAsia="Segoe UI"/>
          <w:color w:val="323130"/>
        </w:rPr>
        <w:t xml:space="preserve"> been clear. </w:t>
      </w:r>
      <w:r w:rsidRPr="007F2C8A">
        <w:rPr>
          <w:rFonts w:eastAsia="MS Mincho"/>
          <w:color w:val="auto"/>
        </w:rPr>
        <w:t>Unless addressed, the failure to properly resource planning services will result in social, economic and environmental costs for society.</w:t>
      </w:r>
    </w:p>
    <w:p w14:paraId="612E9B84" w14:textId="59655FD3" w:rsidR="008A5D59" w:rsidRPr="00713181" w:rsidRDefault="008A5D59" w:rsidP="009C1498">
      <w:pPr>
        <w:spacing w:after="400" w:line="360" w:lineRule="auto"/>
        <w:ind w:left="720"/>
        <w:rPr>
          <w:rFonts w:ascii="Arial" w:eastAsia="Arial" w:hAnsi="Arial" w:cs="Arial"/>
          <w:color w:val="00395B"/>
          <w:kern w:val="0"/>
          <w:sz w:val="24"/>
          <w:szCs w:val="24"/>
          <w:lang w:eastAsia="en-GB"/>
          <w14:ligatures w14:val="none"/>
        </w:rPr>
      </w:pPr>
      <w:r w:rsidRPr="00713181">
        <w:rPr>
          <w:rFonts w:ascii="Arial" w:eastAsia="Arial" w:hAnsi="Arial" w:cs="Arial"/>
          <w:color w:val="00395B"/>
          <w:kern w:val="0"/>
          <w:sz w:val="24"/>
          <w:szCs w:val="24"/>
          <w:lang w:eastAsia="en-GB"/>
          <w14:ligatures w14:val="none"/>
        </w:rPr>
        <w:t>“It is not the planning system that is at fault, the root of the issue is the chronic underfunding, under resourcing and under investment that requires immediate attention. There is a need to tackle this underlying issue as a first step. Get this right and planning in Wales has a bright future</w:t>
      </w:r>
      <w:r w:rsidR="004A1610">
        <w:rPr>
          <w:rFonts w:ascii="Arial" w:eastAsia="Arial" w:hAnsi="Arial" w:cs="Arial"/>
          <w:color w:val="00395B"/>
          <w:kern w:val="0"/>
          <w:sz w:val="24"/>
          <w:szCs w:val="24"/>
          <w:lang w:eastAsia="en-GB"/>
          <w14:ligatures w14:val="none"/>
        </w:rPr>
        <w:t>.</w:t>
      </w:r>
      <w:r w:rsidRPr="00713181">
        <w:rPr>
          <w:rFonts w:ascii="Arial" w:eastAsia="Arial" w:hAnsi="Arial" w:cs="Arial"/>
          <w:color w:val="00395B"/>
          <w:kern w:val="0"/>
          <w:sz w:val="24"/>
          <w:szCs w:val="24"/>
          <w:lang w:eastAsia="en-GB"/>
          <w14:ligatures w14:val="none"/>
        </w:rPr>
        <w:t xml:space="preserve">” </w:t>
      </w:r>
      <w:r w:rsidRPr="00BF508F">
        <w:rPr>
          <w:rFonts w:ascii="Arial" w:eastAsia="Arial" w:hAnsi="Arial" w:cs="Arial"/>
          <w:kern w:val="0"/>
          <w:sz w:val="24"/>
          <w:szCs w:val="24"/>
          <w:lang w:eastAsia="en-GB"/>
          <w14:ligatures w14:val="none"/>
        </w:rPr>
        <w:t>(LPA respondent)</w:t>
      </w:r>
    </w:p>
    <w:p w14:paraId="2A87BB2F" w14:textId="5416EC33" w:rsidR="008A5D59" w:rsidRPr="00BE6E1D" w:rsidRDefault="008A5D59" w:rsidP="00BB3F67">
      <w:pPr>
        <w:pStyle w:val="Heading1"/>
      </w:pPr>
      <w:bookmarkStart w:id="139" w:name="_Toc207743675"/>
      <w:bookmarkStart w:id="140" w:name="_Toc221882497"/>
      <w:r w:rsidRPr="00BE6E1D">
        <w:t>Recommendations</w:t>
      </w:r>
      <w:bookmarkEnd w:id="139"/>
      <w:bookmarkEnd w:id="140"/>
    </w:p>
    <w:p w14:paraId="75CC0E4D" w14:textId="77777777" w:rsidR="00EB0407" w:rsidRDefault="00EB0407" w:rsidP="00BE6E1D">
      <w:pPr>
        <w:pStyle w:val="Heading2"/>
        <w:rPr>
          <w:bCs w:val="0"/>
        </w:rPr>
      </w:pPr>
      <w:bookmarkStart w:id="141" w:name="_Toc221882498"/>
      <w:r w:rsidRPr="001240DA">
        <w:t>Recommendation 1: Establish a sounding board</w:t>
      </w:r>
      <w:bookmarkEnd w:id="141"/>
    </w:p>
    <w:p w14:paraId="46F00D4E" w14:textId="6A13F44F" w:rsidR="0025668F" w:rsidRDefault="0025668F" w:rsidP="0025668F">
      <w:pPr>
        <w:pStyle w:val="ListParagraph"/>
        <w:spacing w:after="400"/>
        <w:ind w:left="0"/>
        <w:contextualSpacing w:val="0"/>
        <w:rPr>
          <w:rFonts w:eastAsia="MS Mincho"/>
          <w:color w:val="auto"/>
        </w:rPr>
      </w:pPr>
      <w:r w:rsidRPr="005C6AA2">
        <w:rPr>
          <w:rFonts w:eastAsia="MS Mincho"/>
          <w:color w:val="auto"/>
        </w:rPr>
        <w:t xml:space="preserve">Due to their interlinked nature, it is vital that the impact of implementing the proposed recommendations or other solutions on the wider picture is fully understood. The scope of this research did not include discussion or testing of ideas and proposals outside the public sector organisations that form part of this research. We therefore recommend that a sounding board is established to discuss the practicalities </w:t>
      </w:r>
      <w:r>
        <w:rPr>
          <w:rFonts w:eastAsia="MS Mincho"/>
          <w:color w:val="auto"/>
        </w:rPr>
        <w:t xml:space="preserve">and impact </w:t>
      </w:r>
      <w:r w:rsidRPr="005C6AA2">
        <w:rPr>
          <w:rFonts w:eastAsia="MS Mincho"/>
          <w:color w:val="auto"/>
        </w:rPr>
        <w:t xml:space="preserve">of implementing the recommendations in this report.  The sounding board should </w:t>
      </w:r>
      <w:r>
        <w:rPr>
          <w:rFonts w:eastAsia="MS Mincho"/>
          <w:color w:val="auto"/>
        </w:rPr>
        <w:t>comprise the RTPI Cymru Planning Forum (which comprises</w:t>
      </w:r>
      <w:r w:rsidRPr="005C6AA2">
        <w:rPr>
          <w:rFonts w:eastAsia="MS Mincho"/>
          <w:color w:val="auto"/>
        </w:rPr>
        <w:t xml:space="preserve"> representation from Cardiff University</w:t>
      </w:r>
      <w:r>
        <w:rPr>
          <w:rFonts w:eastAsia="MS Mincho"/>
          <w:color w:val="auto"/>
        </w:rPr>
        <w:t>’s planning school</w:t>
      </w:r>
      <w:r w:rsidRPr="005C6AA2">
        <w:rPr>
          <w:rFonts w:eastAsia="MS Mincho"/>
          <w:color w:val="auto"/>
        </w:rPr>
        <w:t xml:space="preserve">, </w:t>
      </w:r>
      <w:r>
        <w:rPr>
          <w:rFonts w:eastAsia="MS Mincho"/>
          <w:color w:val="auto"/>
        </w:rPr>
        <w:t xml:space="preserve">PEDW, Planning Officers’ Society for Wales (POSW), RTPI Cymru, the Wales Planning Consultants’ Forum and WG </w:t>
      </w:r>
      <w:r>
        <w:rPr>
          <w:rFonts w:eastAsia="MS Mincho"/>
          <w:color w:val="auto"/>
        </w:rPr>
        <w:lastRenderedPageBreak/>
        <w:t xml:space="preserve">Planning Division) with additional invitations to representatives of Corporate Joint Committees (CJCs), </w:t>
      </w:r>
      <w:r w:rsidRPr="005C6AA2">
        <w:rPr>
          <w:rFonts w:eastAsia="MS Mincho"/>
          <w:color w:val="auto"/>
        </w:rPr>
        <w:t>NRW</w:t>
      </w:r>
      <w:r>
        <w:rPr>
          <w:rFonts w:eastAsia="MS Mincho"/>
          <w:color w:val="auto"/>
        </w:rPr>
        <w:t xml:space="preserve"> and </w:t>
      </w:r>
      <w:r w:rsidRPr="005C6AA2">
        <w:rPr>
          <w:rFonts w:eastAsia="MS Mincho"/>
          <w:color w:val="auto"/>
        </w:rPr>
        <w:t>the WLGA.</w:t>
      </w:r>
    </w:p>
    <w:p w14:paraId="023B4594" w14:textId="77777777" w:rsidR="0025668F" w:rsidRDefault="0025668F" w:rsidP="0025668F">
      <w:pPr>
        <w:spacing w:after="400" w:line="360"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t>RTPI Cymru should be responsible for the development of this recommendation.</w:t>
      </w:r>
    </w:p>
    <w:p w14:paraId="0ECD5B31" w14:textId="77777777" w:rsidR="00EB0407" w:rsidRDefault="00EB0407" w:rsidP="00BE6E1D">
      <w:pPr>
        <w:pStyle w:val="Heading2"/>
      </w:pPr>
      <w:bookmarkStart w:id="142" w:name="_Toc221882499"/>
      <w:r>
        <w:t xml:space="preserve">Recommendation 2: </w:t>
      </w:r>
      <w:r w:rsidRPr="008A5D59">
        <w:t>Establish a Planning Improvement Service for Wales</w:t>
      </w:r>
      <w:bookmarkEnd w:id="142"/>
      <w:r w:rsidRPr="008A5D59">
        <w:t xml:space="preserve"> </w:t>
      </w:r>
    </w:p>
    <w:p w14:paraId="77302F1B" w14:textId="4EB5337F" w:rsidR="00E1671D" w:rsidRPr="00436810" w:rsidRDefault="00E1671D" w:rsidP="00E1671D">
      <w:pPr>
        <w:spacing w:after="120" w:line="360" w:lineRule="auto"/>
        <w:rPr>
          <w:rFonts w:ascii="Arial" w:eastAsia="MS Mincho" w:hAnsi="Arial" w:cs="Arial"/>
          <w:kern w:val="0"/>
          <w:sz w:val="24"/>
          <w:szCs w:val="24"/>
          <w14:ligatures w14:val="none"/>
        </w:rPr>
      </w:pPr>
      <w:r w:rsidRPr="00436810">
        <w:rPr>
          <w:rFonts w:ascii="Arial" w:eastAsia="MS Mincho" w:hAnsi="Arial" w:cs="Arial"/>
          <w:kern w:val="0"/>
          <w:sz w:val="24"/>
          <w:szCs w:val="24"/>
          <w14:ligatures w14:val="none"/>
        </w:rPr>
        <w:t>A Planning Improvement Service</w:t>
      </w:r>
      <w:r w:rsidRPr="00436810">
        <w:rPr>
          <w:rFonts w:eastAsia="MS Mincho"/>
          <w:sz w:val="24"/>
          <w:szCs w:val="24"/>
        </w:rPr>
        <w:t xml:space="preserve"> similar to the independent local government improvement service established in Scotland</w:t>
      </w:r>
      <w:r>
        <w:rPr>
          <w:rFonts w:eastAsia="MS Mincho"/>
          <w:sz w:val="24"/>
          <w:szCs w:val="24"/>
        </w:rPr>
        <w:t xml:space="preserve"> (see Appendix 7)</w:t>
      </w:r>
      <w:r w:rsidRPr="00436810">
        <w:rPr>
          <w:rFonts w:eastAsia="MS Mincho"/>
          <w:sz w:val="24"/>
          <w:szCs w:val="24"/>
        </w:rPr>
        <w:t>. It would be headed up by newly created independent Planning Improvement Champion and would</w:t>
      </w:r>
      <w:r w:rsidRPr="00436810">
        <w:rPr>
          <w:rFonts w:ascii="Arial" w:eastAsia="MS Mincho" w:hAnsi="Arial" w:cs="Arial"/>
          <w:kern w:val="0"/>
          <w:sz w:val="24"/>
          <w:szCs w:val="24"/>
          <w14:ligatures w14:val="none"/>
        </w:rPr>
        <w:t xml:space="preserve">; </w:t>
      </w:r>
    </w:p>
    <w:p w14:paraId="0E8C0384" w14:textId="3A5490E6" w:rsidR="00E1671D" w:rsidRPr="008A5D59" w:rsidRDefault="00E1671D" w:rsidP="009B7D73">
      <w:pPr>
        <w:numPr>
          <w:ilvl w:val="2"/>
          <w:numId w:val="1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Develop and promote best practice and efficiencies</w:t>
      </w:r>
      <w:r w:rsidR="004A1610">
        <w:rPr>
          <w:rFonts w:ascii="Arial" w:eastAsia="MS Mincho" w:hAnsi="Arial" w:cs="Arial"/>
          <w:kern w:val="0"/>
          <w:sz w:val="24"/>
          <w:szCs w:val="24"/>
          <w14:ligatures w14:val="none"/>
        </w:rPr>
        <w:t>;</w:t>
      </w:r>
    </w:p>
    <w:p w14:paraId="2C6F973A" w14:textId="5947A297" w:rsidR="00E1671D" w:rsidRPr="008A5D59" w:rsidRDefault="00E1671D" w:rsidP="009B7D73">
      <w:pPr>
        <w:numPr>
          <w:ilvl w:val="2"/>
          <w:numId w:val="1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Support peer review and performance monitoring</w:t>
      </w:r>
      <w:r w:rsidR="004A1610">
        <w:rPr>
          <w:rFonts w:ascii="Arial" w:eastAsia="MS Mincho" w:hAnsi="Arial" w:cs="Arial"/>
          <w:kern w:val="0"/>
          <w:sz w:val="24"/>
          <w:szCs w:val="24"/>
          <w14:ligatures w14:val="none"/>
        </w:rPr>
        <w:t>;</w:t>
      </w:r>
    </w:p>
    <w:p w14:paraId="50094F5B" w14:textId="2C356F4C" w:rsidR="00E1671D" w:rsidRPr="008A5D59" w:rsidRDefault="00E1671D" w:rsidP="009B7D73">
      <w:pPr>
        <w:numPr>
          <w:ilvl w:val="2"/>
          <w:numId w:val="14"/>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Serve as a central knowledge hub for the profession</w:t>
      </w:r>
      <w:r w:rsidR="004A1610">
        <w:rPr>
          <w:rFonts w:ascii="Arial" w:eastAsia="MS Mincho" w:hAnsi="Arial" w:cs="Arial"/>
          <w:kern w:val="0"/>
          <w:sz w:val="24"/>
          <w:szCs w:val="24"/>
          <w14:ligatures w14:val="none"/>
        </w:rPr>
        <w:t>;</w:t>
      </w:r>
    </w:p>
    <w:p w14:paraId="1036343F" w14:textId="77777777" w:rsidR="00E1671D" w:rsidRPr="008A5D59" w:rsidRDefault="00E1671D" w:rsidP="009B7D73">
      <w:pPr>
        <w:numPr>
          <w:ilvl w:val="2"/>
          <w:numId w:val="14"/>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Support innovation and shared services where appropriate.</w:t>
      </w:r>
    </w:p>
    <w:p w14:paraId="0A7F14BB" w14:textId="18856FDF" w:rsidR="00E1671D" w:rsidRPr="00D01D70" w:rsidRDefault="00E1671D" w:rsidP="00E1671D">
      <w:pPr>
        <w:spacing w:after="400" w:line="360" w:lineRule="auto"/>
        <w:rPr>
          <w:rFonts w:eastAsia="MS Mincho"/>
          <w:sz w:val="24"/>
          <w:szCs w:val="24"/>
        </w:rPr>
      </w:pPr>
      <w:r w:rsidRPr="00D01D70">
        <w:rPr>
          <w:rFonts w:eastAsia="MS Mincho"/>
          <w:sz w:val="24"/>
          <w:szCs w:val="24"/>
        </w:rPr>
        <w:t xml:space="preserve">WG Planning Division should be responsible for the development of this recommendation. </w:t>
      </w:r>
      <w:r w:rsidRPr="00123B09">
        <w:rPr>
          <w:rFonts w:eastAsia="MS Mincho"/>
          <w:sz w:val="24"/>
          <w:szCs w:val="24"/>
        </w:rPr>
        <w:t>This service could be hosted by the WLGA but will require additional resource to be delivered.</w:t>
      </w:r>
    </w:p>
    <w:p w14:paraId="7A850112" w14:textId="77777777" w:rsidR="0075409D" w:rsidRPr="00BE6E1D" w:rsidRDefault="0075409D" w:rsidP="00BE6E1D">
      <w:pPr>
        <w:pStyle w:val="Heading2"/>
      </w:pPr>
      <w:bookmarkStart w:id="143" w:name="_Toc221882500"/>
      <w:r w:rsidRPr="00BE6E1D">
        <w:t>Recommendation 3: Define the planning service</w:t>
      </w:r>
      <w:bookmarkEnd w:id="143"/>
    </w:p>
    <w:p w14:paraId="5B870506" w14:textId="09B2B58A" w:rsidR="0075409D" w:rsidRPr="008A5D59" w:rsidRDefault="0075409D" w:rsidP="0075409D">
      <w:pPr>
        <w:spacing w:after="400" w:line="36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A clear</w:t>
      </w:r>
      <w:r>
        <w:rPr>
          <w:rFonts w:ascii="Arial" w:eastAsia="MS Mincho" w:hAnsi="Arial" w:cs="Arial"/>
          <w:kern w:val="0"/>
          <w:sz w:val="24"/>
          <w:szCs w:val="24"/>
          <w14:ligatures w14:val="none"/>
        </w:rPr>
        <w:t>, agreed</w:t>
      </w:r>
      <w:r w:rsidRPr="008A5D59">
        <w:rPr>
          <w:rFonts w:ascii="Arial" w:eastAsia="MS Mincho" w:hAnsi="Arial" w:cs="Arial"/>
          <w:kern w:val="0"/>
          <w:sz w:val="24"/>
          <w:szCs w:val="24"/>
          <w14:ligatures w14:val="none"/>
        </w:rPr>
        <w:t xml:space="preserve"> definition is needed of the extent of planning services</w:t>
      </w:r>
      <w:r>
        <w:rPr>
          <w:rFonts w:ascii="Arial" w:eastAsia="MS Mincho" w:hAnsi="Arial" w:cs="Arial"/>
          <w:kern w:val="0"/>
          <w:sz w:val="24"/>
          <w:szCs w:val="24"/>
          <w14:ligatures w14:val="none"/>
        </w:rPr>
        <w:t>, clarifying</w:t>
      </w:r>
      <w:r w:rsidRPr="008A5D59">
        <w:rPr>
          <w:rFonts w:ascii="Arial" w:eastAsia="MS Mincho" w:hAnsi="Arial" w:cs="Arial"/>
          <w:kern w:val="0"/>
          <w:sz w:val="24"/>
          <w:szCs w:val="24"/>
          <w14:ligatures w14:val="none"/>
        </w:rPr>
        <w:t xml:space="preserve"> which aspects of planning service delivery are within scope for </w:t>
      </w:r>
      <w:r>
        <w:rPr>
          <w:rFonts w:ascii="Arial" w:eastAsia="MS Mincho" w:hAnsi="Arial" w:cs="Arial"/>
          <w:kern w:val="0"/>
          <w:sz w:val="24"/>
          <w:szCs w:val="24"/>
          <w14:ligatures w14:val="none"/>
        </w:rPr>
        <w:t>f</w:t>
      </w:r>
      <w:r w:rsidRPr="008A5D59">
        <w:rPr>
          <w:rFonts w:ascii="Arial" w:eastAsia="MS Mincho" w:hAnsi="Arial" w:cs="Arial"/>
          <w:kern w:val="0"/>
          <w:sz w:val="24"/>
          <w:szCs w:val="24"/>
          <w14:ligatures w14:val="none"/>
        </w:rPr>
        <w:t xml:space="preserve">ull </w:t>
      </w:r>
      <w:r>
        <w:rPr>
          <w:rFonts w:ascii="Arial" w:eastAsia="MS Mincho" w:hAnsi="Arial" w:cs="Arial"/>
          <w:kern w:val="0"/>
          <w:sz w:val="24"/>
          <w:szCs w:val="24"/>
          <w14:ligatures w14:val="none"/>
        </w:rPr>
        <w:t>c</w:t>
      </w:r>
      <w:r w:rsidRPr="008A5D59">
        <w:rPr>
          <w:rFonts w:ascii="Arial" w:eastAsia="MS Mincho" w:hAnsi="Arial" w:cs="Arial"/>
          <w:kern w:val="0"/>
          <w:sz w:val="24"/>
          <w:szCs w:val="24"/>
          <w14:ligatures w14:val="none"/>
        </w:rPr>
        <w:t xml:space="preserve">ost </w:t>
      </w:r>
      <w:r>
        <w:rPr>
          <w:rFonts w:ascii="Arial" w:eastAsia="MS Mincho" w:hAnsi="Arial" w:cs="Arial"/>
          <w:kern w:val="0"/>
          <w:sz w:val="24"/>
          <w:szCs w:val="24"/>
          <w14:ligatures w14:val="none"/>
        </w:rPr>
        <w:t>r</w:t>
      </w:r>
      <w:r w:rsidRPr="008A5D59">
        <w:rPr>
          <w:rFonts w:ascii="Arial" w:eastAsia="MS Mincho" w:hAnsi="Arial" w:cs="Arial"/>
          <w:kern w:val="0"/>
          <w:sz w:val="24"/>
          <w:szCs w:val="24"/>
          <w14:ligatures w14:val="none"/>
        </w:rPr>
        <w:t xml:space="preserve">ecovery and which </w:t>
      </w:r>
      <w:r>
        <w:rPr>
          <w:rFonts w:ascii="Arial" w:eastAsia="MS Mincho" w:hAnsi="Arial" w:cs="Arial"/>
          <w:kern w:val="0"/>
          <w:sz w:val="24"/>
          <w:szCs w:val="24"/>
          <w14:ligatures w14:val="none"/>
        </w:rPr>
        <w:t xml:space="preserve">aspects </w:t>
      </w:r>
      <w:r w:rsidRPr="008A5D59">
        <w:rPr>
          <w:rFonts w:ascii="Arial" w:eastAsia="MS Mincho" w:hAnsi="Arial" w:cs="Arial"/>
          <w:kern w:val="0"/>
          <w:sz w:val="24"/>
          <w:szCs w:val="24"/>
          <w14:ligatures w14:val="none"/>
        </w:rPr>
        <w:t>should remain centrally</w:t>
      </w:r>
      <w:r>
        <w:rPr>
          <w:rFonts w:ascii="Arial" w:eastAsia="MS Mincho" w:hAnsi="Arial" w:cs="Arial"/>
          <w:kern w:val="0"/>
          <w:sz w:val="24"/>
          <w:szCs w:val="24"/>
          <w14:ligatures w14:val="none"/>
        </w:rPr>
        <w:t>-</w:t>
      </w:r>
      <w:r w:rsidRPr="008A5D59">
        <w:rPr>
          <w:rFonts w:ascii="Arial" w:eastAsia="MS Mincho" w:hAnsi="Arial" w:cs="Arial"/>
          <w:kern w:val="0"/>
          <w:sz w:val="24"/>
          <w:szCs w:val="24"/>
          <w14:ligatures w14:val="none"/>
        </w:rPr>
        <w:t>funded public services. This is essential if we are to properly address resourcing and capacity within planning services. This could also provide a foundation for future performance frameworks, making it possible to more accurately measure outcomes and impact, identify areas for improvement and demonstrate value. Without a clear definition, we risk inconsistent data as a result of varying approaches and contexts across Wales.</w:t>
      </w:r>
    </w:p>
    <w:p w14:paraId="65D8B030" w14:textId="77777777" w:rsidR="0075409D" w:rsidRPr="008A5D59" w:rsidRDefault="0075409D" w:rsidP="0075409D">
      <w:pPr>
        <w:spacing w:after="400" w:line="360"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lastRenderedPageBreak/>
        <w:t xml:space="preserve">WG Planning Division and POSW should be responsible for the development of this recommendation. </w:t>
      </w:r>
    </w:p>
    <w:p w14:paraId="484AF41E" w14:textId="7B49398D" w:rsidR="00EB0407" w:rsidRDefault="00EB0407" w:rsidP="00BE6E1D">
      <w:pPr>
        <w:pStyle w:val="Heading2"/>
      </w:pPr>
      <w:bookmarkStart w:id="144" w:name="_Toc221882501"/>
      <w:r>
        <w:t xml:space="preserve">Recommendation </w:t>
      </w:r>
      <w:r w:rsidR="00CF21F0">
        <w:t>4</w:t>
      </w:r>
      <w:r>
        <w:t>: Collect and publish q</w:t>
      </w:r>
      <w:r w:rsidRPr="008A5D59">
        <w:t>uality planning data</w:t>
      </w:r>
      <w:bookmarkEnd w:id="144"/>
    </w:p>
    <w:p w14:paraId="2ED8ECA5" w14:textId="34A0659D" w:rsidR="003C2915" w:rsidRPr="00622F4E" w:rsidRDefault="003C2915" w:rsidP="003C2915">
      <w:pPr>
        <w:spacing w:after="400" w:line="360" w:lineRule="auto"/>
        <w:rPr>
          <w:rFonts w:ascii="Arial" w:eastAsia="MS Mincho" w:hAnsi="Arial" w:cs="Arial"/>
          <w:kern w:val="0"/>
          <w:sz w:val="24"/>
          <w:szCs w:val="24"/>
          <w14:ligatures w14:val="none"/>
        </w:rPr>
      </w:pPr>
      <w:r w:rsidRPr="00622F4E">
        <w:rPr>
          <w:rFonts w:ascii="Arial" w:eastAsia="MS Mincho" w:hAnsi="Arial" w:cs="Arial"/>
          <w:bCs/>
          <w:kern w:val="0"/>
          <w:sz w:val="24"/>
          <w:szCs w:val="24"/>
          <w14:ligatures w14:val="none"/>
        </w:rPr>
        <w:t>A commitment to</w:t>
      </w:r>
      <w:r w:rsidRPr="00622F4E">
        <w:rPr>
          <w:rFonts w:ascii="Arial" w:eastAsia="MS Mincho" w:hAnsi="Arial" w:cs="Arial"/>
          <w:b/>
          <w:kern w:val="0"/>
          <w:sz w:val="24"/>
          <w:szCs w:val="24"/>
          <w14:ligatures w14:val="none"/>
        </w:rPr>
        <w:t xml:space="preserve"> </w:t>
      </w:r>
      <w:r w:rsidRPr="00622F4E">
        <w:rPr>
          <w:rFonts w:ascii="Arial" w:eastAsia="MS Mincho" w:hAnsi="Arial" w:cs="Arial"/>
          <w:kern w:val="0"/>
          <w:sz w:val="24"/>
          <w:szCs w:val="24"/>
          <w14:ligatures w14:val="none"/>
        </w:rPr>
        <w:t xml:space="preserve">regular monitoring of planning service capacity (staffing numbers, number of vacancies, and a skills survey) using the findings in this report as a baseline, as </w:t>
      </w:r>
      <w:r w:rsidRPr="00A71D06">
        <w:rPr>
          <w:rFonts w:eastAsia="MS Mincho"/>
          <w:sz w:val="24"/>
          <w:szCs w:val="24"/>
        </w:rPr>
        <w:t>an extension to the recently recommenced national planning performance framework</w:t>
      </w:r>
      <w:r w:rsidRPr="00622F4E">
        <w:rPr>
          <w:rFonts w:ascii="Arial" w:eastAsia="MS Mincho" w:hAnsi="Arial" w:cs="Arial"/>
          <w:kern w:val="0"/>
          <w:sz w:val="24"/>
          <w:szCs w:val="24"/>
          <w14:ligatures w14:val="none"/>
        </w:rPr>
        <w:t xml:space="preserve"> to support evidence-based decision-making and long-term resilience. This should include reporting on fee income as a proportion of development management service costs, the amount of additional planning fee income since December 2025 and how this additional fee income has been reinvested to improve planning service delivery. </w:t>
      </w:r>
      <w:r w:rsidRPr="00622F4E">
        <w:rPr>
          <w:rFonts w:ascii="Arial" w:eastAsia="MS Mincho" w:hAnsi="Arial" w:cs="Arial"/>
          <w:bCs/>
          <w:kern w:val="0"/>
          <w:sz w:val="24"/>
          <w:szCs w:val="24"/>
          <w14:ligatures w14:val="none"/>
        </w:rPr>
        <w:t>This will</w:t>
      </w:r>
      <w:r w:rsidRPr="00622F4E">
        <w:rPr>
          <w:rFonts w:ascii="Arial" w:eastAsia="MS Mincho" w:hAnsi="Arial" w:cs="Arial"/>
          <w:b/>
          <w:kern w:val="0"/>
          <w:sz w:val="24"/>
          <w:szCs w:val="24"/>
          <w14:ligatures w14:val="none"/>
        </w:rPr>
        <w:t xml:space="preserve"> </w:t>
      </w:r>
      <w:r w:rsidRPr="00622F4E">
        <w:rPr>
          <w:rFonts w:ascii="Arial" w:eastAsia="MS Mincho" w:hAnsi="Arial" w:cs="Arial"/>
          <w:kern w:val="0"/>
          <w:sz w:val="24"/>
          <w:szCs w:val="24"/>
          <w14:ligatures w14:val="none"/>
        </w:rPr>
        <w:t>develop a stronger and more detailed evidence base over-time, supporting evidence-based decision-making and resilience in the long term. It will also ensure transparency and accountability for how increased application fee income is reinvested. This data should be reported on an annual basis and in an accessible digital format. It is essential that all parties submit the relevant data if we are to accurately measure the on-going health of the planning service.</w:t>
      </w:r>
    </w:p>
    <w:p w14:paraId="2A07BEE0" w14:textId="4DE80374" w:rsidR="006D43C2" w:rsidRDefault="00EB0407" w:rsidP="00EB0407">
      <w:pPr>
        <w:spacing w:after="400" w:line="360" w:lineRule="auto"/>
        <w:rPr>
          <w:rFonts w:ascii="Arial" w:eastAsia="MS Mincho" w:hAnsi="Arial" w:cs="Arial"/>
          <w:kern w:val="0"/>
          <w:sz w:val="24"/>
          <w:szCs w:val="24"/>
          <w14:ligatures w14:val="none"/>
        </w:rPr>
      </w:pPr>
      <w:r>
        <w:rPr>
          <w:rFonts w:ascii="Arial" w:eastAsia="MS Mincho" w:hAnsi="Arial" w:cs="Arial"/>
          <w:kern w:val="0"/>
          <w:sz w:val="24"/>
          <w:szCs w:val="24"/>
          <w14:ligatures w14:val="none"/>
        </w:rPr>
        <w:t>WG Planning Division and LPAs should be responsible for the development of this recommendation.</w:t>
      </w:r>
    </w:p>
    <w:p w14:paraId="61D7548C" w14:textId="7D3CBA03" w:rsidR="00EB0407" w:rsidRDefault="00EB0407" w:rsidP="00BE6E1D">
      <w:pPr>
        <w:pStyle w:val="Heading2"/>
      </w:pPr>
      <w:bookmarkStart w:id="145" w:name="_Toc221882502"/>
      <w:r>
        <w:t xml:space="preserve">Recommendation 5: </w:t>
      </w:r>
      <w:r w:rsidRPr="008A5D59">
        <w:t>Develop a recruitment and retention strategy</w:t>
      </w:r>
      <w:bookmarkEnd w:id="145"/>
    </w:p>
    <w:p w14:paraId="46299CFC" w14:textId="3FBF5EEA" w:rsidR="007A18CE" w:rsidRPr="0054676A" w:rsidRDefault="007A18CE" w:rsidP="007A18CE">
      <w:pPr>
        <w:spacing w:after="120" w:line="360" w:lineRule="auto"/>
        <w:rPr>
          <w:rFonts w:ascii="Arial" w:eastAsia="MS Mincho" w:hAnsi="Arial" w:cs="Arial"/>
          <w:b/>
          <w:bCs/>
          <w:kern w:val="0"/>
          <w:sz w:val="24"/>
          <w:szCs w:val="24"/>
          <w14:ligatures w14:val="none"/>
        </w:rPr>
      </w:pPr>
      <w:r w:rsidRPr="008A5D59">
        <w:rPr>
          <w:rFonts w:ascii="Arial" w:eastAsia="MS Mincho" w:hAnsi="Arial" w:cs="Arial"/>
          <w:kern w:val="0"/>
          <w:sz w:val="24"/>
          <w:szCs w:val="24"/>
          <w14:ligatures w14:val="none"/>
        </w:rPr>
        <w:t xml:space="preserve">A comprehensive recruitment and retention strategy should be established for </w:t>
      </w:r>
      <w:r>
        <w:rPr>
          <w:rFonts w:ascii="Arial" w:eastAsia="MS Mincho" w:hAnsi="Arial" w:cs="Arial"/>
          <w:kern w:val="0"/>
          <w:sz w:val="24"/>
          <w:szCs w:val="24"/>
          <w14:ligatures w14:val="none"/>
        </w:rPr>
        <w:t xml:space="preserve">planning in </w:t>
      </w:r>
      <w:r w:rsidRPr="008A5D59">
        <w:rPr>
          <w:rFonts w:ascii="Arial" w:eastAsia="MS Mincho" w:hAnsi="Arial" w:cs="Arial"/>
          <w:kern w:val="0"/>
          <w:sz w:val="24"/>
          <w:szCs w:val="24"/>
          <w14:ligatures w14:val="none"/>
        </w:rPr>
        <w:t xml:space="preserve">Wales looking at all avenues to grow the pipeline </w:t>
      </w:r>
      <w:r w:rsidRPr="007A18CE">
        <w:rPr>
          <w:rFonts w:ascii="Arial" w:eastAsia="MS Mincho" w:hAnsi="Arial" w:cs="Arial"/>
          <w:kern w:val="0"/>
          <w:sz w:val="24"/>
          <w:szCs w:val="24"/>
          <w14:ligatures w14:val="none"/>
        </w:rPr>
        <w:t>of planners,</w:t>
      </w:r>
      <w:r w:rsidRPr="007A18CE">
        <w:rPr>
          <w:rFonts w:eastAsia="MS Gothic" w:cs="Times New Roman"/>
          <w:bCs/>
          <w:noProof/>
          <w:sz w:val="24"/>
          <w:szCs w:val="24"/>
          <w:lang w:eastAsia="en-GB"/>
        </w:rPr>
        <w:t xml:space="preserve"> promoting the unique value and key advantages of planning as a career in Wales</w:t>
      </w:r>
      <w:r w:rsidRPr="007A18CE">
        <w:rPr>
          <w:rFonts w:ascii="Arial" w:eastAsia="MS Mincho" w:hAnsi="Arial" w:cs="Arial"/>
          <w:kern w:val="0"/>
          <w:sz w:val="24"/>
          <w:szCs w:val="24"/>
          <w14:ligatures w14:val="none"/>
        </w:rPr>
        <w:t>.</w:t>
      </w:r>
      <w:r w:rsidRPr="008A5D59">
        <w:rPr>
          <w:rFonts w:ascii="Arial" w:eastAsia="MS Mincho" w:hAnsi="Arial" w:cs="Arial"/>
          <w:kern w:val="0"/>
          <w:sz w:val="24"/>
          <w:szCs w:val="24"/>
          <w14:ligatures w14:val="none"/>
        </w:rPr>
        <w:t xml:space="preserve"> </w:t>
      </w:r>
      <w:r w:rsidR="002B3EB5">
        <w:rPr>
          <w:rFonts w:ascii="Arial" w:eastAsia="MS Mincho" w:hAnsi="Arial" w:cs="Arial"/>
          <w:kern w:val="0"/>
          <w:sz w:val="24"/>
          <w:szCs w:val="24"/>
          <w14:ligatures w14:val="none"/>
        </w:rPr>
        <w:t xml:space="preserve">This will require </w:t>
      </w:r>
      <w:r w:rsidR="002B3EB5" w:rsidRPr="002B3EB5">
        <w:rPr>
          <w:rFonts w:ascii="Arial" w:eastAsia="MS Mincho" w:hAnsi="Arial" w:cs="Arial"/>
          <w:kern w:val="0"/>
          <w:sz w:val="24"/>
          <w:szCs w:val="24"/>
          <w14:ligatures w14:val="none"/>
        </w:rPr>
        <w:t>significant financial investment and commitment by all parties</w:t>
      </w:r>
      <w:r w:rsidR="00966DA8">
        <w:rPr>
          <w:rFonts w:ascii="Arial" w:eastAsia="MS Mincho" w:hAnsi="Arial" w:cs="Arial"/>
          <w:kern w:val="0"/>
          <w:sz w:val="24"/>
          <w:szCs w:val="24"/>
          <w14:ligatures w14:val="none"/>
        </w:rPr>
        <w:t xml:space="preserve"> in order to secure the </w:t>
      </w:r>
      <w:r w:rsidR="004356E2">
        <w:rPr>
          <w:rFonts w:ascii="Arial" w:eastAsia="MS Mincho" w:hAnsi="Arial" w:cs="Arial"/>
          <w:kern w:val="0"/>
          <w:sz w:val="24"/>
          <w:szCs w:val="24"/>
          <w14:ligatures w14:val="none"/>
        </w:rPr>
        <w:t>essential increase in resource levels</w:t>
      </w:r>
      <w:r w:rsidR="002B3EB5" w:rsidRPr="002B3EB5">
        <w:rPr>
          <w:rFonts w:ascii="Arial" w:eastAsia="MS Mincho" w:hAnsi="Arial" w:cs="Arial"/>
          <w:kern w:val="0"/>
          <w:sz w:val="24"/>
          <w:szCs w:val="24"/>
          <w14:ligatures w14:val="none"/>
        </w:rPr>
        <w:t xml:space="preserve">. </w:t>
      </w:r>
      <w:r w:rsidR="00C640E8">
        <w:rPr>
          <w:rFonts w:ascii="Arial" w:eastAsia="MS Mincho" w:hAnsi="Arial" w:cs="Arial"/>
          <w:kern w:val="0"/>
          <w:sz w:val="24"/>
          <w:szCs w:val="24"/>
          <w14:ligatures w14:val="none"/>
        </w:rPr>
        <w:t xml:space="preserve">This includes a commitment from </w:t>
      </w:r>
      <w:r w:rsidR="002B3EB5" w:rsidRPr="002B3EB5">
        <w:rPr>
          <w:rFonts w:ascii="Arial" w:eastAsia="MS Mincho" w:hAnsi="Arial" w:cs="Arial"/>
          <w:kern w:val="0"/>
          <w:sz w:val="24"/>
          <w:szCs w:val="24"/>
          <w14:ligatures w14:val="none"/>
        </w:rPr>
        <w:lastRenderedPageBreak/>
        <w:t xml:space="preserve">LPAs </w:t>
      </w:r>
      <w:r w:rsidR="0013477C">
        <w:rPr>
          <w:rFonts w:ascii="Arial" w:eastAsia="MS Mincho" w:hAnsi="Arial" w:cs="Arial"/>
          <w:kern w:val="0"/>
          <w:sz w:val="24"/>
          <w:szCs w:val="24"/>
          <w14:ligatures w14:val="none"/>
        </w:rPr>
        <w:t xml:space="preserve">to reinvest </w:t>
      </w:r>
      <w:r w:rsidR="0067754B">
        <w:rPr>
          <w:rFonts w:ascii="Arial" w:eastAsia="MS Mincho" w:hAnsi="Arial" w:cs="Arial"/>
          <w:kern w:val="0"/>
          <w:sz w:val="24"/>
          <w:szCs w:val="24"/>
          <w14:ligatures w14:val="none"/>
        </w:rPr>
        <w:t>the additional application fee income arising from the December 2025 fee uplift</w:t>
      </w:r>
      <w:r w:rsidR="00B2266F">
        <w:rPr>
          <w:rFonts w:ascii="Arial" w:eastAsia="MS Mincho" w:hAnsi="Arial" w:cs="Arial"/>
          <w:kern w:val="0"/>
          <w:sz w:val="24"/>
          <w:szCs w:val="24"/>
          <w14:ligatures w14:val="none"/>
        </w:rPr>
        <w:t>.</w:t>
      </w:r>
    </w:p>
    <w:p w14:paraId="1CD372ED" w14:textId="37E961AD" w:rsidR="00EB0407" w:rsidRPr="0054676A" w:rsidRDefault="00EB0407" w:rsidP="009C1498">
      <w:pPr>
        <w:spacing w:after="120" w:line="360" w:lineRule="auto"/>
        <w:rPr>
          <w:rFonts w:ascii="Arial" w:eastAsia="MS Mincho" w:hAnsi="Arial" w:cs="Arial"/>
          <w:b/>
          <w:bCs/>
          <w:kern w:val="0"/>
          <w:sz w:val="24"/>
          <w:szCs w:val="24"/>
          <w14:ligatures w14:val="none"/>
        </w:rPr>
      </w:pPr>
      <w:r w:rsidRPr="008A5D59">
        <w:rPr>
          <w:rFonts w:ascii="Arial" w:eastAsia="MS Mincho" w:hAnsi="Arial" w:cs="Arial"/>
          <w:kern w:val="0"/>
          <w:sz w:val="24"/>
          <w:szCs w:val="24"/>
          <w14:ligatures w14:val="none"/>
        </w:rPr>
        <w:t>Th</w:t>
      </w:r>
      <w:r w:rsidR="00BA3CF9">
        <w:rPr>
          <w:rFonts w:ascii="Arial" w:eastAsia="MS Mincho" w:hAnsi="Arial" w:cs="Arial"/>
          <w:kern w:val="0"/>
          <w:sz w:val="24"/>
          <w:szCs w:val="24"/>
          <w14:ligatures w14:val="none"/>
        </w:rPr>
        <w:t>e recruitment and retention strategy</w:t>
      </w:r>
      <w:r w:rsidRPr="008A5D59">
        <w:rPr>
          <w:rFonts w:ascii="Arial" w:eastAsia="MS Mincho" w:hAnsi="Arial" w:cs="Arial"/>
          <w:kern w:val="0"/>
          <w:sz w:val="24"/>
          <w:szCs w:val="24"/>
          <w14:ligatures w14:val="none"/>
        </w:rPr>
        <w:t xml:space="preserve"> should include:</w:t>
      </w:r>
    </w:p>
    <w:p w14:paraId="76ECAF6F" w14:textId="77777777" w:rsidR="00EB0407" w:rsidRPr="008A5D59" w:rsidRDefault="00EB0407" w:rsidP="009B7D73">
      <w:pPr>
        <w:numPr>
          <w:ilvl w:val="1"/>
          <w:numId w:val="1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Schools outreach to raise awareness of planning as a career and a review of the Built Environment GCSE</w:t>
      </w:r>
      <w:r>
        <w:rPr>
          <w:rFonts w:ascii="Arial" w:eastAsia="MS Mincho" w:hAnsi="Arial" w:cs="Arial"/>
          <w:kern w:val="0"/>
          <w:sz w:val="24"/>
          <w:szCs w:val="24"/>
          <w14:ligatures w14:val="none"/>
        </w:rPr>
        <w:t xml:space="preserve"> to ensure planning is highlighted as a career route;</w:t>
      </w:r>
    </w:p>
    <w:p w14:paraId="71131E25" w14:textId="50B723B5" w:rsidR="00EB0407" w:rsidRPr="008A5D59" w:rsidRDefault="00EB0407" w:rsidP="009B7D73">
      <w:pPr>
        <w:numPr>
          <w:ilvl w:val="1"/>
          <w:numId w:val="1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Support for </w:t>
      </w:r>
      <w:r w:rsidR="00BD6634" w:rsidRPr="008A5D59">
        <w:rPr>
          <w:rFonts w:ascii="Arial" w:eastAsia="MS Mincho" w:hAnsi="Arial" w:cs="Arial"/>
          <w:kern w:val="0"/>
          <w:sz w:val="24"/>
          <w:szCs w:val="24"/>
          <w14:ligatures w14:val="none"/>
        </w:rPr>
        <w:t>Wales’s</w:t>
      </w:r>
      <w:r w:rsidRPr="008A5D59">
        <w:rPr>
          <w:rFonts w:ascii="Arial" w:eastAsia="MS Mincho" w:hAnsi="Arial" w:cs="Arial"/>
          <w:kern w:val="0"/>
          <w:sz w:val="24"/>
          <w:szCs w:val="24"/>
          <w14:ligatures w14:val="none"/>
        </w:rPr>
        <w:t xml:space="preserve"> only planning school at Cardiff University</w:t>
      </w:r>
      <w:r>
        <w:rPr>
          <w:rFonts w:ascii="Arial" w:eastAsia="MS Mincho" w:hAnsi="Arial" w:cs="Arial"/>
          <w:kern w:val="0"/>
          <w:sz w:val="24"/>
          <w:szCs w:val="24"/>
          <w14:ligatures w14:val="none"/>
        </w:rPr>
        <w:t xml:space="preserve"> including through </w:t>
      </w:r>
      <w:r w:rsidRPr="00C17FBF">
        <w:rPr>
          <w:rFonts w:ascii="Arial" w:eastAsia="MS Mincho" w:hAnsi="Arial" w:cs="Arial"/>
          <w:kern w:val="0"/>
          <w:sz w:val="24"/>
          <w:szCs w:val="24"/>
          <w14:ligatures w14:val="none"/>
        </w:rPr>
        <w:t>partnership working on outreach, recruitment, placements, support for CPD initiative</w:t>
      </w:r>
      <w:r>
        <w:rPr>
          <w:rFonts w:ascii="Arial" w:eastAsia="MS Mincho" w:hAnsi="Arial" w:cs="Arial"/>
          <w:kern w:val="0"/>
          <w:sz w:val="24"/>
          <w:szCs w:val="24"/>
          <w14:ligatures w14:val="none"/>
        </w:rPr>
        <w:t>s</w:t>
      </w:r>
      <w:r w:rsidRPr="00C17FBF">
        <w:rPr>
          <w:rFonts w:ascii="Arial" w:eastAsia="MS Mincho" w:hAnsi="Arial" w:cs="Arial"/>
          <w:kern w:val="0"/>
          <w:sz w:val="24"/>
          <w:szCs w:val="24"/>
          <w14:ligatures w14:val="none"/>
        </w:rPr>
        <w:t xml:space="preserve"> on digital planning and other areas of skills development</w:t>
      </w:r>
      <w:r>
        <w:rPr>
          <w:rFonts w:ascii="Arial" w:eastAsia="MS Mincho" w:hAnsi="Arial" w:cs="Arial"/>
          <w:kern w:val="0"/>
          <w:sz w:val="24"/>
          <w:szCs w:val="24"/>
          <w14:ligatures w14:val="none"/>
        </w:rPr>
        <w:t>;</w:t>
      </w:r>
    </w:p>
    <w:p w14:paraId="05787625" w14:textId="77777777" w:rsidR="00EB0407" w:rsidRPr="008A5D59" w:rsidRDefault="00EB0407" w:rsidP="009B7D73">
      <w:pPr>
        <w:numPr>
          <w:ilvl w:val="1"/>
          <w:numId w:val="15"/>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Creation of a Level 7 apprenticeship route along the lines of the successful scheme operating in England (without an age cap), to supplement the Pathways to Planning scheme</w:t>
      </w:r>
      <w:r>
        <w:rPr>
          <w:rFonts w:ascii="Arial" w:eastAsia="MS Mincho" w:hAnsi="Arial" w:cs="Arial"/>
          <w:kern w:val="0"/>
          <w:sz w:val="24"/>
          <w:szCs w:val="24"/>
          <w14:ligatures w14:val="none"/>
        </w:rPr>
        <w:t>;</w:t>
      </w:r>
      <w:r w:rsidRPr="008A5D59">
        <w:rPr>
          <w:rFonts w:ascii="Arial" w:eastAsia="MS Mincho" w:hAnsi="Arial" w:cs="Arial"/>
          <w:kern w:val="0"/>
          <w:sz w:val="24"/>
          <w:szCs w:val="24"/>
          <w14:ligatures w14:val="none"/>
        </w:rPr>
        <w:t xml:space="preserve"> </w:t>
      </w:r>
    </w:p>
    <w:p w14:paraId="795910ED" w14:textId="77777777" w:rsidR="00EB0407" w:rsidRPr="008A5D59" w:rsidRDefault="00EB0407" w:rsidP="009B7D73">
      <w:pPr>
        <w:numPr>
          <w:ilvl w:val="1"/>
          <w:numId w:val="15"/>
        </w:numPr>
        <w:spacing w:after="40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Support opportunities for mid-career transitioning into planning via services such as Public Practice</w:t>
      </w:r>
      <w:r>
        <w:rPr>
          <w:rFonts w:ascii="Arial" w:eastAsia="MS Mincho" w:hAnsi="Arial" w:cs="Arial"/>
          <w:kern w:val="0"/>
          <w:sz w:val="24"/>
          <w:szCs w:val="24"/>
          <w14:ligatures w14:val="none"/>
        </w:rPr>
        <w:t>.</w:t>
      </w:r>
    </w:p>
    <w:p w14:paraId="2350EA8F" w14:textId="3042E89B" w:rsidR="00754DAE" w:rsidRPr="00754DAE" w:rsidRDefault="00754DAE" w:rsidP="00754DAE">
      <w:pPr>
        <w:spacing w:after="400" w:line="360" w:lineRule="auto"/>
        <w:rPr>
          <w:rFonts w:eastAsia="MS Mincho"/>
          <w:sz w:val="24"/>
          <w:szCs w:val="24"/>
        </w:rPr>
      </w:pPr>
      <w:r w:rsidRPr="00754DAE">
        <w:rPr>
          <w:rFonts w:eastAsia="MS Mincho"/>
          <w:sz w:val="24"/>
          <w:szCs w:val="24"/>
        </w:rPr>
        <w:t>WLGA should be responsible for the development of this recommendation in partnership with Cardiff University’s planning school, Local Planning Authorities and CJCs, NRW, PEDW</w:t>
      </w:r>
      <w:r w:rsidR="006C5075">
        <w:rPr>
          <w:rFonts w:eastAsia="MS Mincho"/>
          <w:sz w:val="24"/>
          <w:szCs w:val="24"/>
        </w:rPr>
        <w:t>, RTPI Cymru,</w:t>
      </w:r>
      <w:r w:rsidRPr="00754DAE">
        <w:rPr>
          <w:rFonts w:eastAsia="MS Mincho"/>
          <w:sz w:val="24"/>
          <w:szCs w:val="24"/>
        </w:rPr>
        <w:t xml:space="preserve"> Wales Planning Consultants’ Forum</w:t>
      </w:r>
      <w:r w:rsidR="006C5075">
        <w:rPr>
          <w:rFonts w:eastAsia="MS Mincho"/>
          <w:sz w:val="24"/>
          <w:szCs w:val="24"/>
        </w:rPr>
        <w:t xml:space="preserve"> and WG</w:t>
      </w:r>
      <w:r w:rsidRPr="00754DAE">
        <w:rPr>
          <w:rFonts w:eastAsia="MS Mincho"/>
          <w:sz w:val="24"/>
          <w:szCs w:val="24"/>
        </w:rPr>
        <w:t xml:space="preserve">. </w:t>
      </w:r>
    </w:p>
    <w:p w14:paraId="25789208" w14:textId="46C21D54" w:rsidR="00EB0407" w:rsidRDefault="00EB0407" w:rsidP="00BE6E1D">
      <w:pPr>
        <w:pStyle w:val="Heading2"/>
      </w:pPr>
      <w:bookmarkStart w:id="146" w:name="_Toc221882503"/>
      <w:r>
        <w:t xml:space="preserve">Recommendation 6: </w:t>
      </w:r>
      <w:r w:rsidRPr="008A5D59">
        <w:t xml:space="preserve">Shared </w:t>
      </w:r>
      <w:r>
        <w:t>s</w:t>
      </w:r>
      <w:r w:rsidRPr="008A5D59">
        <w:t>ervices</w:t>
      </w:r>
      <w:bookmarkEnd w:id="146"/>
    </w:p>
    <w:p w14:paraId="1D87037E" w14:textId="27D7C7E5" w:rsidR="00EB0407" w:rsidRPr="008A5D59" w:rsidRDefault="00EB0407" w:rsidP="0024288B">
      <w:pPr>
        <w:spacing w:after="120" w:line="360" w:lineRule="auto"/>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The research found successful examples of shared skills operating across Welsh LPAs. These services have developed where there </w:t>
      </w:r>
      <w:proofErr w:type="gramStart"/>
      <w:r w:rsidRPr="008A5D59">
        <w:rPr>
          <w:rFonts w:ascii="Arial" w:eastAsia="MS Mincho" w:hAnsi="Arial" w:cs="Arial"/>
          <w:kern w:val="0"/>
          <w:sz w:val="24"/>
          <w:szCs w:val="24"/>
          <w14:ligatures w14:val="none"/>
        </w:rPr>
        <w:t>is</w:t>
      </w:r>
      <w:proofErr w:type="gramEnd"/>
      <w:r w:rsidRPr="008A5D59">
        <w:rPr>
          <w:rFonts w:ascii="Arial" w:eastAsia="MS Mincho" w:hAnsi="Arial" w:cs="Arial"/>
          <w:kern w:val="0"/>
          <w:sz w:val="24"/>
          <w:szCs w:val="24"/>
          <w14:ligatures w14:val="none"/>
        </w:rPr>
        <w:t xml:space="preserve"> a need and capacity for the service. To move forward, the concept of shared services must be set out through clear and fully costed options that set out requirements including capacity. Without this information questions will remain and opportunities for efficiency and collaboration may be missed. Initial services could include, but are not limited to:</w:t>
      </w:r>
    </w:p>
    <w:p w14:paraId="579571C8" w14:textId="381808C5" w:rsidR="005E3B2F" w:rsidRDefault="005E3B2F" w:rsidP="009B7D73">
      <w:pPr>
        <w:numPr>
          <w:ilvl w:val="1"/>
          <w:numId w:val="1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A Wales-wide viability assessment and review service</w:t>
      </w:r>
      <w:r>
        <w:rPr>
          <w:rFonts w:ascii="Arial" w:eastAsia="MS Mincho" w:hAnsi="Arial" w:cs="Arial"/>
          <w:kern w:val="0"/>
          <w:sz w:val="24"/>
          <w:szCs w:val="24"/>
          <w14:ligatures w14:val="none"/>
        </w:rPr>
        <w:t xml:space="preserve">. This will support robust decision-making using the new all-Wales viability tool kit, providing expertise and </w:t>
      </w:r>
      <w:r>
        <w:rPr>
          <w:rFonts w:ascii="Arial" w:eastAsia="MS Mincho" w:hAnsi="Arial" w:cs="Arial"/>
          <w:kern w:val="0"/>
          <w:sz w:val="24"/>
          <w:szCs w:val="24"/>
          <w14:ligatures w14:val="none"/>
        </w:rPr>
        <w:lastRenderedPageBreak/>
        <w:t>resilience on a topic that public sector planners say they feel they lack expertise in;</w:t>
      </w:r>
    </w:p>
    <w:p w14:paraId="1B3AEDF6" w14:textId="5B8BDCC2" w:rsidR="005E3B2F" w:rsidRPr="00F137CF" w:rsidRDefault="005E3B2F" w:rsidP="009B7D73">
      <w:pPr>
        <w:numPr>
          <w:ilvl w:val="1"/>
          <w:numId w:val="16"/>
        </w:numPr>
        <w:spacing w:after="120" w:line="360" w:lineRule="auto"/>
        <w:ind w:left="357" w:hanging="357"/>
        <w:rPr>
          <w:rFonts w:ascii="Arial" w:eastAsia="MS Mincho" w:hAnsi="Arial" w:cs="Arial"/>
          <w:kern w:val="0"/>
          <w:sz w:val="24"/>
          <w:szCs w:val="24"/>
          <w14:ligatures w14:val="none"/>
        </w:rPr>
      </w:pPr>
      <w:r w:rsidRPr="00F137CF">
        <w:rPr>
          <w:rFonts w:ascii="Arial" w:eastAsia="MS Mincho" w:hAnsi="Arial" w:cs="Arial"/>
          <w:kern w:val="0"/>
          <w:sz w:val="24"/>
          <w:szCs w:val="24"/>
          <w14:ligatures w14:val="none"/>
        </w:rPr>
        <w:t xml:space="preserve">Wales-wide leadership on digital planning to </w:t>
      </w:r>
      <w:r w:rsidRPr="00F137CF">
        <w:rPr>
          <w:rFonts w:eastAsia="MS Mincho"/>
          <w:sz w:val="24"/>
          <w:szCs w:val="24"/>
        </w:rPr>
        <w:t>explore and roll out new technology and upskill planners, securing potential economies of scale, providing resilience, maximising use of expertise and providing consistency across Wales</w:t>
      </w:r>
      <w:r w:rsidR="004A1610">
        <w:rPr>
          <w:rFonts w:eastAsia="MS Mincho"/>
          <w:sz w:val="24"/>
          <w:szCs w:val="24"/>
        </w:rPr>
        <w:t>;</w:t>
      </w:r>
    </w:p>
    <w:p w14:paraId="3EC7BADA" w14:textId="77777777" w:rsidR="005E3B2F" w:rsidRPr="002D0DBC" w:rsidRDefault="005E3B2F" w:rsidP="009B7D73">
      <w:pPr>
        <w:numPr>
          <w:ilvl w:val="1"/>
          <w:numId w:val="16"/>
        </w:numPr>
        <w:spacing w:after="120" w:line="360" w:lineRule="auto"/>
        <w:ind w:left="357" w:hanging="357"/>
        <w:rPr>
          <w:rFonts w:ascii="Arial" w:eastAsia="MS Mincho" w:hAnsi="Arial" w:cs="Arial"/>
          <w:kern w:val="0"/>
          <w:sz w:val="24"/>
          <w:szCs w:val="24"/>
          <w14:ligatures w14:val="none"/>
        </w:rPr>
      </w:pPr>
      <w:r w:rsidRPr="002D0DBC">
        <w:rPr>
          <w:rFonts w:ascii="Arial" w:eastAsia="MS Mincho" w:hAnsi="Arial" w:cs="Arial"/>
          <w:kern w:val="0"/>
          <w:sz w:val="24"/>
          <w:szCs w:val="24"/>
          <w14:ligatures w14:val="none"/>
        </w:rPr>
        <w:t>Wales-wide expertise on assessing compliance with low carbon and net zero policies, and to establish Wales-wide policies or changes to Building Regulations;</w:t>
      </w:r>
    </w:p>
    <w:p w14:paraId="0F5817C9" w14:textId="77777777" w:rsidR="005E3B2F" w:rsidRPr="008A5D59" w:rsidRDefault="005E3B2F" w:rsidP="009B7D73">
      <w:pPr>
        <w:numPr>
          <w:ilvl w:val="1"/>
          <w:numId w:val="16"/>
        </w:numPr>
        <w:spacing w:after="120" w:line="360" w:lineRule="auto"/>
        <w:ind w:left="357" w:hanging="357"/>
        <w:rPr>
          <w:rFonts w:ascii="Arial" w:eastAsia="MS Mincho" w:hAnsi="Arial" w:cs="Arial"/>
          <w:kern w:val="0"/>
          <w:sz w:val="24"/>
          <w:szCs w:val="24"/>
          <w14:ligatures w14:val="none"/>
        </w:rPr>
      </w:pPr>
      <w:r w:rsidRPr="008A5D59">
        <w:rPr>
          <w:rFonts w:ascii="Arial" w:eastAsia="MS Mincho" w:hAnsi="Arial" w:cs="Arial"/>
          <w:kern w:val="0"/>
          <w:sz w:val="24"/>
          <w:szCs w:val="24"/>
          <w14:ligatures w14:val="none"/>
        </w:rPr>
        <w:t xml:space="preserve">CJC footprint expertise on large scale infrastructure projects to help with Local Impact Reports for SIPs, </w:t>
      </w:r>
      <w:r>
        <w:rPr>
          <w:rFonts w:ascii="Arial" w:eastAsia="MS Mincho" w:hAnsi="Arial" w:cs="Arial"/>
          <w:kern w:val="0"/>
          <w:sz w:val="24"/>
          <w:szCs w:val="24"/>
          <w14:ligatures w14:val="none"/>
        </w:rPr>
        <w:t xml:space="preserve">as well as </w:t>
      </w:r>
      <w:r w:rsidRPr="008A5D59">
        <w:rPr>
          <w:rFonts w:ascii="Arial" w:eastAsia="MS Mincho" w:hAnsi="Arial" w:cs="Arial"/>
          <w:kern w:val="0"/>
          <w:sz w:val="24"/>
          <w:szCs w:val="24"/>
          <w14:ligatures w14:val="none"/>
        </w:rPr>
        <w:t>on ecology</w:t>
      </w:r>
      <w:r>
        <w:rPr>
          <w:rFonts w:ascii="Arial" w:eastAsia="MS Mincho" w:hAnsi="Arial" w:cs="Arial"/>
          <w:kern w:val="0"/>
          <w:sz w:val="24"/>
          <w:szCs w:val="24"/>
          <w14:ligatures w14:val="none"/>
        </w:rPr>
        <w:t>,</w:t>
      </w:r>
      <w:r w:rsidRPr="008A5D59">
        <w:rPr>
          <w:rFonts w:ascii="Arial" w:eastAsia="MS Mincho" w:hAnsi="Arial" w:cs="Arial"/>
          <w:kern w:val="0"/>
          <w:sz w:val="24"/>
          <w:szCs w:val="24"/>
          <w14:ligatures w14:val="none"/>
        </w:rPr>
        <w:t xml:space="preserve"> landscape</w:t>
      </w:r>
      <w:r>
        <w:rPr>
          <w:rFonts w:ascii="Arial" w:eastAsia="MS Mincho" w:hAnsi="Arial" w:cs="Arial"/>
          <w:kern w:val="0"/>
          <w:sz w:val="24"/>
          <w:szCs w:val="24"/>
          <w14:ligatures w14:val="none"/>
        </w:rPr>
        <w:t>,</w:t>
      </w:r>
      <w:r w:rsidRPr="008A5D59">
        <w:rPr>
          <w:rFonts w:ascii="Arial" w:eastAsia="MS Mincho" w:hAnsi="Arial" w:cs="Arial"/>
          <w:kern w:val="0"/>
          <w:sz w:val="24"/>
          <w:szCs w:val="24"/>
          <w14:ligatures w14:val="none"/>
        </w:rPr>
        <w:t xml:space="preserve"> legal services</w:t>
      </w:r>
      <w:r>
        <w:rPr>
          <w:rFonts w:ascii="Arial" w:eastAsia="MS Mincho" w:hAnsi="Arial" w:cs="Arial"/>
          <w:kern w:val="0"/>
          <w:sz w:val="24"/>
          <w:szCs w:val="24"/>
          <w14:ligatures w14:val="none"/>
        </w:rPr>
        <w:t>, and transport.</w:t>
      </w:r>
      <w:r w:rsidRPr="00AB20BD">
        <w:rPr>
          <w:rFonts w:ascii="Arial" w:eastAsia="MS Mincho" w:hAnsi="Arial" w:cs="Arial"/>
          <w:kern w:val="0"/>
          <w:sz w:val="24"/>
          <w:szCs w:val="24"/>
          <w14:ligatures w14:val="none"/>
        </w:rPr>
        <w:t xml:space="preserve"> </w:t>
      </w:r>
      <w:r>
        <w:rPr>
          <w:rFonts w:ascii="Arial" w:eastAsia="MS Mincho" w:hAnsi="Arial" w:cs="Arial"/>
          <w:kern w:val="0"/>
          <w:sz w:val="24"/>
          <w:szCs w:val="24"/>
          <w14:ligatures w14:val="none"/>
        </w:rPr>
        <w:t>The legal services element should include exploring the potential for standardised S.106 agreements, expertise on compulsory purchase orders, and drafting Enforcement Notices</w:t>
      </w:r>
      <w:r w:rsidRPr="008A5D59">
        <w:rPr>
          <w:rFonts w:ascii="Arial" w:eastAsia="MS Mincho" w:hAnsi="Arial" w:cs="Arial"/>
          <w:kern w:val="0"/>
          <w:sz w:val="24"/>
          <w:szCs w:val="24"/>
          <w14:ligatures w14:val="none"/>
        </w:rPr>
        <w:t>;</w:t>
      </w:r>
    </w:p>
    <w:p w14:paraId="2C756972" w14:textId="785D8D56" w:rsidR="00180E65" w:rsidRPr="001F1173" w:rsidRDefault="00180E65" w:rsidP="009B7D73">
      <w:pPr>
        <w:numPr>
          <w:ilvl w:val="1"/>
          <w:numId w:val="16"/>
        </w:numPr>
        <w:spacing w:after="120" w:line="360" w:lineRule="auto"/>
        <w:ind w:left="357" w:hanging="357"/>
        <w:rPr>
          <w:rFonts w:ascii="Arial" w:eastAsia="MS Mincho" w:hAnsi="Arial" w:cs="Arial"/>
          <w:kern w:val="0"/>
          <w:sz w:val="24"/>
          <w:szCs w:val="24"/>
          <w14:ligatures w14:val="none"/>
        </w:rPr>
      </w:pPr>
      <w:r>
        <w:rPr>
          <w:rFonts w:ascii="Arial" w:eastAsia="MS Mincho" w:hAnsi="Arial" w:cs="Arial"/>
          <w:kern w:val="0"/>
          <w:sz w:val="24"/>
          <w:szCs w:val="24"/>
          <w14:ligatures w14:val="none"/>
        </w:rPr>
        <w:t>Regional or l</w:t>
      </w:r>
      <w:r w:rsidRPr="008A5D59">
        <w:rPr>
          <w:rFonts w:ascii="Arial" w:eastAsia="MS Mincho" w:hAnsi="Arial" w:cs="Arial"/>
          <w:kern w:val="0"/>
          <w:sz w:val="24"/>
          <w:szCs w:val="24"/>
          <w14:ligatures w14:val="none"/>
        </w:rPr>
        <w:t xml:space="preserve">arger than local services </w:t>
      </w:r>
      <w:r>
        <w:rPr>
          <w:rFonts w:ascii="Arial" w:eastAsia="MS Mincho" w:hAnsi="Arial" w:cs="Arial"/>
          <w:kern w:val="0"/>
          <w:sz w:val="24"/>
          <w:szCs w:val="24"/>
          <w14:ligatures w14:val="none"/>
        </w:rPr>
        <w:t xml:space="preserve">(sub-regional) </w:t>
      </w:r>
      <w:r w:rsidRPr="008A5D59">
        <w:rPr>
          <w:rFonts w:ascii="Arial" w:eastAsia="MS Mincho" w:hAnsi="Arial" w:cs="Arial"/>
          <w:kern w:val="0"/>
          <w:sz w:val="24"/>
          <w:szCs w:val="24"/>
          <w14:ligatures w14:val="none"/>
        </w:rPr>
        <w:t xml:space="preserve">if needed for heritage and </w:t>
      </w:r>
      <w:proofErr w:type="spellStart"/>
      <w:r w:rsidR="00277554">
        <w:rPr>
          <w:rFonts w:ascii="Arial" w:eastAsia="MS Mincho" w:hAnsi="Arial" w:cs="Arial"/>
          <w:kern w:val="0"/>
          <w:sz w:val="24"/>
          <w:szCs w:val="24"/>
          <w14:ligatures w14:val="none"/>
        </w:rPr>
        <w:t>SuDS</w:t>
      </w:r>
      <w:proofErr w:type="spellEnd"/>
      <w:r w:rsidR="005B5E4F" w:rsidRPr="001F1173">
        <w:rPr>
          <w:rFonts w:ascii="Arial" w:eastAsia="MS Mincho" w:hAnsi="Arial" w:cs="Arial"/>
          <w:kern w:val="0"/>
          <w:sz w:val="24"/>
          <w:szCs w:val="24"/>
          <w14:ligatures w14:val="none"/>
        </w:rPr>
        <w:t>;</w:t>
      </w:r>
    </w:p>
    <w:p w14:paraId="2F5B13CE" w14:textId="77777777" w:rsidR="00180E65" w:rsidRPr="001F1173" w:rsidRDefault="00180E65" w:rsidP="009B7D73">
      <w:pPr>
        <w:numPr>
          <w:ilvl w:val="1"/>
          <w:numId w:val="16"/>
        </w:numPr>
        <w:spacing w:after="400" w:line="360" w:lineRule="auto"/>
        <w:ind w:left="357" w:hanging="357"/>
        <w:rPr>
          <w:rFonts w:eastAsia="MS Mincho"/>
          <w:sz w:val="24"/>
          <w:szCs w:val="24"/>
        </w:rPr>
      </w:pPr>
      <w:r w:rsidRPr="001F1173">
        <w:rPr>
          <w:rFonts w:ascii="Arial" w:eastAsia="MS Mincho" w:hAnsi="Arial" w:cs="Arial"/>
          <w:kern w:val="0"/>
          <w:sz w:val="24"/>
          <w:szCs w:val="24"/>
          <w14:ligatures w14:val="none"/>
        </w:rPr>
        <w:t>Nutrient neutrality/Nutrient Management Boards on a river catchment or marine SAC basis.</w:t>
      </w:r>
    </w:p>
    <w:p w14:paraId="2F579BFA" w14:textId="77777777" w:rsidR="00AE72E3" w:rsidRDefault="00EB0407" w:rsidP="00EB0407">
      <w:pPr>
        <w:spacing w:after="400" w:line="360" w:lineRule="auto"/>
        <w:rPr>
          <w:rFonts w:eastAsia="MS Mincho"/>
          <w:sz w:val="24"/>
          <w:szCs w:val="24"/>
        </w:rPr>
      </w:pPr>
      <w:r w:rsidRPr="00F80B5A">
        <w:rPr>
          <w:rFonts w:eastAsia="Arial"/>
          <w:sz w:val="24"/>
          <w:szCs w:val="24"/>
          <w:lang w:eastAsia="en-GB"/>
        </w:rPr>
        <w:t>LPAs and CJCs</w:t>
      </w:r>
      <w:r w:rsidRPr="00F80B5A" w:rsidDel="0097299E">
        <w:rPr>
          <w:rFonts w:eastAsia="MS Mincho"/>
          <w:sz w:val="24"/>
          <w:szCs w:val="24"/>
        </w:rPr>
        <w:t xml:space="preserve"> </w:t>
      </w:r>
      <w:r w:rsidRPr="00F80B5A">
        <w:rPr>
          <w:rFonts w:eastAsia="MS Mincho"/>
          <w:sz w:val="24"/>
          <w:szCs w:val="24"/>
        </w:rPr>
        <w:t xml:space="preserve">should be responsible for developing this recommendation with support from the WLGA and NRW. </w:t>
      </w:r>
    </w:p>
    <w:p w14:paraId="2E491CE0" w14:textId="184404A5" w:rsidR="00EB0407" w:rsidRDefault="00EB0407" w:rsidP="00BE6E1D">
      <w:pPr>
        <w:pStyle w:val="Heading2"/>
      </w:pPr>
      <w:bookmarkStart w:id="147" w:name="_Toc221882504"/>
      <w:r>
        <w:t xml:space="preserve">Recommendation 7: </w:t>
      </w:r>
      <w:r w:rsidRPr="008A5D59">
        <w:t>Digital Planning</w:t>
      </w:r>
      <w:bookmarkEnd w:id="147"/>
    </w:p>
    <w:p w14:paraId="12CD0C36" w14:textId="77777777" w:rsidR="0025180A" w:rsidRPr="001F1173" w:rsidRDefault="00EB0407" w:rsidP="001F1173">
      <w:pPr>
        <w:pStyle w:val="ListParagraph"/>
        <w:spacing w:after="400"/>
        <w:ind w:left="0"/>
        <w:contextualSpacing w:val="0"/>
        <w:rPr>
          <w:rFonts w:eastAsia="MS Mincho"/>
          <w:color w:val="auto"/>
        </w:rPr>
      </w:pPr>
      <w:r w:rsidRPr="001F1173">
        <w:rPr>
          <w:rFonts w:eastAsia="MS Mincho"/>
          <w:bCs/>
          <w:color w:val="auto"/>
        </w:rPr>
        <w:t>T</w:t>
      </w:r>
      <w:r w:rsidRPr="001F1173">
        <w:rPr>
          <w:rFonts w:eastAsia="MS Mincho"/>
          <w:color w:val="auto"/>
        </w:rPr>
        <w:t xml:space="preserve">he use of digital planning tools including artificial intelligence, where ethical and appropriate, has the potential to free-up planners to do planning, making evidence-based decisions and utilising value-based human judgement and expertise. It must be embedded at the core of the planning system in Wales, rather than approached as a supplementary element of service delivery. It should be prioritised and </w:t>
      </w:r>
      <w:r w:rsidRPr="001F1173">
        <w:rPr>
          <w:rFonts w:eastAsia="MS Mincho"/>
          <w:color w:val="auto"/>
        </w:rPr>
        <w:lastRenderedPageBreak/>
        <w:t>coordinated and should be informed by the needs of planners and service users.</w:t>
      </w:r>
      <w:r w:rsidR="0025180A" w:rsidRPr="001F1173">
        <w:rPr>
          <w:rFonts w:eastAsia="MS Mincho"/>
          <w:color w:val="auto"/>
        </w:rPr>
        <w:t xml:space="preserve"> This will require strong leadership and collaboration.</w:t>
      </w:r>
    </w:p>
    <w:p w14:paraId="263DEE34" w14:textId="2B19305C" w:rsidR="00F245B2" w:rsidRPr="00904581" w:rsidRDefault="00F8124B" w:rsidP="007B35D7">
      <w:pPr>
        <w:spacing w:after="400" w:line="360" w:lineRule="auto"/>
        <w:rPr>
          <w:rFonts w:ascii="Helvetica" w:eastAsia="MS Mincho" w:hAnsi="Helvetica" w:cs="Helvetica"/>
          <w:kern w:val="0"/>
          <w:sz w:val="24"/>
          <w:szCs w:val="24"/>
          <w14:ligatures w14:val="none"/>
        </w:rPr>
      </w:pPr>
      <w:r>
        <w:rPr>
          <w:rFonts w:ascii="Arial" w:eastAsia="MS Mincho" w:hAnsi="Arial" w:cs="Arial"/>
          <w:kern w:val="0"/>
          <w:sz w:val="24"/>
          <w:szCs w:val="24"/>
          <w14:ligatures w14:val="none"/>
        </w:rPr>
        <w:t>WG (which from April 2026 will incorporate the Centre for Digital Public Services), RTPI Cymru, WLGA and Cardiff Uni should be responsible for developing this recommendation</w:t>
      </w:r>
      <w:r w:rsidR="00295531">
        <w:rPr>
          <w:rFonts w:ascii="Arial" w:eastAsia="MS Mincho" w:hAnsi="Arial" w:cs="Arial"/>
          <w:kern w:val="0"/>
          <w:sz w:val="24"/>
          <w:szCs w:val="24"/>
          <w14:ligatures w14:val="none"/>
        </w:rPr>
        <w:t>.</w:t>
      </w:r>
    </w:p>
    <w:sectPr w:rsidR="00F245B2" w:rsidRPr="00904581" w:rsidSect="007D4855">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7792" w14:textId="77777777" w:rsidR="007B3623" w:rsidRDefault="007B3623" w:rsidP="00386987">
      <w:r>
        <w:separator/>
      </w:r>
    </w:p>
  </w:endnote>
  <w:endnote w:type="continuationSeparator" w:id="0">
    <w:p w14:paraId="419061E4" w14:textId="77777777" w:rsidR="007B3623" w:rsidRDefault="007B3623" w:rsidP="00386987">
      <w:r>
        <w:continuationSeparator/>
      </w:r>
    </w:p>
  </w:endnote>
  <w:endnote w:type="continuationNotice" w:id="1">
    <w:p w14:paraId="67366A01" w14:textId="77777777" w:rsidR="007B3623" w:rsidRDefault="007B3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Neue-Bold">
    <w:altName w:val="Gadugi"/>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variable"/>
    <w:sig w:usb0="E50002FF" w:usb1="500079DB" w:usb2="00000010" w:usb3="00000000" w:csb0="00000001" w:csb1="00000000"/>
  </w:font>
  <w:font w:name="55 Helvetica Roman">
    <w:altName w:val="Times New Roman"/>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68523"/>
      <w:docPartObj>
        <w:docPartGallery w:val="Page Numbers (Bottom of Page)"/>
        <w:docPartUnique/>
      </w:docPartObj>
    </w:sdtPr>
    <w:sdtEndPr>
      <w:rPr>
        <w:noProof/>
        <w:sz w:val="24"/>
      </w:rPr>
    </w:sdtEndPr>
    <w:sdtContent>
      <w:p w14:paraId="12182FBD" w14:textId="77777777" w:rsidR="008A5D59" w:rsidRPr="00780EE9" w:rsidRDefault="008A5D59">
        <w:pPr>
          <w:pStyle w:val="Footer"/>
          <w:jc w:val="center"/>
          <w:rPr>
            <w:sz w:val="24"/>
          </w:rPr>
        </w:pPr>
        <w:r w:rsidRPr="00780EE9">
          <w:rPr>
            <w:sz w:val="24"/>
          </w:rPr>
          <w:fldChar w:fldCharType="begin"/>
        </w:r>
        <w:r w:rsidRPr="00780EE9">
          <w:rPr>
            <w:sz w:val="24"/>
          </w:rPr>
          <w:instrText xml:space="preserve"> PAGE   \* MERGEFORMAT </w:instrText>
        </w:r>
        <w:r w:rsidRPr="00780EE9">
          <w:rPr>
            <w:sz w:val="24"/>
          </w:rPr>
          <w:fldChar w:fldCharType="separate"/>
        </w:r>
        <w:r w:rsidRPr="00780EE9">
          <w:rPr>
            <w:sz w:val="24"/>
          </w:rPr>
          <w:t>2</w:t>
        </w:r>
        <w:r w:rsidRPr="00780EE9">
          <w:rPr>
            <w:sz w:val="24"/>
          </w:rPr>
          <w:fldChar w:fldCharType="end"/>
        </w:r>
      </w:p>
    </w:sdtContent>
  </w:sdt>
  <w:p w14:paraId="44EC1C5C" w14:textId="77777777" w:rsidR="008A5D59" w:rsidRPr="007770F1" w:rsidRDefault="008A5D59">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320509844"/>
      <w:docPartObj>
        <w:docPartGallery w:val="Page Numbers (Bottom of Page)"/>
        <w:docPartUnique/>
      </w:docPartObj>
    </w:sdtPr>
    <w:sdtEndPr/>
    <w:sdtContent>
      <w:p w14:paraId="3300E830" w14:textId="5CCE6E86" w:rsidR="00B27419" w:rsidRPr="00FC4E20" w:rsidRDefault="00B27419">
        <w:pPr>
          <w:pStyle w:val="Footer"/>
          <w:jc w:val="center"/>
          <w:rPr>
            <w:sz w:val="24"/>
          </w:rPr>
        </w:pPr>
        <w:r w:rsidRPr="00FC4E20">
          <w:rPr>
            <w:sz w:val="24"/>
          </w:rPr>
          <w:fldChar w:fldCharType="begin"/>
        </w:r>
        <w:r w:rsidRPr="00FC4E20">
          <w:rPr>
            <w:sz w:val="24"/>
          </w:rPr>
          <w:instrText>PAGE   \* MERGEFORMAT</w:instrText>
        </w:r>
        <w:r w:rsidRPr="00FC4E20">
          <w:rPr>
            <w:sz w:val="24"/>
          </w:rPr>
          <w:fldChar w:fldCharType="separate"/>
        </w:r>
        <w:r w:rsidRPr="00CF1A10">
          <w:rPr>
            <w:sz w:val="24"/>
          </w:rPr>
          <w:t>2</w:t>
        </w:r>
        <w:r w:rsidRPr="00FC4E20">
          <w:rPr>
            <w:sz w:val="24"/>
          </w:rPr>
          <w:fldChar w:fldCharType="end"/>
        </w:r>
      </w:p>
    </w:sdtContent>
  </w:sdt>
  <w:p w14:paraId="7E161623" w14:textId="77777777" w:rsidR="008A5D59" w:rsidRPr="007770F1" w:rsidRDefault="008A5D59">
    <w:pPr>
      <w:pStyle w:val="Footer"/>
      <w:tabs>
        <w:tab w:val="left" w:pos="1870"/>
        <w:tab w:val="left" w:pos="366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58A063B8" w14:textId="77777777" w:rsidR="00372A65" w:rsidRDefault="00372A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E7D89" w14:textId="77777777" w:rsidR="00372A65" w:rsidRDefault="00372A65" w:rsidP="00372A65">
    <w:pPr>
      <w:pStyle w:val="Footer"/>
      <w:ind w:right="360"/>
    </w:pPr>
  </w:p>
  <w:p w14:paraId="22858F35" w14:textId="77777777" w:rsidR="004E1A81" w:rsidRDefault="004E1A81"/>
  <w:p w14:paraId="09EF65CF" w14:textId="77777777" w:rsidR="004E1A81" w:rsidRDefault="004E1A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156472"/>
      <w:docPartObj>
        <w:docPartGallery w:val="Page Numbers (Bottom of Page)"/>
        <w:docPartUnique/>
      </w:docPartObj>
    </w:sdtPr>
    <w:sdtEndPr>
      <w:rPr>
        <w:noProof/>
        <w:sz w:val="24"/>
      </w:rPr>
    </w:sdtEndPr>
    <w:sdtContent>
      <w:p w14:paraId="650ECEFA" w14:textId="2D02F841" w:rsidR="003C2FEA" w:rsidRPr="00C662C1" w:rsidRDefault="003C2FEA" w:rsidP="00C662C1">
        <w:pPr>
          <w:pStyle w:val="Footer"/>
          <w:jc w:val="center"/>
          <w:rPr>
            <w:sz w:val="24"/>
          </w:rPr>
        </w:pPr>
        <w:r w:rsidRPr="00C662C1">
          <w:rPr>
            <w:sz w:val="24"/>
          </w:rPr>
          <w:fldChar w:fldCharType="begin"/>
        </w:r>
        <w:r w:rsidRPr="00C662C1">
          <w:rPr>
            <w:sz w:val="24"/>
          </w:rPr>
          <w:instrText xml:space="preserve"> PAGE   \* MERGEFORMAT </w:instrText>
        </w:r>
        <w:r w:rsidRPr="00C662C1">
          <w:rPr>
            <w:sz w:val="24"/>
          </w:rPr>
          <w:fldChar w:fldCharType="separate"/>
        </w:r>
        <w:r w:rsidRPr="00C662C1">
          <w:rPr>
            <w:noProof/>
            <w:sz w:val="24"/>
          </w:rPr>
          <w:t>2</w:t>
        </w:r>
        <w:r w:rsidRPr="00C662C1">
          <w:rPr>
            <w:noProof/>
            <w:sz w:val="24"/>
          </w:rPr>
          <w:fldChar w:fldCharType="end"/>
        </w:r>
      </w:p>
    </w:sdtContent>
  </w:sdt>
  <w:p w14:paraId="40BEB88E" w14:textId="77777777" w:rsidR="00CD6663" w:rsidRDefault="00CD6663" w:rsidP="00372A65">
    <w:pPr>
      <w:pStyle w:val="Footer"/>
      <w:ind w:right="360"/>
    </w:pPr>
  </w:p>
  <w:p w14:paraId="55805D0F" w14:textId="77777777" w:rsidR="004E1A81" w:rsidRDefault="004E1A81"/>
  <w:p w14:paraId="0C359FFD" w14:textId="77777777" w:rsidR="004E1A81" w:rsidRDefault="004E1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EA4A" w14:textId="77777777" w:rsidR="007B3623" w:rsidRDefault="007B3623" w:rsidP="00386987">
      <w:r>
        <w:separator/>
      </w:r>
    </w:p>
  </w:footnote>
  <w:footnote w:type="continuationSeparator" w:id="0">
    <w:p w14:paraId="58ECCCFD" w14:textId="77777777" w:rsidR="007B3623" w:rsidRDefault="007B3623" w:rsidP="00386987">
      <w:r>
        <w:continuationSeparator/>
      </w:r>
    </w:p>
  </w:footnote>
  <w:footnote w:type="continuationNotice" w:id="1">
    <w:p w14:paraId="60959D95" w14:textId="77777777" w:rsidR="007B3623" w:rsidRDefault="007B36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E9A7" w14:textId="77777777" w:rsidR="008A5D59" w:rsidRPr="007770F1" w:rsidRDefault="008A5D59">
    <w:pPr>
      <w:pStyle w:val="Header"/>
      <w:tabs>
        <w:tab w:val="center" w:pos="4710"/>
      </w:tabs>
    </w:pPr>
    <w:r>
      <w:rPr>
        <w:noProof/>
        <w:lang w:eastAsia="en-GB"/>
      </w:rPr>
      <mc:AlternateContent>
        <mc:Choice Requires="wps">
          <w:drawing>
            <wp:anchor distT="0" distB="0" distL="114300" distR="114300" simplePos="0" relativeHeight="251658240" behindDoc="1" locked="0" layoutInCell="1" allowOverlap="1" wp14:anchorId="5AF93361" wp14:editId="2534F5D8">
              <wp:simplePos x="0" y="0"/>
              <wp:positionH relativeFrom="page">
                <wp:posOffset>-1324938</wp:posOffset>
              </wp:positionH>
              <wp:positionV relativeFrom="page">
                <wp:posOffset>-2016353</wp:posOffset>
              </wp:positionV>
              <wp:extent cx="9912350" cy="9912350"/>
              <wp:effectExtent l="0" t="0" r="0" b="0"/>
              <wp:wrapNone/>
              <wp:docPr id="133" name="Oval 133"/>
              <wp:cNvGraphicFramePr/>
              <a:graphic xmlns:a="http://schemas.openxmlformats.org/drawingml/2006/main">
                <a:graphicData uri="http://schemas.microsoft.com/office/word/2010/wordprocessingShape">
                  <wps:wsp>
                    <wps:cNvSpPr/>
                    <wps:spPr>
                      <a:xfrm>
                        <a:off x="0" y="0"/>
                        <a:ext cx="9912350" cy="9912350"/>
                      </a:xfrm>
                      <a:prstGeom prst="ellipse">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776DC3D4" id="Oval 133" o:spid="_x0000_s1026" style="position:absolute;margin-left:-104.35pt;margin-top:-158.75pt;width:780.5pt;height:78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" fillcolor="window" stroked="f">
              <w10:wrap anchorx="page" anchory="page"/>
            </v:oval>
          </w:pict>
        </mc:Fallback>
      </mc:AlternateContent>
    </w:r>
    <w:r w:rsidRPr="007770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E0AF" w14:textId="6AAF0A78" w:rsidR="00350569" w:rsidRDefault="00350569">
    <w:pPr>
      <w:pStyle w:val="Header"/>
    </w:pPr>
  </w:p>
  <w:p w14:paraId="447036C5" w14:textId="77777777" w:rsidR="004E1A81" w:rsidRDefault="004E1A81"/>
  <w:p w14:paraId="3AAEAD14" w14:textId="77777777" w:rsidR="004E1A81" w:rsidRDefault="004E1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829EA6"/>
    <w:styleLink w:val="CurrentList3"/>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2068F6"/>
    <w:styleLink w:val="CurrentList1"/>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77AD3F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F0F6A8"/>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5" w15:restartNumberingAfterBreak="0">
    <w:nsid w:val="FFFFFF88"/>
    <w:multiLevelType w:val="singleLevel"/>
    <w:tmpl w:val="8FB6D66C"/>
    <w:styleLink w:val="CurrentList2"/>
    <w:lvl w:ilvl="0">
      <w:start w:val="1"/>
      <w:numFmt w:val="decimal"/>
      <w:lvlText w:val="%1."/>
      <w:lvlJc w:val="left"/>
      <w:pPr>
        <w:tabs>
          <w:tab w:val="num" w:pos="360"/>
        </w:tabs>
        <w:ind w:left="360" w:hanging="360"/>
      </w:pPr>
    </w:lvl>
  </w:abstractNum>
  <w:abstractNum w:abstractNumId="6" w15:restartNumberingAfterBreak="0">
    <w:nsid w:val="00DD3DCF"/>
    <w:multiLevelType w:val="hybridMultilevel"/>
    <w:tmpl w:val="D65C2C80"/>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25E7F"/>
    <w:multiLevelType w:val="hybridMultilevel"/>
    <w:tmpl w:val="109C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16F35FA"/>
    <w:multiLevelType w:val="hybridMultilevel"/>
    <w:tmpl w:val="0D98D48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2128B"/>
    <w:multiLevelType w:val="hybridMultilevel"/>
    <w:tmpl w:val="8C0C42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EC59C0"/>
    <w:multiLevelType w:val="hybridMultilevel"/>
    <w:tmpl w:val="C50CE3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B74423"/>
    <w:multiLevelType w:val="hybridMultilevel"/>
    <w:tmpl w:val="714AA8C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042540DD"/>
    <w:multiLevelType w:val="hybridMultilevel"/>
    <w:tmpl w:val="46101FC6"/>
    <w:lvl w:ilvl="0" w:tplc="08090003">
      <w:start w:val="1"/>
      <w:numFmt w:val="bullet"/>
      <w:lvlText w:val="o"/>
      <w:lvlJc w:val="left"/>
      <w:pPr>
        <w:ind w:left="1812" w:hanging="360"/>
      </w:pPr>
      <w:rPr>
        <w:rFonts w:ascii="Courier New" w:hAnsi="Courier New" w:cs="Courier New"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3" w15:restartNumberingAfterBreak="0">
    <w:nsid w:val="046962A5"/>
    <w:multiLevelType w:val="hybridMultilevel"/>
    <w:tmpl w:val="281AF3C2"/>
    <w:lvl w:ilvl="0" w:tplc="79E6FA22">
      <w:start w:val="1"/>
      <w:numFmt w:val="bullet"/>
      <w:pStyle w:val="Comme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0C46E0"/>
    <w:multiLevelType w:val="hybridMultilevel"/>
    <w:tmpl w:val="3BAEE48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B23051"/>
    <w:multiLevelType w:val="hybridMultilevel"/>
    <w:tmpl w:val="C52600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B800F1"/>
    <w:multiLevelType w:val="hybridMultilevel"/>
    <w:tmpl w:val="1428A362"/>
    <w:lvl w:ilvl="0" w:tplc="08090003">
      <w:start w:val="1"/>
      <w:numFmt w:val="bullet"/>
      <w:lvlText w:val="o"/>
      <w:lvlJc w:val="left"/>
      <w:pPr>
        <w:ind w:left="78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070A4CF7"/>
    <w:multiLevelType w:val="hybridMultilevel"/>
    <w:tmpl w:val="DA3A6B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82F30E4"/>
    <w:multiLevelType w:val="hybridMultilevel"/>
    <w:tmpl w:val="ABF2E0C8"/>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5853D5"/>
    <w:multiLevelType w:val="hybridMultilevel"/>
    <w:tmpl w:val="B96E63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09ED7851"/>
    <w:multiLevelType w:val="hybridMultilevel"/>
    <w:tmpl w:val="07A2256C"/>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B27044"/>
    <w:multiLevelType w:val="hybridMultilevel"/>
    <w:tmpl w:val="A49C6DD8"/>
    <w:styleLink w:val="Numberedparagraphs"/>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4C4A36"/>
    <w:multiLevelType w:val="hybridMultilevel"/>
    <w:tmpl w:val="D9E84C58"/>
    <w:lvl w:ilvl="0" w:tplc="FFFFFFFF">
      <w:start w:val="23"/>
      <w:numFmt w:val="bullet"/>
      <w:lvlText w:val="-"/>
      <w:lvlJc w:val="left"/>
      <w:pPr>
        <w:ind w:left="720" w:hanging="360"/>
      </w:pPr>
      <w:rPr>
        <w:rFonts w:ascii="Arial" w:eastAsia="Times New Roman" w:hAnsi="Arial" w:cs="Aria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DF80AB2"/>
    <w:multiLevelType w:val="multilevel"/>
    <w:tmpl w:val="638EBEBE"/>
    <w:lvl w:ilvl="0">
      <w:start w:val="1"/>
      <w:numFmt w:val="decimal"/>
      <w:lvlText w:val="%1."/>
      <w:lvlJc w:val="left"/>
      <w:pPr>
        <w:ind w:left="360" w:hanging="360"/>
      </w:pPr>
    </w:lvl>
    <w:lvl w:ilvl="1">
      <w:numFmt w:val="bullet"/>
      <w:lvlText w:val="-"/>
      <w:lvlJc w:val="left"/>
      <w:pPr>
        <w:ind w:left="720" w:hanging="360"/>
      </w:pPr>
      <w:rPr>
        <w:rFonts w:ascii="Aptos" w:eastAsiaTheme="minorHAnsi" w:hAnsi="Aptos" w:cstheme="minorBid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E00579E"/>
    <w:multiLevelType w:val="hybridMultilevel"/>
    <w:tmpl w:val="B78023BE"/>
    <w:lvl w:ilvl="0" w:tplc="FFFFFFFF">
      <w:start w:val="1"/>
      <w:numFmt w:val="bullet"/>
      <w:lvlText w:val=""/>
      <w:lvlJc w:val="left"/>
      <w:pPr>
        <w:ind w:left="720" w:hanging="360"/>
      </w:pPr>
      <w:rPr>
        <w:rFonts w:ascii="Symbol" w:hAnsi="Symbol" w:hint="default"/>
        <w:color w:val="00395B" w:themeColor="text2"/>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6176D1"/>
    <w:multiLevelType w:val="hybridMultilevel"/>
    <w:tmpl w:val="1542FD34"/>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130D0C"/>
    <w:multiLevelType w:val="multilevel"/>
    <w:tmpl w:val="FC0024D6"/>
    <w:lvl w:ilvl="0">
      <w:start w:val="1"/>
      <w:numFmt w:val="decimal"/>
      <w:lvlText w:val="%1."/>
      <w:lvlJc w:val="left"/>
      <w:pPr>
        <w:ind w:left="502" w:hanging="360"/>
      </w:pPr>
      <w:rPr>
        <w:rFonts w:hint="default"/>
      </w:rPr>
    </w:lvl>
    <w:lvl w:ilvl="1">
      <w:numFmt w:val="bullet"/>
      <w:lvlText w:val="-"/>
      <w:lvlJc w:val="left"/>
      <w:pPr>
        <w:ind w:left="502" w:hanging="360"/>
      </w:pPr>
      <w:rPr>
        <w:rFonts w:ascii="Aptos" w:eastAsiaTheme="minorHAnsi" w:hAnsi="Aptos" w:cstheme="minorBidi"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143740E0"/>
    <w:multiLevelType w:val="hybridMultilevel"/>
    <w:tmpl w:val="07DE44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9934B6"/>
    <w:multiLevelType w:val="hybridMultilevel"/>
    <w:tmpl w:val="CB8A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5A64299"/>
    <w:multiLevelType w:val="multilevel"/>
    <w:tmpl w:val="D4042DC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AA3226"/>
    <w:multiLevelType w:val="hybridMultilevel"/>
    <w:tmpl w:val="225431A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AE7FE4"/>
    <w:multiLevelType w:val="hybridMultilevel"/>
    <w:tmpl w:val="324E4920"/>
    <w:lvl w:ilvl="0" w:tplc="FFFFFFFF">
      <w:start w:val="23"/>
      <w:numFmt w:val="bullet"/>
      <w:lvlText w:val="-"/>
      <w:lvlJc w:val="left"/>
      <w:pPr>
        <w:ind w:left="720" w:hanging="360"/>
      </w:pPr>
      <w:rPr>
        <w:rFonts w:ascii="Arial" w:eastAsia="Times New Roman" w:hAnsi="Arial" w:cs="Aria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98128AE"/>
    <w:multiLevelType w:val="hybridMultilevel"/>
    <w:tmpl w:val="B04A8020"/>
    <w:lvl w:ilvl="0" w:tplc="08090003">
      <w:start w:val="1"/>
      <w:numFmt w:val="bullet"/>
      <w:lvlText w:val="o"/>
      <w:lvlJc w:val="left"/>
      <w:pPr>
        <w:ind w:left="1590" w:hanging="360"/>
      </w:pPr>
      <w:rPr>
        <w:rFonts w:ascii="Courier New" w:hAnsi="Courier New" w:cs="Courier New"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3" w15:restartNumberingAfterBreak="0">
    <w:nsid w:val="19B57B91"/>
    <w:multiLevelType w:val="hybridMultilevel"/>
    <w:tmpl w:val="9D80E442"/>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A3069FB"/>
    <w:multiLevelType w:val="hybridMultilevel"/>
    <w:tmpl w:val="32D202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A6D0D1A"/>
    <w:multiLevelType w:val="hybridMultilevel"/>
    <w:tmpl w:val="C1C4F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11554C"/>
    <w:multiLevelType w:val="multilevel"/>
    <w:tmpl w:val="64FEBC80"/>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AC53E5"/>
    <w:multiLevelType w:val="hybridMultilevel"/>
    <w:tmpl w:val="69AED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1D7849"/>
    <w:multiLevelType w:val="hybridMultilevel"/>
    <w:tmpl w:val="85768C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2706D55"/>
    <w:multiLevelType w:val="hybridMultilevel"/>
    <w:tmpl w:val="689239B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22AA08F3"/>
    <w:multiLevelType w:val="hybridMultilevel"/>
    <w:tmpl w:val="76AE973E"/>
    <w:lvl w:ilvl="0" w:tplc="D90C30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7F07EC"/>
    <w:multiLevelType w:val="hybridMultilevel"/>
    <w:tmpl w:val="12B8A2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40218A1"/>
    <w:multiLevelType w:val="hybridMultilevel"/>
    <w:tmpl w:val="2FC270C8"/>
    <w:lvl w:ilvl="0" w:tplc="9EBAF50A">
      <w:start w:val="2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5F26D0C"/>
    <w:multiLevelType w:val="hybridMultilevel"/>
    <w:tmpl w:val="36D2A24E"/>
    <w:lvl w:ilvl="0" w:tplc="1C02BAE6">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6D52D0"/>
    <w:multiLevelType w:val="hybridMultilevel"/>
    <w:tmpl w:val="8872063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2875515A"/>
    <w:multiLevelType w:val="hybridMultilevel"/>
    <w:tmpl w:val="4C84C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070768"/>
    <w:multiLevelType w:val="hybridMultilevel"/>
    <w:tmpl w:val="931888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A115CCE"/>
    <w:multiLevelType w:val="hybridMultilevel"/>
    <w:tmpl w:val="D3DC193A"/>
    <w:lvl w:ilvl="0" w:tplc="234EAA5A">
      <w:start w:val="1"/>
      <w:numFmt w:val="bullet"/>
      <w:lvlText w:val=""/>
      <w:lvlJc w:val="left"/>
      <w:pPr>
        <w:ind w:left="720" w:hanging="360"/>
      </w:pPr>
      <w:rPr>
        <w:rFonts w:ascii="Symbol" w:hAnsi="Symbol" w:hint="default"/>
      </w:rPr>
    </w:lvl>
    <w:lvl w:ilvl="1" w:tplc="D96CA608">
      <w:start w:val="1"/>
      <w:numFmt w:val="bullet"/>
      <w:lvlText w:val="o"/>
      <w:lvlJc w:val="left"/>
      <w:pPr>
        <w:ind w:left="1440" w:hanging="360"/>
      </w:pPr>
      <w:rPr>
        <w:rFonts w:ascii="Courier New" w:hAnsi="Courier New" w:hint="default"/>
      </w:rPr>
    </w:lvl>
    <w:lvl w:ilvl="2" w:tplc="335247C8">
      <w:start w:val="1"/>
      <w:numFmt w:val="bullet"/>
      <w:lvlText w:val=""/>
      <w:lvlJc w:val="left"/>
      <w:pPr>
        <w:ind w:left="2160" w:hanging="360"/>
      </w:pPr>
      <w:rPr>
        <w:rFonts w:ascii="Wingdings" w:hAnsi="Wingdings" w:hint="default"/>
      </w:rPr>
    </w:lvl>
    <w:lvl w:ilvl="3" w:tplc="4F562810">
      <w:start w:val="1"/>
      <w:numFmt w:val="bullet"/>
      <w:lvlText w:val=""/>
      <w:lvlJc w:val="left"/>
      <w:pPr>
        <w:ind w:left="2880" w:hanging="360"/>
      </w:pPr>
      <w:rPr>
        <w:rFonts w:ascii="Symbol" w:hAnsi="Symbol" w:hint="default"/>
      </w:rPr>
    </w:lvl>
    <w:lvl w:ilvl="4" w:tplc="5D363E24">
      <w:start w:val="1"/>
      <w:numFmt w:val="bullet"/>
      <w:lvlText w:val="o"/>
      <w:lvlJc w:val="left"/>
      <w:pPr>
        <w:ind w:left="3600" w:hanging="360"/>
      </w:pPr>
      <w:rPr>
        <w:rFonts w:ascii="Courier New" w:hAnsi="Courier New" w:hint="default"/>
      </w:rPr>
    </w:lvl>
    <w:lvl w:ilvl="5" w:tplc="5CBC1D16">
      <w:start w:val="1"/>
      <w:numFmt w:val="bullet"/>
      <w:lvlText w:val=""/>
      <w:lvlJc w:val="left"/>
      <w:pPr>
        <w:ind w:left="4320" w:hanging="360"/>
      </w:pPr>
      <w:rPr>
        <w:rFonts w:ascii="Wingdings" w:hAnsi="Wingdings" w:hint="default"/>
      </w:rPr>
    </w:lvl>
    <w:lvl w:ilvl="6" w:tplc="4ACCE9E0">
      <w:start w:val="1"/>
      <w:numFmt w:val="bullet"/>
      <w:lvlText w:val=""/>
      <w:lvlJc w:val="left"/>
      <w:pPr>
        <w:ind w:left="5040" w:hanging="360"/>
      </w:pPr>
      <w:rPr>
        <w:rFonts w:ascii="Symbol" w:hAnsi="Symbol" w:hint="default"/>
      </w:rPr>
    </w:lvl>
    <w:lvl w:ilvl="7" w:tplc="D902D736">
      <w:start w:val="1"/>
      <w:numFmt w:val="bullet"/>
      <w:lvlText w:val="o"/>
      <w:lvlJc w:val="left"/>
      <w:pPr>
        <w:ind w:left="5760" w:hanging="360"/>
      </w:pPr>
      <w:rPr>
        <w:rFonts w:ascii="Courier New" w:hAnsi="Courier New" w:hint="default"/>
      </w:rPr>
    </w:lvl>
    <w:lvl w:ilvl="8" w:tplc="B32E61D4">
      <w:start w:val="1"/>
      <w:numFmt w:val="bullet"/>
      <w:lvlText w:val=""/>
      <w:lvlJc w:val="left"/>
      <w:pPr>
        <w:ind w:left="6480" w:hanging="360"/>
      </w:pPr>
      <w:rPr>
        <w:rFonts w:ascii="Wingdings" w:hAnsi="Wingdings" w:hint="default"/>
      </w:rPr>
    </w:lvl>
  </w:abstractNum>
  <w:abstractNum w:abstractNumId="48" w15:restartNumberingAfterBreak="0">
    <w:nsid w:val="2A1931AB"/>
    <w:multiLevelType w:val="hybridMultilevel"/>
    <w:tmpl w:val="65EA1C0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AD45100"/>
    <w:multiLevelType w:val="hybridMultilevel"/>
    <w:tmpl w:val="2BD88576"/>
    <w:lvl w:ilvl="0" w:tplc="FFFFFFFF">
      <w:start w:val="2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B1165F6"/>
    <w:multiLevelType w:val="hybridMultilevel"/>
    <w:tmpl w:val="192CEF1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B547B07"/>
    <w:multiLevelType w:val="hybridMultilevel"/>
    <w:tmpl w:val="2878EB34"/>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B575514"/>
    <w:multiLevelType w:val="hybridMultilevel"/>
    <w:tmpl w:val="6338D496"/>
    <w:lvl w:ilvl="0" w:tplc="FFFFFFFF">
      <w:start w:val="23"/>
      <w:numFmt w:val="bullet"/>
      <w:lvlText w:val="-"/>
      <w:lvlJc w:val="left"/>
      <w:pPr>
        <w:ind w:left="720" w:hanging="360"/>
      </w:pPr>
      <w:rPr>
        <w:rFonts w:ascii="Arial" w:eastAsia="Times New Roman" w:hAnsi="Arial" w:cs="Aria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C25377C"/>
    <w:multiLevelType w:val="hybridMultilevel"/>
    <w:tmpl w:val="99B4F3AC"/>
    <w:lvl w:ilvl="0" w:tplc="981037C6">
      <w:start w:val="1"/>
      <w:numFmt w:val="lowerRoman"/>
      <w:lvlText w:val="%1."/>
      <w:lvlJc w:val="right"/>
      <w:pPr>
        <w:ind w:left="720" w:hanging="360"/>
      </w:pPr>
      <w:rPr>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C4215BC"/>
    <w:multiLevelType w:val="multilevel"/>
    <w:tmpl w:val="FFB2DD80"/>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D41453B"/>
    <w:multiLevelType w:val="hybridMultilevel"/>
    <w:tmpl w:val="76342034"/>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E082628"/>
    <w:multiLevelType w:val="hybridMultilevel"/>
    <w:tmpl w:val="F0849958"/>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120A64"/>
    <w:multiLevelType w:val="hybridMultilevel"/>
    <w:tmpl w:val="8A149846"/>
    <w:lvl w:ilvl="0" w:tplc="FFFFFFFF">
      <w:start w:val="23"/>
      <w:numFmt w:val="bullet"/>
      <w:lvlText w:val="-"/>
      <w:lvlJc w:val="left"/>
      <w:pPr>
        <w:ind w:left="720" w:hanging="360"/>
      </w:pPr>
      <w:rPr>
        <w:rFonts w:ascii="Arial" w:eastAsia="Times New Roman" w:hAnsi="Arial" w:cs="Aria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01971C4"/>
    <w:multiLevelType w:val="hybridMultilevel"/>
    <w:tmpl w:val="5F0CAA18"/>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3BE42BC"/>
    <w:multiLevelType w:val="hybridMultilevel"/>
    <w:tmpl w:val="C8CE13A4"/>
    <w:lvl w:ilvl="0" w:tplc="08090003">
      <w:start w:val="1"/>
      <w:numFmt w:val="bullet"/>
      <w:lvlText w:val="o"/>
      <w:lvlJc w:val="left"/>
      <w:pPr>
        <w:ind w:left="663" w:hanging="360"/>
      </w:pPr>
      <w:rPr>
        <w:rFonts w:ascii="Courier New" w:hAnsi="Courier New" w:cs="Courier New"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0" w15:restartNumberingAfterBreak="0">
    <w:nsid w:val="344B5267"/>
    <w:multiLevelType w:val="hybridMultilevel"/>
    <w:tmpl w:val="B8144FC6"/>
    <w:lvl w:ilvl="0" w:tplc="08090003">
      <w:start w:val="1"/>
      <w:numFmt w:val="bullet"/>
      <w:lvlText w:val="o"/>
      <w:lvlJc w:val="left"/>
      <w:pPr>
        <w:ind w:left="578"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61" w15:restartNumberingAfterBreak="0">
    <w:nsid w:val="3583181B"/>
    <w:multiLevelType w:val="hybridMultilevel"/>
    <w:tmpl w:val="0CD6DAAC"/>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5E135FA"/>
    <w:multiLevelType w:val="hybridMultilevel"/>
    <w:tmpl w:val="D1042460"/>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5FA7CCF"/>
    <w:multiLevelType w:val="hybridMultilevel"/>
    <w:tmpl w:val="8BC21EF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6B90E05"/>
    <w:multiLevelType w:val="hybridMultilevel"/>
    <w:tmpl w:val="09A21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7E195F"/>
    <w:multiLevelType w:val="singleLevel"/>
    <w:tmpl w:val="74E86DE0"/>
    <w:styleLink w:val="CurrentList4"/>
    <w:lvl w:ilvl="0">
      <w:start w:val="1"/>
      <w:numFmt w:val="decimal"/>
      <w:lvlText w:val="%1."/>
      <w:lvlJc w:val="left"/>
      <w:pPr>
        <w:tabs>
          <w:tab w:val="num" w:pos="926"/>
        </w:tabs>
        <w:ind w:left="926" w:hanging="360"/>
      </w:pPr>
    </w:lvl>
  </w:abstractNum>
  <w:abstractNum w:abstractNumId="66" w15:restartNumberingAfterBreak="0">
    <w:nsid w:val="37DA58AD"/>
    <w:multiLevelType w:val="singleLevel"/>
    <w:tmpl w:val="1290650A"/>
    <w:styleLink w:val="CurrentList5"/>
    <w:lvl w:ilvl="0">
      <w:start w:val="1"/>
      <w:numFmt w:val="decimal"/>
      <w:lvlText w:val="%1."/>
      <w:lvlJc w:val="left"/>
      <w:pPr>
        <w:tabs>
          <w:tab w:val="num" w:pos="1209"/>
        </w:tabs>
        <w:ind w:left="1209" w:hanging="360"/>
      </w:pPr>
    </w:lvl>
  </w:abstractNum>
  <w:abstractNum w:abstractNumId="67" w15:restartNumberingAfterBreak="0">
    <w:nsid w:val="38DE52BF"/>
    <w:multiLevelType w:val="hybridMultilevel"/>
    <w:tmpl w:val="0EF29E6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E644CA8"/>
    <w:multiLevelType w:val="hybridMultilevel"/>
    <w:tmpl w:val="006ED87A"/>
    <w:lvl w:ilvl="0" w:tplc="08090003">
      <w:start w:val="1"/>
      <w:numFmt w:val="bullet"/>
      <w:lvlText w:val="o"/>
      <w:lvlJc w:val="left"/>
      <w:pPr>
        <w:ind w:left="1812" w:hanging="360"/>
      </w:pPr>
      <w:rPr>
        <w:rFonts w:ascii="Courier New" w:hAnsi="Courier New" w:cs="Courier New"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69" w15:restartNumberingAfterBreak="0">
    <w:nsid w:val="3EA20C77"/>
    <w:multiLevelType w:val="hybridMultilevel"/>
    <w:tmpl w:val="C0F0616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0" w15:restartNumberingAfterBreak="0">
    <w:nsid w:val="40DF5C43"/>
    <w:multiLevelType w:val="multilevel"/>
    <w:tmpl w:val="8820A5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5A4A31"/>
    <w:multiLevelType w:val="multilevel"/>
    <w:tmpl w:val="ABC418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32385F"/>
    <w:multiLevelType w:val="hybridMultilevel"/>
    <w:tmpl w:val="D40E94DC"/>
    <w:lvl w:ilvl="0" w:tplc="FFFFFFFF">
      <w:start w:val="1"/>
      <w:numFmt w:val="bullet"/>
      <w:lvlText w:val=""/>
      <w:lvlJc w:val="left"/>
      <w:pPr>
        <w:ind w:left="720" w:hanging="360"/>
      </w:pPr>
      <w:rPr>
        <w:rFonts w:ascii="Symbol" w:hAnsi="Symbo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2946B5A"/>
    <w:multiLevelType w:val="hybridMultilevel"/>
    <w:tmpl w:val="743E12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3652D22"/>
    <w:multiLevelType w:val="hybridMultilevel"/>
    <w:tmpl w:val="20C8F5B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3E8584F"/>
    <w:multiLevelType w:val="hybridMultilevel"/>
    <w:tmpl w:val="31285216"/>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43F65E7"/>
    <w:multiLevelType w:val="hybridMultilevel"/>
    <w:tmpl w:val="52247E22"/>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4BE7596"/>
    <w:multiLevelType w:val="hybridMultilevel"/>
    <w:tmpl w:val="68C610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5A167B4"/>
    <w:multiLevelType w:val="singleLevel"/>
    <w:tmpl w:val="4E5C9114"/>
    <w:styleLink w:val="CurrentList6"/>
    <w:lvl w:ilvl="0">
      <w:start w:val="1"/>
      <w:numFmt w:val="decimal"/>
      <w:lvlText w:val="%1."/>
      <w:lvlJc w:val="left"/>
      <w:pPr>
        <w:tabs>
          <w:tab w:val="num" w:pos="1492"/>
        </w:tabs>
        <w:ind w:left="1492" w:hanging="360"/>
      </w:pPr>
    </w:lvl>
  </w:abstractNum>
  <w:abstractNum w:abstractNumId="79" w15:restartNumberingAfterBreak="0">
    <w:nsid w:val="464B7932"/>
    <w:multiLevelType w:val="hybridMultilevel"/>
    <w:tmpl w:val="73AC0172"/>
    <w:lvl w:ilvl="0" w:tplc="A27C1F5C">
      <w:start w:val="1"/>
      <w:numFmt w:val="decimal"/>
      <w:pStyle w:val="TOC2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7670C50"/>
    <w:multiLevelType w:val="multilevel"/>
    <w:tmpl w:val="2518549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FA0AC6"/>
    <w:multiLevelType w:val="hybridMultilevel"/>
    <w:tmpl w:val="FFD4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81475E3"/>
    <w:multiLevelType w:val="multilevel"/>
    <w:tmpl w:val="936E5D7A"/>
    <w:styleLink w:val="CurrentList9"/>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8940955"/>
    <w:multiLevelType w:val="multilevel"/>
    <w:tmpl w:val="413E640A"/>
    <w:lvl w:ilvl="0">
      <w:start w:val="1"/>
      <w:numFmt w:val="decimal"/>
      <w:pStyle w:val="Heading1"/>
      <w:lvlText w:val="%1."/>
      <w:lvlJc w:val="left"/>
      <w:pPr>
        <w:ind w:left="502" w:hanging="360"/>
      </w:pPr>
      <w:rPr>
        <w:rFonts w:hint="default"/>
      </w:rPr>
    </w:lvl>
    <w:lvl w:ilvl="1">
      <w:start w:val="1"/>
      <w:numFmt w:val="decimal"/>
      <w:isLgl/>
      <w:lvlText w:val="%1.%2."/>
      <w:lvlJc w:val="left"/>
      <w:pPr>
        <w:ind w:left="862" w:hanging="720"/>
      </w:pPr>
      <w:rPr>
        <w:rFonts w:hint="default"/>
        <w:b w:val="0"/>
        <w:bCs w:val="0"/>
        <w:i w:val="0"/>
        <w:iCs w:val="0"/>
        <w:color w:val="auto"/>
        <w:sz w:val="24"/>
        <w:szCs w:val="24"/>
      </w:rPr>
    </w:lvl>
    <w:lvl w:ilvl="2">
      <w:numFmt w:val="bullet"/>
      <w:lvlText w:val="-"/>
      <w:lvlJc w:val="left"/>
      <w:pPr>
        <w:ind w:left="502" w:hanging="360"/>
      </w:pPr>
      <w:rPr>
        <w:rFonts w:ascii="Aptos" w:eastAsiaTheme="minorHAnsi" w:hAnsi="Aptos" w:cstheme="minorBidi"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4" w15:restartNumberingAfterBreak="0">
    <w:nsid w:val="49603BF0"/>
    <w:multiLevelType w:val="hybridMultilevel"/>
    <w:tmpl w:val="2FBCB428"/>
    <w:lvl w:ilvl="0" w:tplc="BF6C0A24">
      <w:start w:val="1"/>
      <w:numFmt w:val="decimal"/>
      <w:pStyle w:val="SectionHead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B3B6BD6"/>
    <w:multiLevelType w:val="hybridMultilevel"/>
    <w:tmpl w:val="7E0AE65E"/>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86" w15:restartNumberingAfterBreak="0">
    <w:nsid w:val="4BB700F5"/>
    <w:multiLevelType w:val="hybridMultilevel"/>
    <w:tmpl w:val="BD980C2A"/>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F506A83"/>
    <w:multiLevelType w:val="hybridMultilevel"/>
    <w:tmpl w:val="EE6E8364"/>
    <w:lvl w:ilvl="0" w:tplc="FFFFFFFF">
      <w:start w:val="1"/>
      <w:numFmt w:val="bullet"/>
      <w:lvlText w:val=""/>
      <w:lvlJc w:val="left"/>
      <w:pPr>
        <w:ind w:left="720" w:hanging="360"/>
      </w:pPr>
      <w:rPr>
        <w:rFonts w:ascii="Symbol" w:hAnsi="Symbol" w:hint="default"/>
        <w:color w:val="00395B" w:themeColor="text2"/>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2083325"/>
    <w:multiLevelType w:val="hybridMultilevel"/>
    <w:tmpl w:val="0DC6A468"/>
    <w:lvl w:ilvl="0" w:tplc="FFFFFFFF">
      <w:start w:val="1"/>
      <w:numFmt w:val="bullet"/>
      <w:lvlText w:val=""/>
      <w:lvlJc w:val="left"/>
      <w:pPr>
        <w:ind w:left="360" w:hanging="360"/>
      </w:pPr>
      <w:rPr>
        <w:rFonts w:ascii="Symbol" w:hAnsi="Symbol" w:hint="default"/>
        <w:color w:val="00395B" w:themeColor="text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53FA6DBA"/>
    <w:multiLevelType w:val="singleLevel"/>
    <w:tmpl w:val="9D2068F6"/>
    <w:styleLink w:val="CurrentList7"/>
    <w:lvl w:ilvl="0">
      <w:start w:val="1"/>
      <w:numFmt w:val="bullet"/>
      <w:lvlText w:val=""/>
      <w:lvlJc w:val="left"/>
      <w:pPr>
        <w:tabs>
          <w:tab w:val="num" w:pos="1492"/>
        </w:tabs>
        <w:ind w:left="1492" w:hanging="360"/>
      </w:pPr>
      <w:rPr>
        <w:rFonts w:ascii="Symbol" w:hAnsi="Symbol" w:hint="default"/>
      </w:rPr>
    </w:lvl>
  </w:abstractNum>
  <w:abstractNum w:abstractNumId="90" w15:restartNumberingAfterBreak="0">
    <w:nsid w:val="548000C5"/>
    <w:multiLevelType w:val="hybridMultilevel"/>
    <w:tmpl w:val="4642B7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54D12BF8"/>
    <w:multiLevelType w:val="singleLevel"/>
    <w:tmpl w:val="8FB6D66C"/>
    <w:styleLink w:val="CurrentList8"/>
    <w:lvl w:ilvl="0">
      <w:start w:val="1"/>
      <w:numFmt w:val="decimal"/>
      <w:lvlText w:val="%1."/>
      <w:lvlJc w:val="left"/>
      <w:pPr>
        <w:tabs>
          <w:tab w:val="num" w:pos="360"/>
        </w:tabs>
        <w:ind w:left="360" w:hanging="360"/>
      </w:pPr>
    </w:lvl>
  </w:abstractNum>
  <w:abstractNum w:abstractNumId="92" w15:restartNumberingAfterBreak="0">
    <w:nsid w:val="587F50C8"/>
    <w:multiLevelType w:val="hybridMultilevel"/>
    <w:tmpl w:val="7FE86534"/>
    <w:lvl w:ilvl="0" w:tplc="08090003">
      <w:start w:val="1"/>
      <w:numFmt w:val="bullet"/>
      <w:lvlText w:val="o"/>
      <w:lvlJc w:val="left"/>
      <w:pPr>
        <w:ind w:left="1812" w:hanging="360"/>
      </w:pPr>
      <w:rPr>
        <w:rFonts w:ascii="Courier New" w:hAnsi="Courier New" w:cs="Courier New"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93" w15:restartNumberingAfterBreak="0">
    <w:nsid w:val="59E45018"/>
    <w:multiLevelType w:val="hybridMultilevel"/>
    <w:tmpl w:val="B1DCB4F6"/>
    <w:lvl w:ilvl="0" w:tplc="FFFFFFFF">
      <w:start w:val="23"/>
      <w:numFmt w:val="bullet"/>
      <w:lvlText w:val="-"/>
      <w:lvlJc w:val="left"/>
      <w:pPr>
        <w:ind w:left="720" w:hanging="360"/>
      </w:pPr>
      <w:rPr>
        <w:rFonts w:ascii="Arial" w:eastAsia="Times New Roman" w:hAnsi="Arial" w:cs="Arial" w:hint="default"/>
      </w:rPr>
    </w:lvl>
    <w:lvl w:ilvl="1" w:tplc="8EC6C4F0">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C894517"/>
    <w:multiLevelType w:val="hybridMultilevel"/>
    <w:tmpl w:val="8894FE2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F02903"/>
    <w:multiLevelType w:val="hybridMultilevel"/>
    <w:tmpl w:val="3FAC28B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0F615E"/>
    <w:multiLevelType w:val="hybridMultilevel"/>
    <w:tmpl w:val="4120CD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E535B34"/>
    <w:multiLevelType w:val="hybridMultilevel"/>
    <w:tmpl w:val="3E4A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E982CB9"/>
    <w:multiLevelType w:val="hybridMultilevel"/>
    <w:tmpl w:val="DEF633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60ED3C7B"/>
    <w:multiLevelType w:val="hybridMultilevel"/>
    <w:tmpl w:val="E0DAAF5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624586"/>
    <w:multiLevelType w:val="hybridMultilevel"/>
    <w:tmpl w:val="E624A0B6"/>
    <w:lvl w:ilvl="0" w:tplc="08090003">
      <w:start w:val="1"/>
      <w:numFmt w:val="bullet"/>
      <w:lvlText w:val="o"/>
      <w:lvlJc w:val="left"/>
      <w:pPr>
        <w:ind w:left="2310" w:hanging="360"/>
      </w:pPr>
      <w:rPr>
        <w:rFonts w:ascii="Courier New" w:hAnsi="Courier New" w:cs="Courier New"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01" w15:restartNumberingAfterBreak="0">
    <w:nsid w:val="61ED7FD2"/>
    <w:multiLevelType w:val="hybridMultilevel"/>
    <w:tmpl w:val="6D445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22164CD"/>
    <w:multiLevelType w:val="hybridMultilevel"/>
    <w:tmpl w:val="C39E2826"/>
    <w:lvl w:ilvl="0" w:tplc="9EBAF50A">
      <w:start w:val="2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3835AEC"/>
    <w:multiLevelType w:val="hybridMultilevel"/>
    <w:tmpl w:val="BB8CA32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4" w15:restartNumberingAfterBreak="0">
    <w:nsid w:val="64543FA5"/>
    <w:multiLevelType w:val="hybridMultilevel"/>
    <w:tmpl w:val="BA48D2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4665999"/>
    <w:multiLevelType w:val="hybridMultilevel"/>
    <w:tmpl w:val="1AAA545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9774694"/>
    <w:multiLevelType w:val="hybridMultilevel"/>
    <w:tmpl w:val="BDFCDBC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7" w15:restartNumberingAfterBreak="0">
    <w:nsid w:val="6B723AFF"/>
    <w:multiLevelType w:val="hybridMultilevel"/>
    <w:tmpl w:val="0FAC7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BE3331D"/>
    <w:multiLevelType w:val="hybridMultilevel"/>
    <w:tmpl w:val="477E24D2"/>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B11D9D"/>
    <w:multiLevelType w:val="hybridMultilevel"/>
    <w:tmpl w:val="6AC45E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6DE95106"/>
    <w:multiLevelType w:val="hybridMultilevel"/>
    <w:tmpl w:val="3C70DEA4"/>
    <w:lvl w:ilvl="0" w:tplc="9EBAF50A">
      <w:start w:val="2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E6C0281"/>
    <w:multiLevelType w:val="hybridMultilevel"/>
    <w:tmpl w:val="8DE27D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042551D"/>
    <w:multiLevelType w:val="hybridMultilevel"/>
    <w:tmpl w:val="F16AF4E6"/>
    <w:lvl w:ilvl="0" w:tplc="9EBAF50A">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0A65E6E"/>
    <w:multiLevelType w:val="hybridMultilevel"/>
    <w:tmpl w:val="DFB814BA"/>
    <w:lvl w:ilvl="0" w:tplc="56F670AA">
      <w:start w:val="1"/>
      <w:numFmt w:val="bullet"/>
      <w:lvlText w:val="o"/>
      <w:lvlJc w:val="left"/>
      <w:pPr>
        <w:ind w:left="1440" w:hanging="360"/>
      </w:pPr>
      <w:rPr>
        <w:rFonts w:ascii="Courier New" w:hAnsi="Courier New" w:cs="Courier New" w:hint="default"/>
        <w:color w:val="002E63" w:themeColor="text1"/>
      </w:rPr>
    </w:lvl>
    <w:lvl w:ilvl="1" w:tplc="93827398">
      <w:start w:val="1"/>
      <w:numFmt w:val="bullet"/>
      <w:lvlText w:val="o"/>
      <w:lvlJc w:val="left"/>
      <w:pPr>
        <w:ind w:left="2160" w:hanging="360"/>
      </w:pPr>
      <w:rPr>
        <w:rFonts w:ascii="Courier New" w:hAnsi="Courier New" w:cs="Courier New" w:hint="default"/>
        <w:color w:val="002E63" w:themeColor="text1"/>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715B0E34"/>
    <w:multiLevelType w:val="hybridMultilevel"/>
    <w:tmpl w:val="B8C4D8B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2B72292"/>
    <w:multiLevelType w:val="hybridMultilevel"/>
    <w:tmpl w:val="21CABEF2"/>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4E246E6"/>
    <w:multiLevelType w:val="hybridMultilevel"/>
    <w:tmpl w:val="51F47D5A"/>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539554B"/>
    <w:multiLevelType w:val="hybridMultilevel"/>
    <w:tmpl w:val="E2B4C11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8" w15:restartNumberingAfterBreak="0">
    <w:nsid w:val="75CB3321"/>
    <w:multiLevelType w:val="hybridMultilevel"/>
    <w:tmpl w:val="75526368"/>
    <w:styleLink w:val="Numberedparagraphs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5D00DDD"/>
    <w:multiLevelType w:val="hybridMultilevel"/>
    <w:tmpl w:val="278C7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99C290A"/>
    <w:multiLevelType w:val="hybridMultilevel"/>
    <w:tmpl w:val="5512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AE614D7"/>
    <w:multiLevelType w:val="hybridMultilevel"/>
    <w:tmpl w:val="45509AEA"/>
    <w:lvl w:ilvl="0" w:tplc="8EC6C4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BE43BF2"/>
    <w:multiLevelType w:val="hybridMultilevel"/>
    <w:tmpl w:val="B97EC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022AA9"/>
    <w:multiLevelType w:val="hybridMultilevel"/>
    <w:tmpl w:val="AC4A108C"/>
    <w:lvl w:ilvl="0" w:tplc="08090003">
      <w:start w:val="1"/>
      <w:numFmt w:val="bullet"/>
      <w:lvlText w:val="o"/>
      <w:lvlJc w:val="left"/>
      <w:pPr>
        <w:ind w:left="1590" w:hanging="360"/>
      </w:pPr>
      <w:rPr>
        <w:rFonts w:ascii="Courier New" w:hAnsi="Courier New" w:cs="Courier New"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24" w15:restartNumberingAfterBreak="0">
    <w:nsid w:val="7CD71108"/>
    <w:multiLevelType w:val="hybridMultilevel"/>
    <w:tmpl w:val="FED4BAF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D2B26BE"/>
    <w:multiLevelType w:val="hybridMultilevel"/>
    <w:tmpl w:val="E0C6A326"/>
    <w:lvl w:ilvl="0" w:tplc="08090003">
      <w:start w:val="1"/>
      <w:numFmt w:val="bullet"/>
      <w:lvlText w:val="o"/>
      <w:lvlJc w:val="left"/>
      <w:pPr>
        <w:ind w:left="1950" w:hanging="360"/>
      </w:pPr>
      <w:rPr>
        <w:rFonts w:ascii="Courier New" w:hAnsi="Courier New" w:cs="Courier New"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126" w15:restartNumberingAfterBreak="0">
    <w:nsid w:val="7DE8079A"/>
    <w:multiLevelType w:val="hybridMultilevel"/>
    <w:tmpl w:val="8746F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EA97B60"/>
    <w:multiLevelType w:val="hybridMultilevel"/>
    <w:tmpl w:val="CC0C8B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9" w15:restartNumberingAfterBreak="0">
    <w:nsid w:val="7FA82D07"/>
    <w:multiLevelType w:val="multilevel"/>
    <w:tmpl w:val="00DEB6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E53B40"/>
    <w:multiLevelType w:val="hybridMultilevel"/>
    <w:tmpl w:val="A20ADE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509710333">
    <w:abstractNumId w:val="127"/>
  </w:num>
  <w:num w:numId="2" w16cid:durableId="1199243742">
    <w:abstractNumId w:val="4"/>
  </w:num>
  <w:num w:numId="3" w16cid:durableId="205875567">
    <w:abstractNumId w:val="3"/>
  </w:num>
  <w:num w:numId="4" w16cid:durableId="736823573">
    <w:abstractNumId w:val="2"/>
  </w:num>
  <w:num w:numId="5" w16cid:durableId="1384477764">
    <w:abstractNumId w:val="1"/>
  </w:num>
  <w:num w:numId="6" w16cid:durableId="968045724">
    <w:abstractNumId w:val="89"/>
  </w:num>
  <w:num w:numId="7" w16cid:durableId="2052918540">
    <w:abstractNumId w:val="91"/>
  </w:num>
  <w:num w:numId="8" w16cid:durableId="256181018">
    <w:abstractNumId w:val="65"/>
  </w:num>
  <w:num w:numId="9" w16cid:durableId="1654215730">
    <w:abstractNumId w:val="66"/>
  </w:num>
  <w:num w:numId="10" w16cid:durableId="1131049134">
    <w:abstractNumId w:val="78"/>
  </w:num>
  <w:num w:numId="11" w16cid:durableId="484519203">
    <w:abstractNumId w:val="82"/>
  </w:num>
  <w:num w:numId="12" w16cid:durableId="600143409">
    <w:abstractNumId w:val="43"/>
  </w:num>
  <w:num w:numId="13" w16cid:durableId="1881476986">
    <w:abstractNumId w:val="118"/>
  </w:num>
  <w:num w:numId="14" w16cid:durableId="1794789377">
    <w:abstractNumId w:val="87"/>
  </w:num>
  <w:num w:numId="15" w16cid:durableId="1453792374">
    <w:abstractNumId w:val="88"/>
  </w:num>
  <w:num w:numId="16" w16cid:durableId="70199557">
    <w:abstractNumId w:val="24"/>
  </w:num>
  <w:num w:numId="17" w16cid:durableId="80568183">
    <w:abstractNumId w:val="39"/>
  </w:num>
  <w:num w:numId="18" w16cid:durableId="2111965419">
    <w:abstractNumId w:val="97"/>
  </w:num>
  <w:num w:numId="19" w16cid:durableId="1402172710">
    <w:abstractNumId w:val="119"/>
  </w:num>
  <w:num w:numId="20" w16cid:durableId="626156934">
    <w:abstractNumId w:val="83"/>
  </w:num>
  <w:num w:numId="21" w16cid:durableId="2140998714">
    <w:abstractNumId w:val="36"/>
  </w:num>
  <w:num w:numId="22" w16cid:durableId="2010400668">
    <w:abstractNumId w:val="54"/>
  </w:num>
  <w:num w:numId="23" w16cid:durableId="2135950361">
    <w:abstractNumId w:val="60"/>
  </w:num>
  <w:num w:numId="24" w16cid:durableId="1181317472">
    <w:abstractNumId w:val="79"/>
  </w:num>
  <w:num w:numId="25" w16cid:durableId="645162023">
    <w:abstractNumId w:val="21"/>
  </w:num>
  <w:num w:numId="26" w16cid:durableId="1186676539">
    <w:abstractNumId w:val="13"/>
  </w:num>
  <w:num w:numId="27" w16cid:durableId="839589137">
    <w:abstractNumId w:val="84"/>
  </w:num>
  <w:num w:numId="28" w16cid:durableId="606887699">
    <w:abstractNumId w:val="45"/>
  </w:num>
  <w:num w:numId="29" w16cid:durableId="1890603372">
    <w:abstractNumId w:val="101"/>
  </w:num>
  <w:num w:numId="30" w16cid:durableId="1734622936">
    <w:abstractNumId w:val="37"/>
  </w:num>
  <w:num w:numId="31" w16cid:durableId="1282882390">
    <w:abstractNumId w:val="7"/>
  </w:num>
  <w:num w:numId="32" w16cid:durableId="152768495">
    <w:abstractNumId w:val="120"/>
  </w:num>
  <w:num w:numId="33" w16cid:durableId="1843933805">
    <w:abstractNumId w:val="81"/>
  </w:num>
  <w:num w:numId="34" w16cid:durableId="121576966">
    <w:abstractNumId w:val="122"/>
  </w:num>
  <w:num w:numId="35" w16cid:durableId="1908802350">
    <w:abstractNumId w:val="64"/>
  </w:num>
  <w:num w:numId="36" w16cid:durableId="1845514351">
    <w:abstractNumId w:val="107"/>
  </w:num>
  <w:num w:numId="37" w16cid:durableId="890000049">
    <w:abstractNumId w:val="28"/>
  </w:num>
  <w:num w:numId="38" w16cid:durableId="923951544">
    <w:abstractNumId w:val="47"/>
  </w:num>
  <w:num w:numId="39" w16cid:durableId="1273054223">
    <w:abstractNumId w:val="51"/>
  </w:num>
  <w:num w:numId="40" w16cid:durableId="382487169">
    <w:abstractNumId w:val="121"/>
  </w:num>
  <w:num w:numId="41" w16cid:durableId="506100510">
    <w:abstractNumId w:val="8"/>
  </w:num>
  <w:num w:numId="42" w16cid:durableId="1980718725">
    <w:abstractNumId w:val="110"/>
  </w:num>
  <w:num w:numId="43" w16cid:durableId="1609388453">
    <w:abstractNumId w:val="102"/>
  </w:num>
  <w:num w:numId="44" w16cid:durableId="778452327">
    <w:abstractNumId w:val="99"/>
  </w:num>
  <w:num w:numId="45" w16cid:durableId="169296270">
    <w:abstractNumId w:val="42"/>
  </w:num>
  <w:num w:numId="46" w16cid:durableId="985402114">
    <w:abstractNumId w:val="18"/>
  </w:num>
  <w:num w:numId="47" w16cid:durableId="909390170">
    <w:abstractNumId w:val="20"/>
  </w:num>
  <w:num w:numId="48" w16cid:durableId="2096703675">
    <w:abstractNumId w:val="62"/>
  </w:num>
  <w:num w:numId="49" w16cid:durableId="1392734970">
    <w:abstractNumId w:val="55"/>
  </w:num>
  <w:num w:numId="50" w16cid:durableId="112680033">
    <w:abstractNumId w:val="58"/>
  </w:num>
  <w:num w:numId="51" w16cid:durableId="2112580006">
    <w:abstractNumId w:val="105"/>
  </w:num>
  <w:num w:numId="52" w16cid:durableId="346059005">
    <w:abstractNumId w:val="94"/>
  </w:num>
  <w:num w:numId="53" w16cid:durableId="859007943">
    <w:abstractNumId w:val="25"/>
  </w:num>
  <w:num w:numId="54" w16cid:durableId="2071612941">
    <w:abstractNumId w:val="30"/>
  </w:num>
  <w:num w:numId="55" w16cid:durableId="651451644">
    <w:abstractNumId w:val="6"/>
  </w:num>
  <w:num w:numId="56" w16cid:durableId="1994681155">
    <w:abstractNumId w:val="61"/>
  </w:num>
  <w:num w:numId="57" w16cid:durableId="1658533222">
    <w:abstractNumId w:val="76"/>
  </w:num>
  <w:num w:numId="58" w16cid:durableId="1027408522">
    <w:abstractNumId w:val="33"/>
  </w:num>
  <w:num w:numId="59" w16cid:durableId="1089891221">
    <w:abstractNumId w:val="112"/>
  </w:num>
  <w:num w:numId="60" w16cid:durableId="1719041281">
    <w:abstractNumId w:val="95"/>
  </w:num>
  <w:num w:numId="61" w16cid:durableId="789202589">
    <w:abstractNumId w:val="49"/>
  </w:num>
  <w:num w:numId="62" w16cid:durableId="1943603648">
    <w:abstractNumId w:val="23"/>
  </w:num>
  <w:num w:numId="63" w16cid:durableId="989938958">
    <w:abstractNumId w:val="126"/>
  </w:num>
  <w:num w:numId="64" w16cid:durableId="385835193">
    <w:abstractNumId w:val="80"/>
  </w:num>
  <w:num w:numId="65" w16cid:durableId="790981021">
    <w:abstractNumId w:val="113"/>
  </w:num>
  <w:num w:numId="66" w16cid:durableId="364411477">
    <w:abstractNumId w:val="114"/>
  </w:num>
  <w:num w:numId="67" w16cid:durableId="73357915">
    <w:abstractNumId w:val="115"/>
  </w:num>
  <w:num w:numId="68" w16cid:durableId="1344822886">
    <w:abstractNumId w:val="38"/>
  </w:num>
  <w:num w:numId="69" w16cid:durableId="208301465">
    <w:abstractNumId w:val="9"/>
  </w:num>
  <w:num w:numId="70" w16cid:durableId="526722503">
    <w:abstractNumId w:val="124"/>
  </w:num>
  <w:num w:numId="71" w16cid:durableId="2021466238">
    <w:abstractNumId w:val="59"/>
  </w:num>
  <w:num w:numId="72" w16cid:durableId="1336499990">
    <w:abstractNumId w:val="14"/>
  </w:num>
  <w:num w:numId="73" w16cid:durableId="247421644">
    <w:abstractNumId w:val="35"/>
  </w:num>
  <w:num w:numId="74" w16cid:durableId="1476143458">
    <w:abstractNumId w:val="85"/>
  </w:num>
  <w:num w:numId="75" w16cid:durableId="1728070469">
    <w:abstractNumId w:val="10"/>
  </w:num>
  <w:num w:numId="76" w16cid:durableId="525946809">
    <w:abstractNumId w:val="96"/>
  </w:num>
  <w:num w:numId="77" w16cid:durableId="888497032">
    <w:abstractNumId w:val="48"/>
  </w:num>
  <w:num w:numId="78" w16cid:durableId="970473447">
    <w:abstractNumId w:val="77"/>
  </w:num>
  <w:num w:numId="79" w16cid:durableId="760569015">
    <w:abstractNumId w:val="74"/>
  </w:num>
  <w:num w:numId="80" w16cid:durableId="999698011">
    <w:abstractNumId w:val="67"/>
  </w:num>
  <w:num w:numId="81" w16cid:durableId="1406144328">
    <w:abstractNumId w:val="17"/>
  </w:num>
  <w:num w:numId="82" w16cid:durableId="949825276">
    <w:abstractNumId w:val="111"/>
  </w:num>
  <w:num w:numId="83" w16cid:durableId="1178665062">
    <w:abstractNumId w:val="22"/>
  </w:num>
  <w:num w:numId="84" w16cid:durableId="1443258062">
    <w:abstractNumId w:val="57"/>
  </w:num>
  <w:num w:numId="85" w16cid:durableId="770276434">
    <w:abstractNumId w:val="52"/>
  </w:num>
  <w:num w:numId="86" w16cid:durableId="1375542598">
    <w:abstractNumId w:val="63"/>
  </w:num>
  <w:num w:numId="87" w16cid:durableId="209389396">
    <w:abstractNumId w:val="104"/>
  </w:num>
  <w:num w:numId="88" w16cid:durableId="1678003213">
    <w:abstractNumId w:val="98"/>
  </w:num>
  <w:num w:numId="89" w16cid:durableId="672416876">
    <w:abstractNumId w:val="31"/>
  </w:num>
  <w:num w:numId="90" w16cid:durableId="1673946212">
    <w:abstractNumId w:val="50"/>
  </w:num>
  <w:num w:numId="91" w16cid:durableId="1723015125">
    <w:abstractNumId w:val="93"/>
  </w:num>
  <w:num w:numId="92" w16cid:durableId="1542594747">
    <w:abstractNumId w:val="72"/>
  </w:num>
  <w:num w:numId="93" w16cid:durableId="369915095">
    <w:abstractNumId w:val="53"/>
  </w:num>
  <w:num w:numId="94" w16cid:durableId="1882134458">
    <w:abstractNumId w:val="108"/>
  </w:num>
  <w:num w:numId="95" w16cid:durableId="1142112306">
    <w:abstractNumId w:val="16"/>
  </w:num>
  <w:num w:numId="96" w16cid:durableId="643238681">
    <w:abstractNumId w:val="29"/>
  </w:num>
  <w:num w:numId="97" w16cid:durableId="823350118">
    <w:abstractNumId w:val="70"/>
  </w:num>
  <w:num w:numId="98" w16cid:durableId="150104736">
    <w:abstractNumId w:val="71"/>
  </w:num>
  <w:num w:numId="99" w16cid:durableId="1878274909">
    <w:abstractNumId w:val="5"/>
  </w:num>
  <w:num w:numId="100" w16cid:durableId="100104898">
    <w:abstractNumId w:val="0"/>
  </w:num>
  <w:num w:numId="101" w16cid:durableId="867179604">
    <w:abstractNumId w:val="129"/>
  </w:num>
  <w:num w:numId="102" w16cid:durableId="1833794210">
    <w:abstractNumId w:val="106"/>
  </w:num>
  <w:num w:numId="103" w16cid:durableId="2047294879">
    <w:abstractNumId w:val="69"/>
  </w:num>
  <w:num w:numId="104" w16cid:durableId="193544587">
    <w:abstractNumId w:val="41"/>
  </w:num>
  <w:num w:numId="105" w16cid:durableId="462699580">
    <w:abstractNumId w:val="12"/>
  </w:num>
  <w:num w:numId="106" w16cid:durableId="912130888">
    <w:abstractNumId w:val="15"/>
  </w:num>
  <w:num w:numId="107" w16cid:durableId="1222449438">
    <w:abstractNumId w:val="90"/>
  </w:num>
  <w:num w:numId="108" w16cid:durableId="1636643335">
    <w:abstractNumId w:val="128"/>
  </w:num>
  <w:num w:numId="109" w16cid:durableId="1267931947">
    <w:abstractNumId w:val="11"/>
  </w:num>
  <w:num w:numId="110" w16cid:durableId="360784530">
    <w:abstractNumId w:val="117"/>
  </w:num>
  <w:num w:numId="111" w16cid:durableId="1527862253">
    <w:abstractNumId w:val="130"/>
  </w:num>
  <w:num w:numId="112" w16cid:durableId="81920932">
    <w:abstractNumId w:val="109"/>
  </w:num>
  <w:num w:numId="113" w16cid:durableId="396363102">
    <w:abstractNumId w:val="34"/>
  </w:num>
  <w:num w:numId="114" w16cid:durableId="604003558">
    <w:abstractNumId w:val="46"/>
  </w:num>
  <w:num w:numId="115" w16cid:durableId="806774174">
    <w:abstractNumId w:val="44"/>
  </w:num>
  <w:num w:numId="116" w16cid:durableId="1630668973">
    <w:abstractNumId w:val="19"/>
  </w:num>
  <w:num w:numId="117" w16cid:durableId="1573078206">
    <w:abstractNumId w:val="103"/>
  </w:num>
  <w:num w:numId="118" w16cid:durableId="686760412">
    <w:abstractNumId w:val="68"/>
  </w:num>
  <w:num w:numId="119" w16cid:durableId="1472475644">
    <w:abstractNumId w:val="92"/>
  </w:num>
  <w:num w:numId="120" w16cid:durableId="1766731655">
    <w:abstractNumId w:val="27"/>
  </w:num>
  <w:num w:numId="121" w16cid:durableId="885488856">
    <w:abstractNumId w:val="73"/>
  </w:num>
  <w:num w:numId="122" w16cid:durableId="1004015033">
    <w:abstractNumId w:val="32"/>
  </w:num>
  <w:num w:numId="123" w16cid:durableId="1588878581">
    <w:abstractNumId w:val="123"/>
  </w:num>
  <w:num w:numId="124" w16cid:durableId="1466702899">
    <w:abstractNumId w:val="125"/>
  </w:num>
  <w:num w:numId="125" w16cid:durableId="1691376641">
    <w:abstractNumId w:val="100"/>
  </w:num>
  <w:num w:numId="126" w16cid:durableId="1797943969">
    <w:abstractNumId w:val="86"/>
  </w:num>
  <w:num w:numId="127" w16cid:durableId="849031754">
    <w:abstractNumId w:val="116"/>
  </w:num>
  <w:num w:numId="128" w16cid:durableId="1742211053">
    <w:abstractNumId w:val="56"/>
  </w:num>
  <w:num w:numId="129" w16cid:durableId="774599495">
    <w:abstractNumId w:val="75"/>
  </w:num>
  <w:num w:numId="130" w16cid:durableId="877350506">
    <w:abstractNumId w:val="26"/>
  </w:num>
  <w:num w:numId="131" w16cid:durableId="1085300234">
    <w:abstractNumId w:val="4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69"/>
    <w:rsid w:val="000003B8"/>
    <w:rsid w:val="000003DC"/>
    <w:rsid w:val="0000042E"/>
    <w:rsid w:val="0000065C"/>
    <w:rsid w:val="00000963"/>
    <w:rsid w:val="00000C6E"/>
    <w:rsid w:val="00000EE8"/>
    <w:rsid w:val="0000249F"/>
    <w:rsid w:val="000024A4"/>
    <w:rsid w:val="00002A5A"/>
    <w:rsid w:val="00002A94"/>
    <w:rsid w:val="00002BBA"/>
    <w:rsid w:val="00002D83"/>
    <w:rsid w:val="0000325E"/>
    <w:rsid w:val="000037FB"/>
    <w:rsid w:val="000043ED"/>
    <w:rsid w:val="00004500"/>
    <w:rsid w:val="00004610"/>
    <w:rsid w:val="0000524A"/>
    <w:rsid w:val="00005489"/>
    <w:rsid w:val="00005690"/>
    <w:rsid w:val="00005941"/>
    <w:rsid w:val="00005ECF"/>
    <w:rsid w:val="00005F47"/>
    <w:rsid w:val="00005FC3"/>
    <w:rsid w:val="0000686E"/>
    <w:rsid w:val="00006D40"/>
    <w:rsid w:val="00006DE5"/>
    <w:rsid w:val="0000751A"/>
    <w:rsid w:val="00007D86"/>
    <w:rsid w:val="00010064"/>
    <w:rsid w:val="000100FE"/>
    <w:rsid w:val="000102F8"/>
    <w:rsid w:val="00010453"/>
    <w:rsid w:val="00010AEF"/>
    <w:rsid w:val="000119FB"/>
    <w:rsid w:val="00011D40"/>
    <w:rsid w:val="00011EFF"/>
    <w:rsid w:val="000129DD"/>
    <w:rsid w:val="00012BCA"/>
    <w:rsid w:val="00012D15"/>
    <w:rsid w:val="00012D1D"/>
    <w:rsid w:val="00012E34"/>
    <w:rsid w:val="00012FCB"/>
    <w:rsid w:val="00014066"/>
    <w:rsid w:val="0001423E"/>
    <w:rsid w:val="00014647"/>
    <w:rsid w:val="00014E7D"/>
    <w:rsid w:val="00015248"/>
    <w:rsid w:val="000163E9"/>
    <w:rsid w:val="00016D3F"/>
    <w:rsid w:val="00017A5A"/>
    <w:rsid w:val="00017E60"/>
    <w:rsid w:val="0002001B"/>
    <w:rsid w:val="000201E7"/>
    <w:rsid w:val="0002073E"/>
    <w:rsid w:val="00020A46"/>
    <w:rsid w:val="000214DD"/>
    <w:rsid w:val="000217D5"/>
    <w:rsid w:val="00022436"/>
    <w:rsid w:val="000224E2"/>
    <w:rsid w:val="0002265C"/>
    <w:rsid w:val="00022983"/>
    <w:rsid w:val="000229E2"/>
    <w:rsid w:val="0002307E"/>
    <w:rsid w:val="000242A2"/>
    <w:rsid w:val="00024522"/>
    <w:rsid w:val="00024EF1"/>
    <w:rsid w:val="00024F8E"/>
    <w:rsid w:val="00025983"/>
    <w:rsid w:val="00025BC8"/>
    <w:rsid w:val="00025E6B"/>
    <w:rsid w:val="00025FF0"/>
    <w:rsid w:val="0002643A"/>
    <w:rsid w:val="00026D39"/>
    <w:rsid w:val="00026DE5"/>
    <w:rsid w:val="0002734C"/>
    <w:rsid w:val="00027D21"/>
    <w:rsid w:val="00027D95"/>
    <w:rsid w:val="000302B5"/>
    <w:rsid w:val="000307CA"/>
    <w:rsid w:val="00030A28"/>
    <w:rsid w:val="00030EFB"/>
    <w:rsid w:val="000311FE"/>
    <w:rsid w:val="00031FAB"/>
    <w:rsid w:val="000321B5"/>
    <w:rsid w:val="00033380"/>
    <w:rsid w:val="0003371A"/>
    <w:rsid w:val="00033791"/>
    <w:rsid w:val="000337C3"/>
    <w:rsid w:val="00033B6B"/>
    <w:rsid w:val="00033BA4"/>
    <w:rsid w:val="00033BB7"/>
    <w:rsid w:val="00033C15"/>
    <w:rsid w:val="0003402A"/>
    <w:rsid w:val="000349EF"/>
    <w:rsid w:val="00034AED"/>
    <w:rsid w:val="00034D81"/>
    <w:rsid w:val="00034DCE"/>
    <w:rsid w:val="0003561E"/>
    <w:rsid w:val="00035718"/>
    <w:rsid w:val="00035A14"/>
    <w:rsid w:val="000363E2"/>
    <w:rsid w:val="000370AF"/>
    <w:rsid w:val="0003715F"/>
    <w:rsid w:val="00037605"/>
    <w:rsid w:val="00037BE4"/>
    <w:rsid w:val="00040639"/>
    <w:rsid w:val="00041239"/>
    <w:rsid w:val="000412F0"/>
    <w:rsid w:val="00041540"/>
    <w:rsid w:val="000415F9"/>
    <w:rsid w:val="000419FE"/>
    <w:rsid w:val="00041ACA"/>
    <w:rsid w:val="00041D6F"/>
    <w:rsid w:val="00041E5E"/>
    <w:rsid w:val="00042305"/>
    <w:rsid w:val="0004297D"/>
    <w:rsid w:val="00042C37"/>
    <w:rsid w:val="00042D11"/>
    <w:rsid w:val="00042E66"/>
    <w:rsid w:val="00043A67"/>
    <w:rsid w:val="000444DD"/>
    <w:rsid w:val="00044B34"/>
    <w:rsid w:val="00044C22"/>
    <w:rsid w:val="00045C81"/>
    <w:rsid w:val="00045F86"/>
    <w:rsid w:val="00046128"/>
    <w:rsid w:val="000461AE"/>
    <w:rsid w:val="00046953"/>
    <w:rsid w:val="00046C0E"/>
    <w:rsid w:val="00046DAD"/>
    <w:rsid w:val="00046F44"/>
    <w:rsid w:val="0004703E"/>
    <w:rsid w:val="00047288"/>
    <w:rsid w:val="00047512"/>
    <w:rsid w:val="00050352"/>
    <w:rsid w:val="0005093D"/>
    <w:rsid w:val="00050AD5"/>
    <w:rsid w:val="00050E31"/>
    <w:rsid w:val="00050E43"/>
    <w:rsid w:val="00051328"/>
    <w:rsid w:val="00052101"/>
    <w:rsid w:val="00052311"/>
    <w:rsid w:val="000526B7"/>
    <w:rsid w:val="00052BA0"/>
    <w:rsid w:val="00052C6B"/>
    <w:rsid w:val="00052CBD"/>
    <w:rsid w:val="00053401"/>
    <w:rsid w:val="000535A6"/>
    <w:rsid w:val="000538F5"/>
    <w:rsid w:val="00054056"/>
    <w:rsid w:val="00054AA5"/>
    <w:rsid w:val="00054FAA"/>
    <w:rsid w:val="000555D2"/>
    <w:rsid w:val="00055EDA"/>
    <w:rsid w:val="000568DC"/>
    <w:rsid w:val="00056AC1"/>
    <w:rsid w:val="00056D13"/>
    <w:rsid w:val="00056E3B"/>
    <w:rsid w:val="00056FB0"/>
    <w:rsid w:val="00057778"/>
    <w:rsid w:val="000578AB"/>
    <w:rsid w:val="00057C01"/>
    <w:rsid w:val="00057ED7"/>
    <w:rsid w:val="00060324"/>
    <w:rsid w:val="00060A72"/>
    <w:rsid w:val="00061020"/>
    <w:rsid w:val="000612B7"/>
    <w:rsid w:val="00061374"/>
    <w:rsid w:val="00061739"/>
    <w:rsid w:val="00062364"/>
    <w:rsid w:val="00062906"/>
    <w:rsid w:val="00062E4B"/>
    <w:rsid w:val="000638E9"/>
    <w:rsid w:val="00064182"/>
    <w:rsid w:val="00064589"/>
    <w:rsid w:val="00064608"/>
    <w:rsid w:val="00064A03"/>
    <w:rsid w:val="00064C84"/>
    <w:rsid w:val="00064DC4"/>
    <w:rsid w:val="00065007"/>
    <w:rsid w:val="00065745"/>
    <w:rsid w:val="000659F8"/>
    <w:rsid w:val="00065A3A"/>
    <w:rsid w:val="00065D1D"/>
    <w:rsid w:val="00065D8A"/>
    <w:rsid w:val="000668F2"/>
    <w:rsid w:val="00066F49"/>
    <w:rsid w:val="00067438"/>
    <w:rsid w:val="00070697"/>
    <w:rsid w:val="00070D8E"/>
    <w:rsid w:val="00070E0B"/>
    <w:rsid w:val="000711F3"/>
    <w:rsid w:val="000717BA"/>
    <w:rsid w:val="000718DC"/>
    <w:rsid w:val="00071A56"/>
    <w:rsid w:val="00071B72"/>
    <w:rsid w:val="00071D78"/>
    <w:rsid w:val="00071FDB"/>
    <w:rsid w:val="0007200A"/>
    <w:rsid w:val="0007234C"/>
    <w:rsid w:val="00072389"/>
    <w:rsid w:val="00072A9E"/>
    <w:rsid w:val="00072D50"/>
    <w:rsid w:val="00073527"/>
    <w:rsid w:val="00073733"/>
    <w:rsid w:val="00073BED"/>
    <w:rsid w:val="00073F8B"/>
    <w:rsid w:val="000745DA"/>
    <w:rsid w:val="0007489C"/>
    <w:rsid w:val="0007514B"/>
    <w:rsid w:val="0007523E"/>
    <w:rsid w:val="00075522"/>
    <w:rsid w:val="00075D32"/>
    <w:rsid w:val="00076151"/>
    <w:rsid w:val="00076442"/>
    <w:rsid w:val="00077170"/>
    <w:rsid w:val="00077418"/>
    <w:rsid w:val="00077D54"/>
    <w:rsid w:val="00077FA5"/>
    <w:rsid w:val="000807BF"/>
    <w:rsid w:val="00081FB0"/>
    <w:rsid w:val="000828A6"/>
    <w:rsid w:val="00082E43"/>
    <w:rsid w:val="0008311D"/>
    <w:rsid w:val="00083605"/>
    <w:rsid w:val="000841C1"/>
    <w:rsid w:val="00084952"/>
    <w:rsid w:val="00084EDF"/>
    <w:rsid w:val="000855E7"/>
    <w:rsid w:val="00085907"/>
    <w:rsid w:val="00085CF3"/>
    <w:rsid w:val="00086150"/>
    <w:rsid w:val="00086BDA"/>
    <w:rsid w:val="000871F3"/>
    <w:rsid w:val="000879ED"/>
    <w:rsid w:val="00087AE3"/>
    <w:rsid w:val="0009029D"/>
    <w:rsid w:val="000902C7"/>
    <w:rsid w:val="0009046C"/>
    <w:rsid w:val="00090D56"/>
    <w:rsid w:val="00090EDE"/>
    <w:rsid w:val="00091278"/>
    <w:rsid w:val="00091A38"/>
    <w:rsid w:val="00091C78"/>
    <w:rsid w:val="00091F51"/>
    <w:rsid w:val="00091FCA"/>
    <w:rsid w:val="000922BC"/>
    <w:rsid w:val="00092609"/>
    <w:rsid w:val="00092FD1"/>
    <w:rsid w:val="00093368"/>
    <w:rsid w:val="0009348D"/>
    <w:rsid w:val="000934DE"/>
    <w:rsid w:val="00093C39"/>
    <w:rsid w:val="00093C52"/>
    <w:rsid w:val="00093D56"/>
    <w:rsid w:val="00093EAB"/>
    <w:rsid w:val="000950E8"/>
    <w:rsid w:val="00095222"/>
    <w:rsid w:val="0009567C"/>
    <w:rsid w:val="00095E4C"/>
    <w:rsid w:val="00096385"/>
    <w:rsid w:val="00096438"/>
    <w:rsid w:val="00096C4A"/>
    <w:rsid w:val="000972A4"/>
    <w:rsid w:val="000974C0"/>
    <w:rsid w:val="0009774B"/>
    <w:rsid w:val="00097C64"/>
    <w:rsid w:val="00097E73"/>
    <w:rsid w:val="000A0007"/>
    <w:rsid w:val="000A0327"/>
    <w:rsid w:val="000A1249"/>
    <w:rsid w:val="000A1363"/>
    <w:rsid w:val="000A1744"/>
    <w:rsid w:val="000A1A1F"/>
    <w:rsid w:val="000A1D18"/>
    <w:rsid w:val="000A269E"/>
    <w:rsid w:val="000A2977"/>
    <w:rsid w:val="000A31DC"/>
    <w:rsid w:val="000A3B55"/>
    <w:rsid w:val="000A3CCD"/>
    <w:rsid w:val="000A410C"/>
    <w:rsid w:val="000A451C"/>
    <w:rsid w:val="000A514E"/>
    <w:rsid w:val="000A52BB"/>
    <w:rsid w:val="000A5740"/>
    <w:rsid w:val="000A5B59"/>
    <w:rsid w:val="000A5C1D"/>
    <w:rsid w:val="000A5D09"/>
    <w:rsid w:val="000A60FF"/>
    <w:rsid w:val="000A643D"/>
    <w:rsid w:val="000A6802"/>
    <w:rsid w:val="000A6BB8"/>
    <w:rsid w:val="000A6C57"/>
    <w:rsid w:val="000A6E1F"/>
    <w:rsid w:val="000A6F04"/>
    <w:rsid w:val="000A7169"/>
    <w:rsid w:val="000A78E1"/>
    <w:rsid w:val="000A7A9D"/>
    <w:rsid w:val="000A7AD5"/>
    <w:rsid w:val="000A7B13"/>
    <w:rsid w:val="000B05BF"/>
    <w:rsid w:val="000B091B"/>
    <w:rsid w:val="000B1312"/>
    <w:rsid w:val="000B145A"/>
    <w:rsid w:val="000B179F"/>
    <w:rsid w:val="000B1D4D"/>
    <w:rsid w:val="000B1E61"/>
    <w:rsid w:val="000B1FF1"/>
    <w:rsid w:val="000B2B3A"/>
    <w:rsid w:val="000B31D4"/>
    <w:rsid w:val="000B3583"/>
    <w:rsid w:val="000B3661"/>
    <w:rsid w:val="000B383F"/>
    <w:rsid w:val="000B39BA"/>
    <w:rsid w:val="000B3E6E"/>
    <w:rsid w:val="000B45AB"/>
    <w:rsid w:val="000B46A7"/>
    <w:rsid w:val="000B47DF"/>
    <w:rsid w:val="000B495E"/>
    <w:rsid w:val="000B49C4"/>
    <w:rsid w:val="000B5681"/>
    <w:rsid w:val="000B586A"/>
    <w:rsid w:val="000B5C6D"/>
    <w:rsid w:val="000B6212"/>
    <w:rsid w:val="000B6294"/>
    <w:rsid w:val="000B6BDA"/>
    <w:rsid w:val="000B711D"/>
    <w:rsid w:val="000B719F"/>
    <w:rsid w:val="000B7253"/>
    <w:rsid w:val="000B7406"/>
    <w:rsid w:val="000B74FC"/>
    <w:rsid w:val="000B771A"/>
    <w:rsid w:val="000B7CF0"/>
    <w:rsid w:val="000B7D94"/>
    <w:rsid w:val="000B7E2D"/>
    <w:rsid w:val="000C0349"/>
    <w:rsid w:val="000C0597"/>
    <w:rsid w:val="000C072E"/>
    <w:rsid w:val="000C0A16"/>
    <w:rsid w:val="000C16FF"/>
    <w:rsid w:val="000C1D85"/>
    <w:rsid w:val="000C2104"/>
    <w:rsid w:val="000C253D"/>
    <w:rsid w:val="000C2B3F"/>
    <w:rsid w:val="000C2CFC"/>
    <w:rsid w:val="000C3182"/>
    <w:rsid w:val="000C33C9"/>
    <w:rsid w:val="000C342A"/>
    <w:rsid w:val="000C3710"/>
    <w:rsid w:val="000C3A48"/>
    <w:rsid w:val="000C3BB4"/>
    <w:rsid w:val="000C3E41"/>
    <w:rsid w:val="000C449C"/>
    <w:rsid w:val="000C4F9A"/>
    <w:rsid w:val="000C53A3"/>
    <w:rsid w:val="000C5A66"/>
    <w:rsid w:val="000C5B1D"/>
    <w:rsid w:val="000C5F66"/>
    <w:rsid w:val="000C65C8"/>
    <w:rsid w:val="000C6794"/>
    <w:rsid w:val="000C6A5A"/>
    <w:rsid w:val="000C6B1F"/>
    <w:rsid w:val="000C6CC0"/>
    <w:rsid w:val="000C7180"/>
    <w:rsid w:val="000D0280"/>
    <w:rsid w:val="000D0E1A"/>
    <w:rsid w:val="000D1A47"/>
    <w:rsid w:val="000D1F69"/>
    <w:rsid w:val="000D2056"/>
    <w:rsid w:val="000D2215"/>
    <w:rsid w:val="000D2321"/>
    <w:rsid w:val="000D23E2"/>
    <w:rsid w:val="000D24C8"/>
    <w:rsid w:val="000D2C50"/>
    <w:rsid w:val="000D2E93"/>
    <w:rsid w:val="000D33A7"/>
    <w:rsid w:val="000D34FC"/>
    <w:rsid w:val="000D3653"/>
    <w:rsid w:val="000D3A91"/>
    <w:rsid w:val="000D3EF7"/>
    <w:rsid w:val="000D40B6"/>
    <w:rsid w:val="000D4C4E"/>
    <w:rsid w:val="000D4CDB"/>
    <w:rsid w:val="000D548E"/>
    <w:rsid w:val="000D5A3E"/>
    <w:rsid w:val="000D61DD"/>
    <w:rsid w:val="000D6406"/>
    <w:rsid w:val="000D6643"/>
    <w:rsid w:val="000D67C1"/>
    <w:rsid w:val="000D73C5"/>
    <w:rsid w:val="000D7A73"/>
    <w:rsid w:val="000D7B85"/>
    <w:rsid w:val="000E0C8C"/>
    <w:rsid w:val="000E0F50"/>
    <w:rsid w:val="000E0FA4"/>
    <w:rsid w:val="000E1511"/>
    <w:rsid w:val="000E1730"/>
    <w:rsid w:val="000E1E37"/>
    <w:rsid w:val="000E223D"/>
    <w:rsid w:val="000E26B8"/>
    <w:rsid w:val="000E29EF"/>
    <w:rsid w:val="000E2AAC"/>
    <w:rsid w:val="000E2CE9"/>
    <w:rsid w:val="000E2D29"/>
    <w:rsid w:val="000E3B42"/>
    <w:rsid w:val="000E3F46"/>
    <w:rsid w:val="000E462E"/>
    <w:rsid w:val="000E4A24"/>
    <w:rsid w:val="000E528A"/>
    <w:rsid w:val="000E550F"/>
    <w:rsid w:val="000E5DF5"/>
    <w:rsid w:val="000E5F47"/>
    <w:rsid w:val="000E6143"/>
    <w:rsid w:val="000E62B6"/>
    <w:rsid w:val="000E701C"/>
    <w:rsid w:val="000E703C"/>
    <w:rsid w:val="000E7278"/>
    <w:rsid w:val="000E73F0"/>
    <w:rsid w:val="000E74B4"/>
    <w:rsid w:val="000E77C3"/>
    <w:rsid w:val="000E79B7"/>
    <w:rsid w:val="000E7A48"/>
    <w:rsid w:val="000F09A4"/>
    <w:rsid w:val="000F0C87"/>
    <w:rsid w:val="000F1146"/>
    <w:rsid w:val="000F132A"/>
    <w:rsid w:val="000F1749"/>
    <w:rsid w:val="000F17FF"/>
    <w:rsid w:val="000F3950"/>
    <w:rsid w:val="000F3ACF"/>
    <w:rsid w:val="000F3BB0"/>
    <w:rsid w:val="000F4587"/>
    <w:rsid w:val="000F4D59"/>
    <w:rsid w:val="000F4E93"/>
    <w:rsid w:val="000F5168"/>
    <w:rsid w:val="000F52FF"/>
    <w:rsid w:val="000F5388"/>
    <w:rsid w:val="000F57F3"/>
    <w:rsid w:val="000F65B7"/>
    <w:rsid w:val="000F7038"/>
    <w:rsid w:val="000F70F4"/>
    <w:rsid w:val="000F7623"/>
    <w:rsid w:val="000F7A6F"/>
    <w:rsid w:val="000F7BD8"/>
    <w:rsid w:val="000F7FA5"/>
    <w:rsid w:val="00100198"/>
    <w:rsid w:val="0010041F"/>
    <w:rsid w:val="00100572"/>
    <w:rsid w:val="0010078A"/>
    <w:rsid w:val="001012D6"/>
    <w:rsid w:val="00101535"/>
    <w:rsid w:val="00101680"/>
    <w:rsid w:val="00101854"/>
    <w:rsid w:val="00101FA4"/>
    <w:rsid w:val="00102C23"/>
    <w:rsid w:val="001030A0"/>
    <w:rsid w:val="00103492"/>
    <w:rsid w:val="001040AD"/>
    <w:rsid w:val="00104791"/>
    <w:rsid w:val="00104ECB"/>
    <w:rsid w:val="001051C9"/>
    <w:rsid w:val="00105A6B"/>
    <w:rsid w:val="00105D6A"/>
    <w:rsid w:val="0010674B"/>
    <w:rsid w:val="00106AFC"/>
    <w:rsid w:val="00106EB5"/>
    <w:rsid w:val="001076DD"/>
    <w:rsid w:val="00107D9E"/>
    <w:rsid w:val="00107E72"/>
    <w:rsid w:val="001107D8"/>
    <w:rsid w:val="001108B6"/>
    <w:rsid w:val="00110AB1"/>
    <w:rsid w:val="001111BA"/>
    <w:rsid w:val="00111518"/>
    <w:rsid w:val="001118DC"/>
    <w:rsid w:val="00111E97"/>
    <w:rsid w:val="0011204C"/>
    <w:rsid w:val="00112460"/>
    <w:rsid w:val="00112841"/>
    <w:rsid w:val="00112BC9"/>
    <w:rsid w:val="00112CB2"/>
    <w:rsid w:val="00112D7F"/>
    <w:rsid w:val="001136D0"/>
    <w:rsid w:val="001137E3"/>
    <w:rsid w:val="0011382B"/>
    <w:rsid w:val="00114CD9"/>
    <w:rsid w:val="00114FB8"/>
    <w:rsid w:val="00115CEF"/>
    <w:rsid w:val="00115EC6"/>
    <w:rsid w:val="001164BB"/>
    <w:rsid w:val="00116936"/>
    <w:rsid w:val="00116D11"/>
    <w:rsid w:val="00116F03"/>
    <w:rsid w:val="001171CB"/>
    <w:rsid w:val="001175A2"/>
    <w:rsid w:val="001179A2"/>
    <w:rsid w:val="0012035B"/>
    <w:rsid w:val="00120E6B"/>
    <w:rsid w:val="001216A9"/>
    <w:rsid w:val="00121CE5"/>
    <w:rsid w:val="00121D65"/>
    <w:rsid w:val="0012202A"/>
    <w:rsid w:val="0012235E"/>
    <w:rsid w:val="001224BE"/>
    <w:rsid w:val="0012252E"/>
    <w:rsid w:val="00122C05"/>
    <w:rsid w:val="00122CA7"/>
    <w:rsid w:val="00122DF6"/>
    <w:rsid w:val="00123861"/>
    <w:rsid w:val="001238AB"/>
    <w:rsid w:val="00123A92"/>
    <w:rsid w:val="00123B09"/>
    <w:rsid w:val="001240DA"/>
    <w:rsid w:val="00124AEF"/>
    <w:rsid w:val="00124FD7"/>
    <w:rsid w:val="001257ED"/>
    <w:rsid w:val="00125902"/>
    <w:rsid w:val="001259CB"/>
    <w:rsid w:val="00125A7F"/>
    <w:rsid w:val="001261B2"/>
    <w:rsid w:val="001261B3"/>
    <w:rsid w:val="00126535"/>
    <w:rsid w:val="001269D7"/>
    <w:rsid w:val="00126C2E"/>
    <w:rsid w:val="00127262"/>
    <w:rsid w:val="00127823"/>
    <w:rsid w:val="00127B50"/>
    <w:rsid w:val="00127FEA"/>
    <w:rsid w:val="0013057F"/>
    <w:rsid w:val="00131462"/>
    <w:rsid w:val="001318C5"/>
    <w:rsid w:val="00131C0F"/>
    <w:rsid w:val="00132032"/>
    <w:rsid w:val="001327C6"/>
    <w:rsid w:val="00132A41"/>
    <w:rsid w:val="001332DB"/>
    <w:rsid w:val="0013353A"/>
    <w:rsid w:val="00133910"/>
    <w:rsid w:val="00133A74"/>
    <w:rsid w:val="00133AD8"/>
    <w:rsid w:val="00133FE4"/>
    <w:rsid w:val="00134304"/>
    <w:rsid w:val="0013477C"/>
    <w:rsid w:val="00134B0A"/>
    <w:rsid w:val="00134FBC"/>
    <w:rsid w:val="0013523F"/>
    <w:rsid w:val="00135505"/>
    <w:rsid w:val="001359A8"/>
    <w:rsid w:val="0013655F"/>
    <w:rsid w:val="001369E5"/>
    <w:rsid w:val="0013727B"/>
    <w:rsid w:val="00137CEA"/>
    <w:rsid w:val="00137EAA"/>
    <w:rsid w:val="00137EFE"/>
    <w:rsid w:val="0014029E"/>
    <w:rsid w:val="001407BF"/>
    <w:rsid w:val="00140B2E"/>
    <w:rsid w:val="001412DF"/>
    <w:rsid w:val="001413F0"/>
    <w:rsid w:val="00141BC1"/>
    <w:rsid w:val="00142525"/>
    <w:rsid w:val="00142F08"/>
    <w:rsid w:val="0014320D"/>
    <w:rsid w:val="0014323E"/>
    <w:rsid w:val="001432A0"/>
    <w:rsid w:val="00143518"/>
    <w:rsid w:val="00143EA6"/>
    <w:rsid w:val="00143EBC"/>
    <w:rsid w:val="001441BE"/>
    <w:rsid w:val="001443BD"/>
    <w:rsid w:val="0014512C"/>
    <w:rsid w:val="00145FE8"/>
    <w:rsid w:val="001463F7"/>
    <w:rsid w:val="00147C33"/>
    <w:rsid w:val="00147D8F"/>
    <w:rsid w:val="00147DC1"/>
    <w:rsid w:val="001503FA"/>
    <w:rsid w:val="00150CC0"/>
    <w:rsid w:val="00150FB0"/>
    <w:rsid w:val="0015176B"/>
    <w:rsid w:val="00151A41"/>
    <w:rsid w:val="00151D63"/>
    <w:rsid w:val="00151D99"/>
    <w:rsid w:val="001522FF"/>
    <w:rsid w:val="00152EB0"/>
    <w:rsid w:val="00153828"/>
    <w:rsid w:val="00153C64"/>
    <w:rsid w:val="00153DEB"/>
    <w:rsid w:val="00153F1C"/>
    <w:rsid w:val="00153F67"/>
    <w:rsid w:val="00154838"/>
    <w:rsid w:val="00154CF3"/>
    <w:rsid w:val="00155305"/>
    <w:rsid w:val="001557AD"/>
    <w:rsid w:val="00155880"/>
    <w:rsid w:val="00156090"/>
    <w:rsid w:val="001561A4"/>
    <w:rsid w:val="00156368"/>
    <w:rsid w:val="0015757E"/>
    <w:rsid w:val="00157BA5"/>
    <w:rsid w:val="0016009D"/>
    <w:rsid w:val="001603AD"/>
    <w:rsid w:val="00160D45"/>
    <w:rsid w:val="00160E0A"/>
    <w:rsid w:val="00160FE0"/>
    <w:rsid w:val="0016124A"/>
    <w:rsid w:val="0016159A"/>
    <w:rsid w:val="00161E53"/>
    <w:rsid w:val="00162009"/>
    <w:rsid w:val="00162809"/>
    <w:rsid w:val="001629CE"/>
    <w:rsid w:val="00162E48"/>
    <w:rsid w:val="00164242"/>
    <w:rsid w:val="00165A04"/>
    <w:rsid w:val="00166587"/>
    <w:rsid w:val="00166960"/>
    <w:rsid w:val="00166A80"/>
    <w:rsid w:val="00166D66"/>
    <w:rsid w:val="00167864"/>
    <w:rsid w:val="0016786E"/>
    <w:rsid w:val="00167D2E"/>
    <w:rsid w:val="00170C23"/>
    <w:rsid w:val="00170FD5"/>
    <w:rsid w:val="001711A2"/>
    <w:rsid w:val="001716D0"/>
    <w:rsid w:val="0017185D"/>
    <w:rsid w:val="00171B8D"/>
    <w:rsid w:val="00171EEC"/>
    <w:rsid w:val="00171F3D"/>
    <w:rsid w:val="00172A66"/>
    <w:rsid w:val="00172B5C"/>
    <w:rsid w:val="0017308C"/>
    <w:rsid w:val="0017333B"/>
    <w:rsid w:val="00173E99"/>
    <w:rsid w:val="0017464B"/>
    <w:rsid w:val="00175A51"/>
    <w:rsid w:val="00175B08"/>
    <w:rsid w:val="00175B96"/>
    <w:rsid w:val="00176093"/>
    <w:rsid w:val="00176523"/>
    <w:rsid w:val="001765BA"/>
    <w:rsid w:val="001768DC"/>
    <w:rsid w:val="00176C2D"/>
    <w:rsid w:val="00177AB1"/>
    <w:rsid w:val="00177C96"/>
    <w:rsid w:val="001801F1"/>
    <w:rsid w:val="00180615"/>
    <w:rsid w:val="00180867"/>
    <w:rsid w:val="00180A54"/>
    <w:rsid w:val="00180E65"/>
    <w:rsid w:val="001810E2"/>
    <w:rsid w:val="00181B38"/>
    <w:rsid w:val="0018347B"/>
    <w:rsid w:val="00183AD4"/>
    <w:rsid w:val="00183E1E"/>
    <w:rsid w:val="00183F4D"/>
    <w:rsid w:val="00184098"/>
    <w:rsid w:val="00184FC1"/>
    <w:rsid w:val="00185060"/>
    <w:rsid w:val="001851A3"/>
    <w:rsid w:val="001851B9"/>
    <w:rsid w:val="0018610A"/>
    <w:rsid w:val="00186830"/>
    <w:rsid w:val="00186836"/>
    <w:rsid w:val="00186A20"/>
    <w:rsid w:val="00186BAE"/>
    <w:rsid w:val="00186DAA"/>
    <w:rsid w:val="00187389"/>
    <w:rsid w:val="00190AAB"/>
    <w:rsid w:val="00190BD0"/>
    <w:rsid w:val="00190F16"/>
    <w:rsid w:val="001913D6"/>
    <w:rsid w:val="00191736"/>
    <w:rsid w:val="00192352"/>
    <w:rsid w:val="00192720"/>
    <w:rsid w:val="001927C9"/>
    <w:rsid w:val="00193102"/>
    <w:rsid w:val="001932BF"/>
    <w:rsid w:val="001933F2"/>
    <w:rsid w:val="00193588"/>
    <w:rsid w:val="00193655"/>
    <w:rsid w:val="00193B9F"/>
    <w:rsid w:val="00193DB4"/>
    <w:rsid w:val="001940B5"/>
    <w:rsid w:val="001943F8"/>
    <w:rsid w:val="00194530"/>
    <w:rsid w:val="0019539B"/>
    <w:rsid w:val="00195711"/>
    <w:rsid w:val="001962E2"/>
    <w:rsid w:val="001964FE"/>
    <w:rsid w:val="00196A25"/>
    <w:rsid w:val="00196B4B"/>
    <w:rsid w:val="00196CA0"/>
    <w:rsid w:val="00196CBF"/>
    <w:rsid w:val="00196FC3"/>
    <w:rsid w:val="001970D4"/>
    <w:rsid w:val="001975A5"/>
    <w:rsid w:val="001975CB"/>
    <w:rsid w:val="001976AA"/>
    <w:rsid w:val="001976EE"/>
    <w:rsid w:val="0019776D"/>
    <w:rsid w:val="00197AA2"/>
    <w:rsid w:val="00197AEB"/>
    <w:rsid w:val="00197B4D"/>
    <w:rsid w:val="001A0DC7"/>
    <w:rsid w:val="001A110D"/>
    <w:rsid w:val="001A1338"/>
    <w:rsid w:val="001A17E6"/>
    <w:rsid w:val="001A18B8"/>
    <w:rsid w:val="001A1C18"/>
    <w:rsid w:val="001A264E"/>
    <w:rsid w:val="001A2CF4"/>
    <w:rsid w:val="001A2EB3"/>
    <w:rsid w:val="001A2F5F"/>
    <w:rsid w:val="001A302F"/>
    <w:rsid w:val="001A3E38"/>
    <w:rsid w:val="001A42C7"/>
    <w:rsid w:val="001A42FB"/>
    <w:rsid w:val="001A4873"/>
    <w:rsid w:val="001A59DF"/>
    <w:rsid w:val="001A5D8E"/>
    <w:rsid w:val="001A639F"/>
    <w:rsid w:val="001A6462"/>
    <w:rsid w:val="001A6582"/>
    <w:rsid w:val="001A6C69"/>
    <w:rsid w:val="001A6C70"/>
    <w:rsid w:val="001A75DB"/>
    <w:rsid w:val="001A7F36"/>
    <w:rsid w:val="001A7F6D"/>
    <w:rsid w:val="001B047C"/>
    <w:rsid w:val="001B0819"/>
    <w:rsid w:val="001B0F29"/>
    <w:rsid w:val="001B0FEB"/>
    <w:rsid w:val="001B1948"/>
    <w:rsid w:val="001B1C76"/>
    <w:rsid w:val="001B1F7E"/>
    <w:rsid w:val="001B2658"/>
    <w:rsid w:val="001B28F0"/>
    <w:rsid w:val="001B2F32"/>
    <w:rsid w:val="001B3681"/>
    <w:rsid w:val="001B3E4E"/>
    <w:rsid w:val="001B4161"/>
    <w:rsid w:val="001B480C"/>
    <w:rsid w:val="001B4898"/>
    <w:rsid w:val="001B490F"/>
    <w:rsid w:val="001B494B"/>
    <w:rsid w:val="001B49D3"/>
    <w:rsid w:val="001B4EC8"/>
    <w:rsid w:val="001B4FDD"/>
    <w:rsid w:val="001B6341"/>
    <w:rsid w:val="001B6917"/>
    <w:rsid w:val="001B6E2A"/>
    <w:rsid w:val="001B73E6"/>
    <w:rsid w:val="001B76DC"/>
    <w:rsid w:val="001B793B"/>
    <w:rsid w:val="001B79BC"/>
    <w:rsid w:val="001B7DF1"/>
    <w:rsid w:val="001C093A"/>
    <w:rsid w:val="001C09BA"/>
    <w:rsid w:val="001C0AFB"/>
    <w:rsid w:val="001C1921"/>
    <w:rsid w:val="001C232A"/>
    <w:rsid w:val="001C29B2"/>
    <w:rsid w:val="001C3146"/>
    <w:rsid w:val="001C31FF"/>
    <w:rsid w:val="001C364E"/>
    <w:rsid w:val="001C4860"/>
    <w:rsid w:val="001C4946"/>
    <w:rsid w:val="001C4DCC"/>
    <w:rsid w:val="001C502F"/>
    <w:rsid w:val="001C5070"/>
    <w:rsid w:val="001C5743"/>
    <w:rsid w:val="001C65FC"/>
    <w:rsid w:val="001C692D"/>
    <w:rsid w:val="001C7164"/>
    <w:rsid w:val="001C777A"/>
    <w:rsid w:val="001C792B"/>
    <w:rsid w:val="001C7A47"/>
    <w:rsid w:val="001C7B98"/>
    <w:rsid w:val="001C7F15"/>
    <w:rsid w:val="001D058A"/>
    <w:rsid w:val="001D1029"/>
    <w:rsid w:val="001D1068"/>
    <w:rsid w:val="001D119C"/>
    <w:rsid w:val="001D1A1A"/>
    <w:rsid w:val="001D1FA6"/>
    <w:rsid w:val="001D21BE"/>
    <w:rsid w:val="001D2798"/>
    <w:rsid w:val="001D2DFA"/>
    <w:rsid w:val="001D3135"/>
    <w:rsid w:val="001D4EB8"/>
    <w:rsid w:val="001D5143"/>
    <w:rsid w:val="001D530C"/>
    <w:rsid w:val="001D555B"/>
    <w:rsid w:val="001D55AC"/>
    <w:rsid w:val="001D55B6"/>
    <w:rsid w:val="001D55E5"/>
    <w:rsid w:val="001D5868"/>
    <w:rsid w:val="001D5BC5"/>
    <w:rsid w:val="001D5E37"/>
    <w:rsid w:val="001D5F2B"/>
    <w:rsid w:val="001D6015"/>
    <w:rsid w:val="001D62AA"/>
    <w:rsid w:val="001D7779"/>
    <w:rsid w:val="001D7AAC"/>
    <w:rsid w:val="001D7E8D"/>
    <w:rsid w:val="001E02C9"/>
    <w:rsid w:val="001E08D6"/>
    <w:rsid w:val="001E0C4B"/>
    <w:rsid w:val="001E1003"/>
    <w:rsid w:val="001E13F4"/>
    <w:rsid w:val="001E1638"/>
    <w:rsid w:val="001E1E23"/>
    <w:rsid w:val="001E2020"/>
    <w:rsid w:val="001E241A"/>
    <w:rsid w:val="001E26D2"/>
    <w:rsid w:val="001E2703"/>
    <w:rsid w:val="001E287E"/>
    <w:rsid w:val="001E2E9D"/>
    <w:rsid w:val="001E32A4"/>
    <w:rsid w:val="001E3481"/>
    <w:rsid w:val="001E3816"/>
    <w:rsid w:val="001E384C"/>
    <w:rsid w:val="001E39F7"/>
    <w:rsid w:val="001E4254"/>
    <w:rsid w:val="001E460C"/>
    <w:rsid w:val="001E5700"/>
    <w:rsid w:val="001E598A"/>
    <w:rsid w:val="001E5A22"/>
    <w:rsid w:val="001E5C2C"/>
    <w:rsid w:val="001E6243"/>
    <w:rsid w:val="001E698B"/>
    <w:rsid w:val="001E6D92"/>
    <w:rsid w:val="001E6E69"/>
    <w:rsid w:val="001E7053"/>
    <w:rsid w:val="001E73E3"/>
    <w:rsid w:val="001E7A60"/>
    <w:rsid w:val="001E7C9C"/>
    <w:rsid w:val="001E7D58"/>
    <w:rsid w:val="001F049C"/>
    <w:rsid w:val="001F05E1"/>
    <w:rsid w:val="001F062C"/>
    <w:rsid w:val="001F0759"/>
    <w:rsid w:val="001F09E8"/>
    <w:rsid w:val="001F1173"/>
    <w:rsid w:val="001F179A"/>
    <w:rsid w:val="001F2CEB"/>
    <w:rsid w:val="001F3675"/>
    <w:rsid w:val="001F37DF"/>
    <w:rsid w:val="001F37E3"/>
    <w:rsid w:val="001F38E9"/>
    <w:rsid w:val="001F3929"/>
    <w:rsid w:val="001F3948"/>
    <w:rsid w:val="001F3EEB"/>
    <w:rsid w:val="001F4329"/>
    <w:rsid w:val="001F4821"/>
    <w:rsid w:val="001F4985"/>
    <w:rsid w:val="001F4DAF"/>
    <w:rsid w:val="001F530C"/>
    <w:rsid w:val="001F55DE"/>
    <w:rsid w:val="001F5603"/>
    <w:rsid w:val="001F573F"/>
    <w:rsid w:val="001F58B2"/>
    <w:rsid w:val="001F606A"/>
    <w:rsid w:val="001F6227"/>
    <w:rsid w:val="001F63F8"/>
    <w:rsid w:val="001F67F0"/>
    <w:rsid w:val="001F6C48"/>
    <w:rsid w:val="001F6D10"/>
    <w:rsid w:val="001F6D5E"/>
    <w:rsid w:val="001F6E19"/>
    <w:rsid w:val="001F750F"/>
    <w:rsid w:val="001F7F63"/>
    <w:rsid w:val="001F7FF9"/>
    <w:rsid w:val="00200012"/>
    <w:rsid w:val="00200A55"/>
    <w:rsid w:val="00200CD4"/>
    <w:rsid w:val="00200D8B"/>
    <w:rsid w:val="002010B1"/>
    <w:rsid w:val="0020126F"/>
    <w:rsid w:val="002012D4"/>
    <w:rsid w:val="0020193E"/>
    <w:rsid w:val="00201FB7"/>
    <w:rsid w:val="0020222E"/>
    <w:rsid w:val="00202235"/>
    <w:rsid w:val="002028B4"/>
    <w:rsid w:val="00202B95"/>
    <w:rsid w:val="00202D84"/>
    <w:rsid w:val="002038CC"/>
    <w:rsid w:val="00203EF9"/>
    <w:rsid w:val="00204413"/>
    <w:rsid w:val="00205133"/>
    <w:rsid w:val="00205728"/>
    <w:rsid w:val="00205766"/>
    <w:rsid w:val="0020596C"/>
    <w:rsid w:val="00205E9D"/>
    <w:rsid w:val="00205EDD"/>
    <w:rsid w:val="00205FAB"/>
    <w:rsid w:val="00206265"/>
    <w:rsid w:val="0020654E"/>
    <w:rsid w:val="00206C59"/>
    <w:rsid w:val="00206F79"/>
    <w:rsid w:val="002073A7"/>
    <w:rsid w:val="0020755E"/>
    <w:rsid w:val="00207A22"/>
    <w:rsid w:val="002100F8"/>
    <w:rsid w:val="00210C6D"/>
    <w:rsid w:val="00210F48"/>
    <w:rsid w:val="00211017"/>
    <w:rsid w:val="002115A6"/>
    <w:rsid w:val="00211EE7"/>
    <w:rsid w:val="00211FA1"/>
    <w:rsid w:val="00212BDA"/>
    <w:rsid w:val="00213092"/>
    <w:rsid w:val="00213331"/>
    <w:rsid w:val="00213B0C"/>
    <w:rsid w:val="00213E0B"/>
    <w:rsid w:val="00214321"/>
    <w:rsid w:val="00214411"/>
    <w:rsid w:val="00214648"/>
    <w:rsid w:val="00214965"/>
    <w:rsid w:val="0021508A"/>
    <w:rsid w:val="00215131"/>
    <w:rsid w:val="002158E1"/>
    <w:rsid w:val="00215B03"/>
    <w:rsid w:val="00215DAD"/>
    <w:rsid w:val="002163E5"/>
    <w:rsid w:val="002169D2"/>
    <w:rsid w:val="00216D57"/>
    <w:rsid w:val="00216EFA"/>
    <w:rsid w:val="002173A2"/>
    <w:rsid w:val="00220162"/>
    <w:rsid w:val="00220D61"/>
    <w:rsid w:val="00220F9B"/>
    <w:rsid w:val="002210A6"/>
    <w:rsid w:val="002217B4"/>
    <w:rsid w:val="002228C6"/>
    <w:rsid w:val="00222BAE"/>
    <w:rsid w:val="00222D61"/>
    <w:rsid w:val="00222D9C"/>
    <w:rsid w:val="002236C1"/>
    <w:rsid w:val="00224876"/>
    <w:rsid w:val="00224F31"/>
    <w:rsid w:val="002255FF"/>
    <w:rsid w:val="00225870"/>
    <w:rsid w:val="00225AC2"/>
    <w:rsid w:val="00226011"/>
    <w:rsid w:val="002262EC"/>
    <w:rsid w:val="0022643D"/>
    <w:rsid w:val="00226477"/>
    <w:rsid w:val="00226597"/>
    <w:rsid w:val="00226928"/>
    <w:rsid w:val="002273D6"/>
    <w:rsid w:val="00227978"/>
    <w:rsid w:val="00227BA1"/>
    <w:rsid w:val="00230533"/>
    <w:rsid w:val="00230809"/>
    <w:rsid w:val="00230D9D"/>
    <w:rsid w:val="00231BD5"/>
    <w:rsid w:val="0023239C"/>
    <w:rsid w:val="00233048"/>
    <w:rsid w:val="002334EC"/>
    <w:rsid w:val="00233E17"/>
    <w:rsid w:val="0023461D"/>
    <w:rsid w:val="00235741"/>
    <w:rsid w:val="00235D4C"/>
    <w:rsid w:val="00235EBC"/>
    <w:rsid w:val="00235ED0"/>
    <w:rsid w:val="002366D9"/>
    <w:rsid w:val="00236A3E"/>
    <w:rsid w:val="00236A68"/>
    <w:rsid w:val="00237626"/>
    <w:rsid w:val="002377BB"/>
    <w:rsid w:val="00237BD7"/>
    <w:rsid w:val="00237C7E"/>
    <w:rsid w:val="002406F4"/>
    <w:rsid w:val="00240964"/>
    <w:rsid w:val="00240A15"/>
    <w:rsid w:val="00241C34"/>
    <w:rsid w:val="0024214C"/>
    <w:rsid w:val="002423EE"/>
    <w:rsid w:val="0024288B"/>
    <w:rsid w:val="00242FC4"/>
    <w:rsid w:val="0024329B"/>
    <w:rsid w:val="00243582"/>
    <w:rsid w:val="00243CAD"/>
    <w:rsid w:val="00243CE7"/>
    <w:rsid w:val="00243D4F"/>
    <w:rsid w:val="00243D81"/>
    <w:rsid w:val="00244AD7"/>
    <w:rsid w:val="00244EC4"/>
    <w:rsid w:val="00245BFA"/>
    <w:rsid w:val="002462CA"/>
    <w:rsid w:val="002465EC"/>
    <w:rsid w:val="0024669A"/>
    <w:rsid w:val="00246844"/>
    <w:rsid w:val="00246C82"/>
    <w:rsid w:val="00246F31"/>
    <w:rsid w:val="00246F63"/>
    <w:rsid w:val="0024701E"/>
    <w:rsid w:val="002472D5"/>
    <w:rsid w:val="00247B60"/>
    <w:rsid w:val="00247CB1"/>
    <w:rsid w:val="00250ACC"/>
    <w:rsid w:val="00251343"/>
    <w:rsid w:val="0025180A"/>
    <w:rsid w:val="00251BE4"/>
    <w:rsid w:val="002521DC"/>
    <w:rsid w:val="002523BA"/>
    <w:rsid w:val="00252957"/>
    <w:rsid w:val="00252A07"/>
    <w:rsid w:val="00252BC7"/>
    <w:rsid w:val="00252FE9"/>
    <w:rsid w:val="00253A4B"/>
    <w:rsid w:val="00253CE2"/>
    <w:rsid w:val="00254341"/>
    <w:rsid w:val="00254450"/>
    <w:rsid w:val="002544A5"/>
    <w:rsid w:val="0025488D"/>
    <w:rsid w:val="00254B3D"/>
    <w:rsid w:val="00254C65"/>
    <w:rsid w:val="00254DD1"/>
    <w:rsid w:val="0025509C"/>
    <w:rsid w:val="00255A40"/>
    <w:rsid w:val="00255DAD"/>
    <w:rsid w:val="002560F1"/>
    <w:rsid w:val="00256483"/>
    <w:rsid w:val="0025668F"/>
    <w:rsid w:val="002567F5"/>
    <w:rsid w:val="00256A30"/>
    <w:rsid w:val="00256B8B"/>
    <w:rsid w:val="00256FF2"/>
    <w:rsid w:val="00257840"/>
    <w:rsid w:val="00257D23"/>
    <w:rsid w:val="00257DEF"/>
    <w:rsid w:val="00257FCA"/>
    <w:rsid w:val="0026046C"/>
    <w:rsid w:val="002606F9"/>
    <w:rsid w:val="0026091D"/>
    <w:rsid w:val="00260B7C"/>
    <w:rsid w:val="002611CE"/>
    <w:rsid w:val="00261665"/>
    <w:rsid w:val="00262BE9"/>
    <w:rsid w:val="002634BD"/>
    <w:rsid w:val="002638EB"/>
    <w:rsid w:val="00263C22"/>
    <w:rsid w:val="00263F60"/>
    <w:rsid w:val="0026457A"/>
    <w:rsid w:val="00264749"/>
    <w:rsid w:val="002647F1"/>
    <w:rsid w:val="00264C27"/>
    <w:rsid w:val="00264DBD"/>
    <w:rsid w:val="002655D7"/>
    <w:rsid w:val="00265741"/>
    <w:rsid w:val="002657CE"/>
    <w:rsid w:val="002658CA"/>
    <w:rsid w:val="00265975"/>
    <w:rsid w:val="002661A4"/>
    <w:rsid w:val="00266335"/>
    <w:rsid w:val="002665D1"/>
    <w:rsid w:val="00266AF4"/>
    <w:rsid w:val="002670F4"/>
    <w:rsid w:val="0027043F"/>
    <w:rsid w:val="0027077C"/>
    <w:rsid w:val="0027087C"/>
    <w:rsid w:val="00271413"/>
    <w:rsid w:val="002727FC"/>
    <w:rsid w:val="00272B81"/>
    <w:rsid w:val="00272D42"/>
    <w:rsid w:val="002732F2"/>
    <w:rsid w:val="00273519"/>
    <w:rsid w:val="002735E7"/>
    <w:rsid w:val="00273995"/>
    <w:rsid w:val="00273BB3"/>
    <w:rsid w:val="00273CE5"/>
    <w:rsid w:val="00273CEE"/>
    <w:rsid w:val="0027426E"/>
    <w:rsid w:val="002743A6"/>
    <w:rsid w:val="002743AD"/>
    <w:rsid w:val="00274F5E"/>
    <w:rsid w:val="0027523F"/>
    <w:rsid w:val="002756D2"/>
    <w:rsid w:val="00275913"/>
    <w:rsid w:val="00275991"/>
    <w:rsid w:val="00275A8E"/>
    <w:rsid w:val="00275E8F"/>
    <w:rsid w:val="00276B07"/>
    <w:rsid w:val="00276F65"/>
    <w:rsid w:val="00277544"/>
    <w:rsid w:val="00277554"/>
    <w:rsid w:val="00280CFD"/>
    <w:rsid w:val="00280DCA"/>
    <w:rsid w:val="00281BDB"/>
    <w:rsid w:val="00281CDF"/>
    <w:rsid w:val="00281E11"/>
    <w:rsid w:val="0028217E"/>
    <w:rsid w:val="00282E05"/>
    <w:rsid w:val="002835D3"/>
    <w:rsid w:val="002836D2"/>
    <w:rsid w:val="00283BD6"/>
    <w:rsid w:val="00284580"/>
    <w:rsid w:val="00284772"/>
    <w:rsid w:val="00284947"/>
    <w:rsid w:val="00284CD4"/>
    <w:rsid w:val="00284EFA"/>
    <w:rsid w:val="00285104"/>
    <w:rsid w:val="00285EDA"/>
    <w:rsid w:val="00286804"/>
    <w:rsid w:val="00286966"/>
    <w:rsid w:val="00286DA2"/>
    <w:rsid w:val="00287740"/>
    <w:rsid w:val="00287B9B"/>
    <w:rsid w:val="00290013"/>
    <w:rsid w:val="0029047F"/>
    <w:rsid w:val="00290D79"/>
    <w:rsid w:val="002915F8"/>
    <w:rsid w:val="00291812"/>
    <w:rsid w:val="00291BF2"/>
    <w:rsid w:val="00291EDB"/>
    <w:rsid w:val="00292501"/>
    <w:rsid w:val="002929E6"/>
    <w:rsid w:val="00292C06"/>
    <w:rsid w:val="00293868"/>
    <w:rsid w:val="00293BD6"/>
    <w:rsid w:val="002946E1"/>
    <w:rsid w:val="00294759"/>
    <w:rsid w:val="00294CD2"/>
    <w:rsid w:val="00294DAD"/>
    <w:rsid w:val="00295531"/>
    <w:rsid w:val="00295572"/>
    <w:rsid w:val="002960EE"/>
    <w:rsid w:val="00296170"/>
    <w:rsid w:val="00296321"/>
    <w:rsid w:val="0029644C"/>
    <w:rsid w:val="00296C77"/>
    <w:rsid w:val="00296E81"/>
    <w:rsid w:val="0029726F"/>
    <w:rsid w:val="00297969"/>
    <w:rsid w:val="00297CCA"/>
    <w:rsid w:val="00297D20"/>
    <w:rsid w:val="00297E5E"/>
    <w:rsid w:val="00297F22"/>
    <w:rsid w:val="002A008A"/>
    <w:rsid w:val="002A0269"/>
    <w:rsid w:val="002A04AE"/>
    <w:rsid w:val="002A07F7"/>
    <w:rsid w:val="002A0B4A"/>
    <w:rsid w:val="002A17E9"/>
    <w:rsid w:val="002A1BDE"/>
    <w:rsid w:val="002A1D1B"/>
    <w:rsid w:val="002A2ABF"/>
    <w:rsid w:val="002A2BAC"/>
    <w:rsid w:val="002A34D0"/>
    <w:rsid w:val="002A35B5"/>
    <w:rsid w:val="002A40D7"/>
    <w:rsid w:val="002A488C"/>
    <w:rsid w:val="002A4A1C"/>
    <w:rsid w:val="002A5769"/>
    <w:rsid w:val="002A580D"/>
    <w:rsid w:val="002A60FF"/>
    <w:rsid w:val="002A652B"/>
    <w:rsid w:val="002A6770"/>
    <w:rsid w:val="002A6C3C"/>
    <w:rsid w:val="002A6E74"/>
    <w:rsid w:val="002A72BD"/>
    <w:rsid w:val="002A7743"/>
    <w:rsid w:val="002A77FC"/>
    <w:rsid w:val="002A7BF4"/>
    <w:rsid w:val="002A7FB7"/>
    <w:rsid w:val="002B0615"/>
    <w:rsid w:val="002B0A8B"/>
    <w:rsid w:val="002B0D82"/>
    <w:rsid w:val="002B119E"/>
    <w:rsid w:val="002B1853"/>
    <w:rsid w:val="002B1ABC"/>
    <w:rsid w:val="002B2344"/>
    <w:rsid w:val="002B2795"/>
    <w:rsid w:val="002B27E0"/>
    <w:rsid w:val="002B289D"/>
    <w:rsid w:val="002B2BF8"/>
    <w:rsid w:val="002B37D4"/>
    <w:rsid w:val="002B3EB5"/>
    <w:rsid w:val="002B3F58"/>
    <w:rsid w:val="002B465E"/>
    <w:rsid w:val="002B5116"/>
    <w:rsid w:val="002B600E"/>
    <w:rsid w:val="002B6509"/>
    <w:rsid w:val="002B657A"/>
    <w:rsid w:val="002B6692"/>
    <w:rsid w:val="002B68AC"/>
    <w:rsid w:val="002B7E63"/>
    <w:rsid w:val="002B7F5F"/>
    <w:rsid w:val="002C029A"/>
    <w:rsid w:val="002C033F"/>
    <w:rsid w:val="002C054B"/>
    <w:rsid w:val="002C0725"/>
    <w:rsid w:val="002C0C3D"/>
    <w:rsid w:val="002C0C7F"/>
    <w:rsid w:val="002C15A2"/>
    <w:rsid w:val="002C1DC5"/>
    <w:rsid w:val="002C20C3"/>
    <w:rsid w:val="002C2DEF"/>
    <w:rsid w:val="002C315C"/>
    <w:rsid w:val="002C3A62"/>
    <w:rsid w:val="002C3C1F"/>
    <w:rsid w:val="002C4381"/>
    <w:rsid w:val="002C4AD7"/>
    <w:rsid w:val="002C4DF4"/>
    <w:rsid w:val="002C522C"/>
    <w:rsid w:val="002C56A6"/>
    <w:rsid w:val="002C5ECE"/>
    <w:rsid w:val="002C5F8A"/>
    <w:rsid w:val="002C65C3"/>
    <w:rsid w:val="002C6F1E"/>
    <w:rsid w:val="002C77CB"/>
    <w:rsid w:val="002C7AB8"/>
    <w:rsid w:val="002C7CBC"/>
    <w:rsid w:val="002C7CEB"/>
    <w:rsid w:val="002D0420"/>
    <w:rsid w:val="002D0E9E"/>
    <w:rsid w:val="002D1B8E"/>
    <w:rsid w:val="002D1BD2"/>
    <w:rsid w:val="002D1F30"/>
    <w:rsid w:val="002D1FC5"/>
    <w:rsid w:val="002D22CF"/>
    <w:rsid w:val="002D2486"/>
    <w:rsid w:val="002D28DE"/>
    <w:rsid w:val="002D2D09"/>
    <w:rsid w:val="002D2E47"/>
    <w:rsid w:val="002D2F67"/>
    <w:rsid w:val="002D30B7"/>
    <w:rsid w:val="002D32E6"/>
    <w:rsid w:val="002D3451"/>
    <w:rsid w:val="002D34AA"/>
    <w:rsid w:val="002D4490"/>
    <w:rsid w:val="002D4B5E"/>
    <w:rsid w:val="002D5D5E"/>
    <w:rsid w:val="002D67B5"/>
    <w:rsid w:val="002D6F20"/>
    <w:rsid w:val="002D74EF"/>
    <w:rsid w:val="002D79A8"/>
    <w:rsid w:val="002E0382"/>
    <w:rsid w:val="002E0D17"/>
    <w:rsid w:val="002E10B6"/>
    <w:rsid w:val="002E1222"/>
    <w:rsid w:val="002E19B0"/>
    <w:rsid w:val="002E204E"/>
    <w:rsid w:val="002E2CD1"/>
    <w:rsid w:val="002E2F4E"/>
    <w:rsid w:val="002E359D"/>
    <w:rsid w:val="002E36E4"/>
    <w:rsid w:val="002E3764"/>
    <w:rsid w:val="002E3BCB"/>
    <w:rsid w:val="002E405F"/>
    <w:rsid w:val="002E4255"/>
    <w:rsid w:val="002E47E1"/>
    <w:rsid w:val="002E4B2D"/>
    <w:rsid w:val="002E4F1A"/>
    <w:rsid w:val="002E50DD"/>
    <w:rsid w:val="002E540D"/>
    <w:rsid w:val="002E551B"/>
    <w:rsid w:val="002E5624"/>
    <w:rsid w:val="002E56C1"/>
    <w:rsid w:val="002E59BA"/>
    <w:rsid w:val="002E5AFE"/>
    <w:rsid w:val="002E5B70"/>
    <w:rsid w:val="002E5EC5"/>
    <w:rsid w:val="002E6B0C"/>
    <w:rsid w:val="002E6E60"/>
    <w:rsid w:val="002E6F0E"/>
    <w:rsid w:val="002E75C3"/>
    <w:rsid w:val="002E790C"/>
    <w:rsid w:val="002F0156"/>
    <w:rsid w:val="002F13EF"/>
    <w:rsid w:val="002F1B8D"/>
    <w:rsid w:val="002F1BDC"/>
    <w:rsid w:val="002F1CA4"/>
    <w:rsid w:val="002F1F6F"/>
    <w:rsid w:val="002F22BB"/>
    <w:rsid w:val="002F2A46"/>
    <w:rsid w:val="002F32FE"/>
    <w:rsid w:val="002F35CA"/>
    <w:rsid w:val="002F3B04"/>
    <w:rsid w:val="002F44DC"/>
    <w:rsid w:val="002F4DBB"/>
    <w:rsid w:val="002F5134"/>
    <w:rsid w:val="002F5375"/>
    <w:rsid w:val="002F55DE"/>
    <w:rsid w:val="002F5D52"/>
    <w:rsid w:val="002F62E1"/>
    <w:rsid w:val="002F66F2"/>
    <w:rsid w:val="002F6720"/>
    <w:rsid w:val="002F7188"/>
    <w:rsid w:val="002F736C"/>
    <w:rsid w:val="00300BCD"/>
    <w:rsid w:val="00300D64"/>
    <w:rsid w:val="0030167E"/>
    <w:rsid w:val="00301D92"/>
    <w:rsid w:val="00302C3E"/>
    <w:rsid w:val="003031FB"/>
    <w:rsid w:val="0030336F"/>
    <w:rsid w:val="0030370D"/>
    <w:rsid w:val="0030386A"/>
    <w:rsid w:val="00303C47"/>
    <w:rsid w:val="003043E5"/>
    <w:rsid w:val="0030440C"/>
    <w:rsid w:val="00304B09"/>
    <w:rsid w:val="00304D02"/>
    <w:rsid w:val="0030517E"/>
    <w:rsid w:val="00305BF6"/>
    <w:rsid w:val="0030753A"/>
    <w:rsid w:val="0030757B"/>
    <w:rsid w:val="0030784B"/>
    <w:rsid w:val="00307DAF"/>
    <w:rsid w:val="0031014D"/>
    <w:rsid w:val="0031034C"/>
    <w:rsid w:val="003105D0"/>
    <w:rsid w:val="00310F3F"/>
    <w:rsid w:val="00310FC0"/>
    <w:rsid w:val="00311536"/>
    <w:rsid w:val="00312E90"/>
    <w:rsid w:val="00313222"/>
    <w:rsid w:val="00313741"/>
    <w:rsid w:val="00313C23"/>
    <w:rsid w:val="00313CBD"/>
    <w:rsid w:val="00313E39"/>
    <w:rsid w:val="00313FAE"/>
    <w:rsid w:val="003145E6"/>
    <w:rsid w:val="00314750"/>
    <w:rsid w:val="0031578F"/>
    <w:rsid w:val="00315BAA"/>
    <w:rsid w:val="00315BF5"/>
    <w:rsid w:val="00315C19"/>
    <w:rsid w:val="003161DC"/>
    <w:rsid w:val="003166F9"/>
    <w:rsid w:val="00316988"/>
    <w:rsid w:val="00317102"/>
    <w:rsid w:val="00317590"/>
    <w:rsid w:val="00317D73"/>
    <w:rsid w:val="00320A3D"/>
    <w:rsid w:val="00320AC5"/>
    <w:rsid w:val="003214C9"/>
    <w:rsid w:val="00321886"/>
    <w:rsid w:val="003218D3"/>
    <w:rsid w:val="00321B01"/>
    <w:rsid w:val="003228B1"/>
    <w:rsid w:val="003231FF"/>
    <w:rsid w:val="0032351B"/>
    <w:rsid w:val="00323594"/>
    <w:rsid w:val="003235E0"/>
    <w:rsid w:val="00323679"/>
    <w:rsid w:val="0032384A"/>
    <w:rsid w:val="00323D80"/>
    <w:rsid w:val="00324374"/>
    <w:rsid w:val="0032448A"/>
    <w:rsid w:val="003244F7"/>
    <w:rsid w:val="003245C8"/>
    <w:rsid w:val="003248C1"/>
    <w:rsid w:val="0032507A"/>
    <w:rsid w:val="00325355"/>
    <w:rsid w:val="0032577F"/>
    <w:rsid w:val="003259F5"/>
    <w:rsid w:val="003261BC"/>
    <w:rsid w:val="00326E9A"/>
    <w:rsid w:val="00326EB2"/>
    <w:rsid w:val="003275A3"/>
    <w:rsid w:val="00327A8F"/>
    <w:rsid w:val="00327C8D"/>
    <w:rsid w:val="00327CF9"/>
    <w:rsid w:val="0033001E"/>
    <w:rsid w:val="003301D7"/>
    <w:rsid w:val="00330552"/>
    <w:rsid w:val="0033150B"/>
    <w:rsid w:val="00331542"/>
    <w:rsid w:val="00332434"/>
    <w:rsid w:val="00332B09"/>
    <w:rsid w:val="00333243"/>
    <w:rsid w:val="003335AC"/>
    <w:rsid w:val="00333DE1"/>
    <w:rsid w:val="00333ECC"/>
    <w:rsid w:val="00334BF8"/>
    <w:rsid w:val="00334F3A"/>
    <w:rsid w:val="00334F69"/>
    <w:rsid w:val="0033611E"/>
    <w:rsid w:val="00336135"/>
    <w:rsid w:val="00336619"/>
    <w:rsid w:val="003367F1"/>
    <w:rsid w:val="00336B48"/>
    <w:rsid w:val="00336E21"/>
    <w:rsid w:val="00337F96"/>
    <w:rsid w:val="00340055"/>
    <w:rsid w:val="00340064"/>
    <w:rsid w:val="00340726"/>
    <w:rsid w:val="00340D21"/>
    <w:rsid w:val="00340DC0"/>
    <w:rsid w:val="00340F6E"/>
    <w:rsid w:val="003412B7"/>
    <w:rsid w:val="003414A9"/>
    <w:rsid w:val="0034173C"/>
    <w:rsid w:val="00342BBF"/>
    <w:rsid w:val="00342D38"/>
    <w:rsid w:val="0034338D"/>
    <w:rsid w:val="00343E37"/>
    <w:rsid w:val="00343FE3"/>
    <w:rsid w:val="00344087"/>
    <w:rsid w:val="00344D2F"/>
    <w:rsid w:val="00345E3E"/>
    <w:rsid w:val="00346087"/>
    <w:rsid w:val="00346ACB"/>
    <w:rsid w:val="00347010"/>
    <w:rsid w:val="00347A8C"/>
    <w:rsid w:val="00350055"/>
    <w:rsid w:val="00350403"/>
    <w:rsid w:val="00350569"/>
    <w:rsid w:val="003508D7"/>
    <w:rsid w:val="003509CE"/>
    <w:rsid w:val="00350A86"/>
    <w:rsid w:val="00351003"/>
    <w:rsid w:val="003515A4"/>
    <w:rsid w:val="00351997"/>
    <w:rsid w:val="00351B75"/>
    <w:rsid w:val="00351B94"/>
    <w:rsid w:val="00352169"/>
    <w:rsid w:val="0035226C"/>
    <w:rsid w:val="0035237E"/>
    <w:rsid w:val="00352794"/>
    <w:rsid w:val="00352A0D"/>
    <w:rsid w:val="00352AD7"/>
    <w:rsid w:val="00352C57"/>
    <w:rsid w:val="00352CDA"/>
    <w:rsid w:val="0035364C"/>
    <w:rsid w:val="0035382E"/>
    <w:rsid w:val="0035396D"/>
    <w:rsid w:val="00353AE0"/>
    <w:rsid w:val="00353C7B"/>
    <w:rsid w:val="0035402F"/>
    <w:rsid w:val="00354068"/>
    <w:rsid w:val="00354413"/>
    <w:rsid w:val="003544D9"/>
    <w:rsid w:val="003557C5"/>
    <w:rsid w:val="00355F3A"/>
    <w:rsid w:val="003564E1"/>
    <w:rsid w:val="00356CD5"/>
    <w:rsid w:val="00356FCC"/>
    <w:rsid w:val="00357049"/>
    <w:rsid w:val="00357875"/>
    <w:rsid w:val="00357A35"/>
    <w:rsid w:val="00360804"/>
    <w:rsid w:val="00360F13"/>
    <w:rsid w:val="00361467"/>
    <w:rsid w:val="00361703"/>
    <w:rsid w:val="0036297B"/>
    <w:rsid w:val="00362E4D"/>
    <w:rsid w:val="00362E7E"/>
    <w:rsid w:val="003632C7"/>
    <w:rsid w:val="003648DF"/>
    <w:rsid w:val="00364B8F"/>
    <w:rsid w:val="00364BB9"/>
    <w:rsid w:val="00364F7A"/>
    <w:rsid w:val="0036519C"/>
    <w:rsid w:val="003659D3"/>
    <w:rsid w:val="00365A52"/>
    <w:rsid w:val="00366989"/>
    <w:rsid w:val="003669BD"/>
    <w:rsid w:val="00366E09"/>
    <w:rsid w:val="0036709A"/>
    <w:rsid w:val="00367ED1"/>
    <w:rsid w:val="00367F1E"/>
    <w:rsid w:val="00370469"/>
    <w:rsid w:val="0037054A"/>
    <w:rsid w:val="00370B79"/>
    <w:rsid w:val="0037143F"/>
    <w:rsid w:val="003714C9"/>
    <w:rsid w:val="003715DE"/>
    <w:rsid w:val="00371823"/>
    <w:rsid w:val="00371957"/>
    <w:rsid w:val="00371FA3"/>
    <w:rsid w:val="003720E1"/>
    <w:rsid w:val="00372578"/>
    <w:rsid w:val="00372771"/>
    <w:rsid w:val="003727A5"/>
    <w:rsid w:val="003728AA"/>
    <w:rsid w:val="00372A5E"/>
    <w:rsid w:val="00372A65"/>
    <w:rsid w:val="003732BE"/>
    <w:rsid w:val="0037362C"/>
    <w:rsid w:val="00373B7E"/>
    <w:rsid w:val="00373C41"/>
    <w:rsid w:val="00374133"/>
    <w:rsid w:val="003741D5"/>
    <w:rsid w:val="00374266"/>
    <w:rsid w:val="003742E5"/>
    <w:rsid w:val="00374319"/>
    <w:rsid w:val="00374DF4"/>
    <w:rsid w:val="003753FE"/>
    <w:rsid w:val="00375691"/>
    <w:rsid w:val="003759AE"/>
    <w:rsid w:val="00375C75"/>
    <w:rsid w:val="00375D16"/>
    <w:rsid w:val="00375D9F"/>
    <w:rsid w:val="00376653"/>
    <w:rsid w:val="003766AE"/>
    <w:rsid w:val="00376BBB"/>
    <w:rsid w:val="00376F59"/>
    <w:rsid w:val="00377EA1"/>
    <w:rsid w:val="0038013A"/>
    <w:rsid w:val="0038071F"/>
    <w:rsid w:val="0038087C"/>
    <w:rsid w:val="003808E7"/>
    <w:rsid w:val="00380B72"/>
    <w:rsid w:val="00380C0F"/>
    <w:rsid w:val="00381F4F"/>
    <w:rsid w:val="003820F2"/>
    <w:rsid w:val="00382232"/>
    <w:rsid w:val="00382422"/>
    <w:rsid w:val="0038248F"/>
    <w:rsid w:val="00382B1C"/>
    <w:rsid w:val="003831D0"/>
    <w:rsid w:val="0038347F"/>
    <w:rsid w:val="003836CD"/>
    <w:rsid w:val="00383F55"/>
    <w:rsid w:val="003842AC"/>
    <w:rsid w:val="0038465F"/>
    <w:rsid w:val="0038496C"/>
    <w:rsid w:val="00384D08"/>
    <w:rsid w:val="0038581C"/>
    <w:rsid w:val="00385DC7"/>
    <w:rsid w:val="003865DD"/>
    <w:rsid w:val="0038685C"/>
    <w:rsid w:val="00386987"/>
    <w:rsid w:val="00386B00"/>
    <w:rsid w:val="00386D1A"/>
    <w:rsid w:val="00387037"/>
    <w:rsid w:val="003879D6"/>
    <w:rsid w:val="00387A2F"/>
    <w:rsid w:val="00387AAE"/>
    <w:rsid w:val="00387B6F"/>
    <w:rsid w:val="00387B76"/>
    <w:rsid w:val="00387BBD"/>
    <w:rsid w:val="003904DA"/>
    <w:rsid w:val="00390AB7"/>
    <w:rsid w:val="00390CCD"/>
    <w:rsid w:val="00391383"/>
    <w:rsid w:val="00391F2A"/>
    <w:rsid w:val="00392375"/>
    <w:rsid w:val="0039248A"/>
    <w:rsid w:val="00392AFD"/>
    <w:rsid w:val="00392EA6"/>
    <w:rsid w:val="0039325B"/>
    <w:rsid w:val="003938C2"/>
    <w:rsid w:val="00393B30"/>
    <w:rsid w:val="003940C2"/>
    <w:rsid w:val="0039434B"/>
    <w:rsid w:val="00394BF9"/>
    <w:rsid w:val="00394E8F"/>
    <w:rsid w:val="003951EB"/>
    <w:rsid w:val="00395A68"/>
    <w:rsid w:val="0039649E"/>
    <w:rsid w:val="00396511"/>
    <w:rsid w:val="00396844"/>
    <w:rsid w:val="00396955"/>
    <w:rsid w:val="00396A52"/>
    <w:rsid w:val="00396E89"/>
    <w:rsid w:val="003971A7"/>
    <w:rsid w:val="003A075B"/>
    <w:rsid w:val="003A0792"/>
    <w:rsid w:val="003A0A1F"/>
    <w:rsid w:val="003A0D7E"/>
    <w:rsid w:val="003A0F4A"/>
    <w:rsid w:val="003A15CD"/>
    <w:rsid w:val="003A19F9"/>
    <w:rsid w:val="003A1D30"/>
    <w:rsid w:val="003A1FF8"/>
    <w:rsid w:val="003A2A7A"/>
    <w:rsid w:val="003A2A7B"/>
    <w:rsid w:val="003A383E"/>
    <w:rsid w:val="003A3B1A"/>
    <w:rsid w:val="003A3DD4"/>
    <w:rsid w:val="003A3DD8"/>
    <w:rsid w:val="003A4074"/>
    <w:rsid w:val="003A4279"/>
    <w:rsid w:val="003A44CC"/>
    <w:rsid w:val="003A4626"/>
    <w:rsid w:val="003A5BB6"/>
    <w:rsid w:val="003A5C06"/>
    <w:rsid w:val="003A5F55"/>
    <w:rsid w:val="003A6134"/>
    <w:rsid w:val="003A6334"/>
    <w:rsid w:val="003A6C37"/>
    <w:rsid w:val="003A7287"/>
    <w:rsid w:val="003A7384"/>
    <w:rsid w:val="003A7749"/>
    <w:rsid w:val="003A7E44"/>
    <w:rsid w:val="003B0423"/>
    <w:rsid w:val="003B13AE"/>
    <w:rsid w:val="003B1514"/>
    <w:rsid w:val="003B1869"/>
    <w:rsid w:val="003B207B"/>
    <w:rsid w:val="003B2250"/>
    <w:rsid w:val="003B232D"/>
    <w:rsid w:val="003B2516"/>
    <w:rsid w:val="003B25FF"/>
    <w:rsid w:val="003B26E6"/>
    <w:rsid w:val="003B2D64"/>
    <w:rsid w:val="003B2E3A"/>
    <w:rsid w:val="003B3DA3"/>
    <w:rsid w:val="003B42BE"/>
    <w:rsid w:val="003B48C4"/>
    <w:rsid w:val="003B4DA5"/>
    <w:rsid w:val="003B57EA"/>
    <w:rsid w:val="003B5919"/>
    <w:rsid w:val="003B5C49"/>
    <w:rsid w:val="003B625B"/>
    <w:rsid w:val="003B67F9"/>
    <w:rsid w:val="003B7025"/>
    <w:rsid w:val="003B74A9"/>
    <w:rsid w:val="003B74E6"/>
    <w:rsid w:val="003B76FC"/>
    <w:rsid w:val="003C02D3"/>
    <w:rsid w:val="003C0464"/>
    <w:rsid w:val="003C0C4B"/>
    <w:rsid w:val="003C1ACD"/>
    <w:rsid w:val="003C1EAD"/>
    <w:rsid w:val="003C23EB"/>
    <w:rsid w:val="003C2457"/>
    <w:rsid w:val="003C246E"/>
    <w:rsid w:val="003C2734"/>
    <w:rsid w:val="003C2915"/>
    <w:rsid w:val="003C29A7"/>
    <w:rsid w:val="003C2FEA"/>
    <w:rsid w:val="003C347E"/>
    <w:rsid w:val="003C3692"/>
    <w:rsid w:val="003C372B"/>
    <w:rsid w:val="003C396E"/>
    <w:rsid w:val="003C45C5"/>
    <w:rsid w:val="003C5780"/>
    <w:rsid w:val="003C5FA6"/>
    <w:rsid w:val="003C60DA"/>
    <w:rsid w:val="003C6733"/>
    <w:rsid w:val="003C674F"/>
    <w:rsid w:val="003C6827"/>
    <w:rsid w:val="003C68BB"/>
    <w:rsid w:val="003C7827"/>
    <w:rsid w:val="003C7FC9"/>
    <w:rsid w:val="003C7FFD"/>
    <w:rsid w:val="003D102F"/>
    <w:rsid w:val="003D142F"/>
    <w:rsid w:val="003D238C"/>
    <w:rsid w:val="003D2CEA"/>
    <w:rsid w:val="003D2E09"/>
    <w:rsid w:val="003D4056"/>
    <w:rsid w:val="003D454F"/>
    <w:rsid w:val="003D45BB"/>
    <w:rsid w:val="003D4B3F"/>
    <w:rsid w:val="003D5004"/>
    <w:rsid w:val="003D511D"/>
    <w:rsid w:val="003D54FB"/>
    <w:rsid w:val="003D58A3"/>
    <w:rsid w:val="003D5A19"/>
    <w:rsid w:val="003D6257"/>
    <w:rsid w:val="003D66E9"/>
    <w:rsid w:val="003D6992"/>
    <w:rsid w:val="003D6C43"/>
    <w:rsid w:val="003D6E1A"/>
    <w:rsid w:val="003D6E41"/>
    <w:rsid w:val="003D6FD6"/>
    <w:rsid w:val="003D7DED"/>
    <w:rsid w:val="003E0019"/>
    <w:rsid w:val="003E0378"/>
    <w:rsid w:val="003E1583"/>
    <w:rsid w:val="003E1EF3"/>
    <w:rsid w:val="003E2AE0"/>
    <w:rsid w:val="003E2AE7"/>
    <w:rsid w:val="003E2DA2"/>
    <w:rsid w:val="003E2E2A"/>
    <w:rsid w:val="003E4344"/>
    <w:rsid w:val="003E438B"/>
    <w:rsid w:val="003E46F2"/>
    <w:rsid w:val="003E4A11"/>
    <w:rsid w:val="003E4A2C"/>
    <w:rsid w:val="003E4C56"/>
    <w:rsid w:val="003E4F2F"/>
    <w:rsid w:val="003E54E7"/>
    <w:rsid w:val="003E596B"/>
    <w:rsid w:val="003E5C98"/>
    <w:rsid w:val="003E683B"/>
    <w:rsid w:val="003E6D7A"/>
    <w:rsid w:val="003E6DEE"/>
    <w:rsid w:val="003F0176"/>
    <w:rsid w:val="003F03CB"/>
    <w:rsid w:val="003F0BD3"/>
    <w:rsid w:val="003F1620"/>
    <w:rsid w:val="003F190F"/>
    <w:rsid w:val="003F249C"/>
    <w:rsid w:val="003F26CF"/>
    <w:rsid w:val="003F2CE4"/>
    <w:rsid w:val="003F2E5E"/>
    <w:rsid w:val="003F346F"/>
    <w:rsid w:val="003F443B"/>
    <w:rsid w:val="003F4D4A"/>
    <w:rsid w:val="003F4D91"/>
    <w:rsid w:val="003F51C0"/>
    <w:rsid w:val="003F5346"/>
    <w:rsid w:val="003F590D"/>
    <w:rsid w:val="003F66FB"/>
    <w:rsid w:val="003F6A2F"/>
    <w:rsid w:val="003F6BD4"/>
    <w:rsid w:val="003F78FE"/>
    <w:rsid w:val="003F79A0"/>
    <w:rsid w:val="003F7A9B"/>
    <w:rsid w:val="003F7ADC"/>
    <w:rsid w:val="003F7D81"/>
    <w:rsid w:val="003F7E26"/>
    <w:rsid w:val="004007B5"/>
    <w:rsid w:val="00400BB1"/>
    <w:rsid w:val="0040175B"/>
    <w:rsid w:val="00401C20"/>
    <w:rsid w:val="00401D5F"/>
    <w:rsid w:val="00402597"/>
    <w:rsid w:val="00402DE3"/>
    <w:rsid w:val="00403176"/>
    <w:rsid w:val="00403A6C"/>
    <w:rsid w:val="00403B0E"/>
    <w:rsid w:val="00403C69"/>
    <w:rsid w:val="00403F3C"/>
    <w:rsid w:val="0040409B"/>
    <w:rsid w:val="00404137"/>
    <w:rsid w:val="00404400"/>
    <w:rsid w:val="00404462"/>
    <w:rsid w:val="00404501"/>
    <w:rsid w:val="004045F7"/>
    <w:rsid w:val="004052E7"/>
    <w:rsid w:val="004059D8"/>
    <w:rsid w:val="00405C20"/>
    <w:rsid w:val="00405D5B"/>
    <w:rsid w:val="00405DD6"/>
    <w:rsid w:val="00406971"/>
    <w:rsid w:val="004070C3"/>
    <w:rsid w:val="004074DD"/>
    <w:rsid w:val="00410013"/>
    <w:rsid w:val="004105AB"/>
    <w:rsid w:val="00410E2B"/>
    <w:rsid w:val="004112FB"/>
    <w:rsid w:val="004113D3"/>
    <w:rsid w:val="0041167E"/>
    <w:rsid w:val="00411F6E"/>
    <w:rsid w:val="00412A5B"/>
    <w:rsid w:val="00413214"/>
    <w:rsid w:val="004136BC"/>
    <w:rsid w:val="00413FE0"/>
    <w:rsid w:val="004148DE"/>
    <w:rsid w:val="004154F8"/>
    <w:rsid w:val="00415685"/>
    <w:rsid w:val="00415942"/>
    <w:rsid w:val="004159F6"/>
    <w:rsid w:val="00415B32"/>
    <w:rsid w:val="00416050"/>
    <w:rsid w:val="004165C6"/>
    <w:rsid w:val="00416D68"/>
    <w:rsid w:val="00416DD7"/>
    <w:rsid w:val="00417717"/>
    <w:rsid w:val="004177B7"/>
    <w:rsid w:val="00420297"/>
    <w:rsid w:val="004218C7"/>
    <w:rsid w:val="00422EFD"/>
    <w:rsid w:val="00422F77"/>
    <w:rsid w:val="00422FBE"/>
    <w:rsid w:val="0042308C"/>
    <w:rsid w:val="004232CD"/>
    <w:rsid w:val="00423386"/>
    <w:rsid w:val="004235C4"/>
    <w:rsid w:val="00423EC4"/>
    <w:rsid w:val="00423EEB"/>
    <w:rsid w:val="00424A0D"/>
    <w:rsid w:val="00424C60"/>
    <w:rsid w:val="004253D2"/>
    <w:rsid w:val="0042638C"/>
    <w:rsid w:val="00426997"/>
    <w:rsid w:val="00426CE9"/>
    <w:rsid w:val="00427062"/>
    <w:rsid w:val="00427247"/>
    <w:rsid w:val="00427B07"/>
    <w:rsid w:val="00427F22"/>
    <w:rsid w:val="004308F5"/>
    <w:rsid w:val="00430FD5"/>
    <w:rsid w:val="0043170A"/>
    <w:rsid w:val="004318A9"/>
    <w:rsid w:val="00431DA5"/>
    <w:rsid w:val="00432086"/>
    <w:rsid w:val="00432836"/>
    <w:rsid w:val="00433CE8"/>
    <w:rsid w:val="00434E0E"/>
    <w:rsid w:val="00435189"/>
    <w:rsid w:val="004356E2"/>
    <w:rsid w:val="0043577D"/>
    <w:rsid w:val="00435E90"/>
    <w:rsid w:val="00435F50"/>
    <w:rsid w:val="00436143"/>
    <w:rsid w:val="00436295"/>
    <w:rsid w:val="00436414"/>
    <w:rsid w:val="0043652A"/>
    <w:rsid w:val="00436810"/>
    <w:rsid w:val="00437330"/>
    <w:rsid w:val="004373CF"/>
    <w:rsid w:val="0043747A"/>
    <w:rsid w:val="0043760C"/>
    <w:rsid w:val="004377C2"/>
    <w:rsid w:val="00437933"/>
    <w:rsid w:val="00437DB0"/>
    <w:rsid w:val="00437F73"/>
    <w:rsid w:val="00437FB1"/>
    <w:rsid w:val="00440325"/>
    <w:rsid w:val="004410C6"/>
    <w:rsid w:val="004416B6"/>
    <w:rsid w:val="0044183F"/>
    <w:rsid w:val="00441DE7"/>
    <w:rsid w:val="00441E2F"/>
    <w:rsid w:val="00441EED"/>
    <w:rsid w:val="004426B8"/>
    <w:rsid w:val="004427D6"/>
    <w:rsid w:val="00442CD3"/>
    <w:rsid w:val="0044302C"/>
    <w:rsid w:val="00443072"/>
    <w:rsid w:val="00443094"/>
    <w:rsid w:val="00443201"/>
    <w:rsid w:val="0044365E"/>
    <w:rsid w:val="00443663"/>
    <w:rsid w:val="00443752"/>
    <w:rsid w:val="004439CB"/>
    <w:rsid w:val="00443A4F"/>
    <w:rsid w:val="00443AAE"/>
    <w:rsid w:val="00443C4E"/>
    <w:rsid w:val="00444C23"/>
    <w:rsid w:val="00445B62"/>
    <w:rsid w:val="00445C8D"/>
    <w:rsid w:val="00446157"/>
    <w:rsid w:val="00446284"/>
    <w:rsid w:val="00446515"/>
    <w:rsid w:val="004477F6"/>
    <w:rsid w:val="00450781"/>
    <w:rsid w:val="00450ABB"/>
    <w:rsid w:val="00450C2B"/>
    <w:rsid w:val="00450D3F"/>
    <w:rsid w:val="00451BD4"/>
    <w:rsid w:val="004529B2"/>
    <w:rsid w:val="00453988"/>
    <w:rsid w:val="00454174"/>
    <w:rsid w:val="004542A3"/>
    <w:rsid w:val="0045449E"/>
    <w:rsid w:val="00454729"/>
    <w:rsid w:val="0045476B"/>
    <w:rsid w:val="0045554F"/>
    <w:rsid w:val="00455814"/>
    <w:rsid w:val="00455BA6"/>
    <w:rsid w:val="004561BD"/>
    <w:rsid w:val="00456DE3"/>
    <w:rsid w:val="00457F18"/>
    <w:rsid w:val="004604C4"/>
    <w:rsid w:val="004607D6"/>
    <w:rsid w:val="004610D4"/>
    <w:rsid w:val="00461486"/>
    <w:rsid w:val="0046165E"/>
    <w:rsid w:val="00461E48"/>
    <w:rsid w:val="00462324"/>
    <w:rsid w:val="00462422"/>
    <w:rsid w:val="00462CC8"/>
    <w:rsid w:val="00462DEE"/>
    <w:rsid w:val="00462E9E"/>
    <w:rsid w:val="0046398A"/>
    <w:rsid w:val="00463B04"/>
    <w:rsid w:val="00463B24"/>
    <w:rsid w:val="00463B67"/>
    <w:rsid w:val="00464F2E"/>
    <w:rsid w:val="004650B4"/>
    <w:rsid w:val="00465166"/>
    <w:rsid w:val="004652C2"/>
    <w:rsid w:val="004653F4"/>
    <w:rsid w:val="0046553D"/>
    <w:rsid w:val="00465C6A"/>
    <w:rsid w:val="00466264"/>
    <w:rsid w:val="00466451"/>
    <w:rsid w:val="004664C8"/>
    <w:rsid w:val="004665C4"/>
    <w:rsid w:val="0046680B"/>
    <w:rsid w:val="004676F0"/>
    <w:rsid w:val="00467E5E"/>
    <w:rsid w:val="004704CB"/>
    <w:rsid w:val="00470699"/>
    <w:rsid w:val="00470831"/>
    <w:rsid w:val="00470BA9"/>
    <w:rsid w:val="004714B9"/>
    <w:rsid w:val="00471C0B"/>
    <w:rsid w:val="0047297B"/>
    <w:rsid w:val="00472A9C"/>
    <w:rsid w:val="00472AE6"/>
    <w:rsid w:val="00472BBA"/>
    <w:rsid w:val="004732CA"/>
    <w:rsid w:val="00473402"/>
    <w:rsid w:val="00473B2D"/>
    <w:rsid w:val="00473CB2"/>
    <w:rsid w:val="00473DD2"/>
    <w:rsid w:val="00474E08"/>
    <w:rsid w:val="00475060"/>
    <w:rsid w:val="0047519D"/>
    <w:rsid w:val="004751F2"/>
    <w:rsid w:val="004755B0"/>
    <w:rsid w:val="00475C8F"/>
    <w:rsid w:val="0047619C"/>
    <w:rsid w:val="0047663C"/>
    <w:rsid w:val="0047706B"/>
    <w:rsid w:val="00477819"/>
    <w:rsid w:val="00477D9F"/>
    <w:rsid w:val="0048020E"/>
    <w:rsid w:val="0048088C"/>
    <w:rsid w:val="00480B8A"/>
    <w:rsid w:val="00480CEA"/>
    <w:rsid w:val="004812CD"/>
    <w:rsid w:val="004815F7"/>
    <w:rsid w:val="00481BEA"/>
    <w:rsid w:val="00481C9E"/>
    <w:rsid w:val="00481D56"/>
    <w:rsid w:val="00481FB5"/>
    <w:rsid w:val="00481FC8"/>
    <w:rsid w:val="0048210C"/>
    <w:rsid w:val="004821AB"/>
    <w:rsid w:val="004826F6"/>
    <w:rsid w:val="004831FA"/>
    <w:rsid w:val="004833AA"/>
    <w:rsid w:val="004834B5"/>
    <w:rsid w:val="00483DD3"/>
    <w:rsid w:val="00484878"/>
    <w:rsid w:val="004848E0"/>
    <w:rsid w:val="00484FFC"/>
    <w:rsid w:val="004860D0"/>
    <w:rsid w:val="004860D4"/>
    <w:rsid w:val="00486829"/>
    <w:rsid w:val="00486C7A"/>
    <w:rsid w:val="004871CA"/>
    <w:rsid w:val="0048756D"/>
    <w:rsid w:val="00487C12"/>
    <w:rsid w:val="004919CD"/>
    <w:rsid w:val="0049269E"/>
    <w:rsid w:val="004926D8"/>
    <w:rsid w:val="00492C1C"/>
    <w:rsid w:val="00492F31"/>
    <w:rsid w:val="00493054"/>
    <w:rsid w:val="00493432"/>
    <w:rsid w:val="004939C0"/>
    <w:rsid w:val="00493CFE"/>
    <w:rsid w:val="004953BA"/>
    <w:rsid w:val="004953C9"/>
    <w:rsid w:val="00495F1D"/>
    <w:rsid w:val="004960A4"/>
    <w:rsid w:val="0049647F"/>
    <w:rsid w:val="004968CE"/>
    <w:rsid w:val="00496E70"/>
    <w:rsid w:val="00496F6F"/>
    <w:rsid w:val="004974F8"/>
    <w:rsid w:val="004978FB"/>
    <w:rsid w:val="00497AF3"/>
    <w:rsid w:val="004A047F"/>
    <w:rsid w:val="004A0A3D"/>
    <w:rsid w:val="004A0C9B"/>
    <w:rsid w:val="004A0DBE"/>
    <w:rsid w:val="004A1013"/>
    <w:rsid w:val="004A11CC"/>
    <w:rsid w:val="004A11F9"/>
    <w:rsid w:val="004A131C"/>
    <w:rsid w:val="004A1610"/>
    <w:rsid w:val="004A1642"/>
    <w:rsid w:val="004A20E1"/>
    <w:rsid w:val="004A2135"/>
    <w:rsid w:val="004A225B"/>
    <w:rsid w:val="004A2A17"/>
    <w:rsid w:val="004A34D3"/>
    <w:rsid w:val="004A35C6"/>
    <w:rsid w:val="004A3FE2"/>
    <w:rsid w:val="004A4268"/>
    <w:rsid w:val="004A43F0"/>
    <w:rsid w:val="004A4F38"/>
    <w:rsid w:val="004A530A"/>
    <w:rsid w:val="004A578D"/>
    <w:rsid w:val="004A5867"/>
    <w:rsid w:val="004A5A4F"/>
    <w:rsid w:val="004A5B18"/>
    <w:rsid w:val="004A5C45"/>
    <w:rsid w:val="004A5D81"/>
    <w:rsid w:val="004A5F3F"/>
    <w:rsid w:val="004A6641"/>
    <w:rsid w:val="004A681D"/>
    <w:rsid w:val="004A6DE9"/>
    <w:rsid w:val="004B0332"/>
    <w:rsid w:val="004B07F6"/>
    <w:rsid w:val="004B0CA8"/>
    <w:rsid w:val="004B1F92"/>
    <w:rsid w:val="004B2A6A"/>
    <w:rsid w:val="004B3294"/>
    <w:rsid w:val="004B3313"/>
    <w:rsid w:val="004B335F"/>
    <w:rsid w:val="004B3811"/>
    <w:rsid w:val="004B3C2A"/>
    <w:rsid w:val="004B3F87"/>
    <w:rsid w:val="004B4368"/>
    <w:rsid w:val="004B462B"/>
    <w:rsid w:val="004B5227"/>
    <w:rsid w:val="004B53A9"/>
    <w:rsid w:val="004B53F7"/>
    <w:rsid w:val="004B5553"/>
    <w:rsid w:val="004B562F"/>
    <w:rsid w:val="004B626B"/>
    <w:rsid w:val="004B72D0"/>
    <w:rsid w:val="004B744B"/>
    <w:rsid w:val="004B750D"/>
    <w:rsid w:val="004B7531"/>
    <w:rsid w:val="004B7969"/>
    <w:rsid w:val="004B7BEA"/>
    <w:rsid w:val="004B7C64"/>
    <w:rsid w:val="004C0896"/>
    <w:rsid w:val="004C15C7"/>
    <w:rsid w:val="004C1EC3"/>
    <w:rsid w:val="004C1EDC"/>
    <w:rsid w:val="004C26DD"/>
    <w:rsid w:val="004C2AF5"/>
    <w:rsid w:val="004C3528"/>
    <w:rsid w:val="004C4817"/>
    <w:rsid w:val="004C4C91"/>
    <w:rsid w:val="004C4E02"/>
    <w:rsid w:val="004C509C"/>
    <w:rsid w:val="004C510C"/>
    <w:rsid w:val="004C580C"/>
    <w:rsid w:val="004C5879"/>
    <w:rsid w:val="004C58C9"/>
    <w:rsid w:val="004C5B56"/>
    <w:rsid w:val="004C70EE"/>
    <w:rsid w:val="004C718E"/>
    <w:rsid w:val="004C75CC"/>
    <w:rsid w:val="004C75E8"/>
    <w:rsid w:val="004C7920"/>
    <w:rsid w:val="004C7FF7"/>
    <w:rsid w:val="004D0573"/>
    <w:rsid w:val="004D0820"/>
    <w:rsid w:val="004D0B06"/>
    <w:rsid w:val="004D0E5D"/>
    <w:rsid w:val="004D1374"/>
    <w:rsid w:val="004D1478"/>
    <w:rsid w:val="004D1545"/>
    <w:rsid w:val="004D1900"/>
    <w:rsid w:val="004D1CD8"/>
    <w:rsid w:val="004D2090"/>
    <w:rsid w:val="004D28BE"/>
    <w:rsid w:val="004D2A79"/>
    <w:rsid w:val="004D2EDE"/>
    <w:rsid w:val="004D2F65"/>
    <w:rsid w:val="004D33A0"/>
    <w:rsid w:val="004D3542"/>
    <w:rsid w:val="004D37B6"/>
    <w:rsid w:val="004D4075"/>
    <w:rsid w:val="004D4C0C"/>
    <w:rsid w:val="004D54E1"/>
    <w:rsid w:val="004D607D"/>
    <w:rsid w:val="004D6092"/>
    <w:rsid w:val="004D6555"/>
    <w:rsid w:val="004D65EF"/>
    <w:rsid w:val="004D6D3A"/>
    <w:rsid w:val="004E00F6"/>
    <w:rsid w:val="004E0CF4"/>
    <w:rsid w:val="004E1054"/>
    <w:rsid w:val="004E1706"/>
    <w:rsid w:val="004E1A81"/>
    <w:rsid w:val="004E25A7"/>
    <w:rsid w:val="004E2B1E"/>
    <w:rsid w:val="004E2C73"/>
    <w:rsid w:val="004E30C7"/>
    <w:rsid w:val="004E3209"/>
    <w:rsid w:val="004E3A74"/>
    <w:rsid w:val="004E452B"/>
    <w:rsid w:val="004E47F1"/>
    <w:rsid w:val="004E4856"/>
    <w:rsid w:val="004E4E1A"/>
    <w:rsid w:val="004E53D3"/>
    <w:rsid w:val="004E54DE"/>
    <w:rsid w:val="004E63B1"/>
    <w:rsid w:val="004E64D0"/>
    <w:rsid w:val="004E6FDA"/>
    <w:rsid w:val="004E73A9"/>
    <w:rsid w:val="004E7622"/>
    <w:rsid w:val="004E7F3F"/>
    <w:rsid w:val="004F021A"/>
    <w:rsid w:val="004F0845"/>
    <w:rsid w:val="004F0D4B"/>
    <w:rsid w:val="004F1065"/>
    <w:rsid w:val="004F162F"/>
    <w:rsid w:val="004F1952"/>
    <w:rsid w:val="004F270D"/>
    <w:rsid w:val="004F2900"/>
    <w:rsid w:val="004F3DD4"/>
    <w:rsid w:val="004F4021"/>
    <w:rsid w:val="004F4B9E"/>
    <w:rsid w:val="004F547F"/>
    <w:rsid w:val="004F548C"/>
    <w:rsid w:val="004F5A95"/>
    <w:rsid w:val="004F5AA3"/>
    <w:rsid w:val="004F5C73"/>
    <w:rsid w:val="004F5DE4"/>
    <w:rsid w:val="004F5E28"/>
    <w:rsid w:val="004F5F1B"/>
    <w:rsid w:val="004F6369"/>
    <w:rsid w:val="004F645D"/>
    <w:rsid w:val="004F6483"/>
    <w:rsid w:val="004F69A6"/>
    <w:rsid w:val="004F6B51"/>
    <w:rsid w:val="00500894"/>
    <w:rsid w:val="00500A30"/>
    <w:rsid w:val="00500BF2"/>
    <w:rsid w:val="00501390"/>
    <w:rsid w:val="00501428"/>
    <w:rsid w:val="00501C38"/>
    <w:rsid w:val="005029F2"/>
    <w:rsid w:val="00503157"/>
    <w:rsid w:val="005032B3"/>
    <w:rsid w:val="005034FB"/>
    <w:rsid w:val="00503A1B"/>
    <w:rsid w:val="00503ADE"/>
    <w:rsid w:val="0050457F"/>
    <w:rsid w:val="00504A95"/>
    <w:rsid w:val="00504AF3"/>
    <w:rsid w:val="00504ED4"/>
    <w:rsid w:val="0050530D"/>
    <w:rsid w:val="005053E4"/>
    <w:rsid w:val="00505B35"/>
    <w:rsid w:val="00506034"/>
    <w:rsid w:val="0050604E"/>
    <w:rsid w:val="0050634D"/>
    <w:rsid w:val="0050763E"/>
    <w:rsid w:val="00507682"/>
    <w:rsid w:val="00507752"/>
    <w:rsid w:val="0051025F"/>
    <w:rsid w:val="00510899"/>
    <w:rsid w:val="0051102B"/>
    <w:rsid w:val="00511225"/>
    <w:rsid w:val="00511ABC"/>
    <w:rsid w:val="00511C56"/>
    <w:rsid w:val="00511E57"/>
    <w:rsid w:val="00511EA8"/>
    <w:rsid w:val="00512216"/>
    <w:rsid w:val="00512339"/>
    <w:rsid w:val="0051245E"/>
    <w:rsid w:val="00512DDA"/>
    <w:rsid w:val="00512E61"/>
    <w:rsid w:val="00512F0A"/>
    <w:rsid w:val="005139D1"/>
    <w:rsid w:val="0051444D"/>
    <w:rsid w:val="005145BE"/>
    <w:rsid w:val="005148ED"/>
    <w:rsid w:val="00514BC1"/>
    <w:rsid w:val="00514C37"/>
    <w:rsid w:val="00514D42"/>
    <w:rsid w:val="00515148"/>
    <w:rsid w:val="005155C5"/>
    <w:rsid w:val="00515678"/>
    <w:rsid w:val="00515D41"/>
    <w:rsid w:val="0051614D"/>
    <w:rsid w:val="00516798"/>
    <w:rsid w:val="00516F30"/>
    <w:rsid w:val="005176F8"/>
    <w:rsid w:val="00517963"/>
    <w:rsid w:val="00517AF2"/>
    <w:rsid w:val="00517F5D"/>
    <w:rsid w:val="00520275"/>
    <w:rsid w:val="005203D6"/>
    <w:rsid w:val="00520AE6"/>
    <w:rsid w:val="00521112"/>
    <w:rsid w:val="005216F0"/>
    <w:rsid w:val="005218AF"/>
    <w:rsid w:val="005224A9"/>
    <w:rsid w:val="00522713"/>
    <w:rsid w:val="00522916"/>
    <w:rsid w:val="005229E3"/>
    <w:rsid w:val="00522F79"/>
    <w:rsid w:val="00523534"/>
    <w:rsid w:val="00523E2C"/>
    <w:rsid w:val="00523E43"/>
    <w:rsid w:val="00524C9F"/>
    <w:rsid w:val="00524EA6"/>
    <w:rsid w:val="0052521D"/>
    <w:rsid w:val="00525756"/>
    <w:rsid w:val="005257B4"/>
    <w:rsid w:val="00525A5C"/>
    <w:rsid w:val="005264A4"/>
    <w:rsid w:val="00526D8B"/>
    <w:rsid w:val="005275D7"/>
    <w:rsid w:val="00527D80"/>
    <w:rsid w:val="00530B90"/>
    <w:rsid w:val="00530C6A"/>
    <w:rsid w:val="00530D88"/>
    <w:rsid w:val="00530E74"/>
    <w:rsid w:val="00531AB3"/>
    <w:rsid w:val="005321F9"/>
    <w:rsid w:val="0053222F"/>
    <w:rsid w:val="005329A8"/>
    <w:rsid w:val="00532E41"/>
    <w:rsid w:val="0053394C"/>
    <w:rsid w:val="00533DE0"/>
    <w:rsid w:val="00533EE0"/>
    <w:rsid w:val="0053403A"/>
    <w:rsid w:val="005341E0"/>
    <w:rsid w:val="005343AE"/>
    <w:rsid w:val="005352E7"/>
    <w:rsid w:val="005353C0"/>
    <w:rsid w:val="00536836"/>
    <w:rsid w:val="00536D5D"/>
    <w:rsid w:val="00536DB1"/>
    <w:rsid w:val="00536EF2"/>
    <w:rsid w:val="00537076"/>
    <w:rsid w:val="005371BD"/>
    <w:rsid w:val="00537446"/>
    <w:rsid w:val="005374F5"/>
    <w:rsid w:val="005379DA"/>
    <w:rsid w:val="00537F19"/>
    <w:rsid w:val="00540302"/>
    <w:rsid w:val="00540452"/>
    <w:rsid w:val="00540615"/>
    <w:rsid w:val="00540EB6"/>
    <w:rsid w:val="0054137D"/>
    <w:rsid w:val="005413B3"/>
    <w:rsid w:val="00541937"/>
    <w:rsid w:val="00542C21"/>
    <w:rsid w:val="005430CC"/>
    <w:rsid w:val="00543155"/>
    <w:rsid w:val="005431C9"/>
    <w:rsid w:val="00543AB4"/>
    <w:rsid w:val="00543EB5"/>
    <w:rsid w:val="00543FEE"/>
    <w:rsid w:val="005440C3"/>
    <w:rsid w:val="005448E3"/>
    <w:rsid w:val="00544A97"/>
    <w:rsid w:val="00544B2F"/>
    <w:rsid w:val="00544CDA"/>
    <w:rsid w:val="00544E68"/>
    <w:rsid w:val="005450DA"/>
    <w:rsid w:val="005452A2"/>
    <w:rsid w:val="00545F82"/>
    <w:rsid w:val="00545FE1"/>
    <w:rsid w:val="0054651D"/>
    <w:rsid w:val="005465EA"/>
    <w:rsid w:val="0054676A"/>
    <w:rsid w:val="00546940"/>
    <w:rsid w:val="00550395"/>
    <w:rsid w:val="005506AB"/>
    <w:rsid w:val="0055118F"/>
    <w:rsid w:val="0055157D"/>
    <w:rsid w:val="0055172F"/>
    <w:rsid w:val="00552255"/>
    <w:rsid w:val="005522F7"/>
    <w:rsid w:val="0055344E"/>
    <w:rsid w:val="005535E7"/>
    <w:rsid w:val="00553B28"/>
    <w:rsid w:val="00554C7F"/>
    <w:rsid w:val="00554EF6"/>
    <w:rsid w:val="005550A1"/>
    <w:rsid w:val="00555217"/>
    <w:rsid w:val="0055566B"/>
    <w:rsid w:val="00556005"/>
    <w:rsid w:val="0055673C"/>
    <w:rsid w:val="005574B1"/>
    <w:rsid w:val="005577DE"/>
    <w:rsid w:val="00557A2A"/>
    <w:rsid w:val="00560A3A"/>
    <w:rsid w:val="00560B52"/>
    <w:rsid w:val="00560CBF"/>
    <w:rsid w:val="005613FE"/>
    <w:rsid w:val="00562A13"/>
    <w:rsid w:val="00562DB6"/>
    <w:rsid w:val="00563359"/>
    <w:rsid w:val="00563465"/>
    <w:rsid w:val="005636D5"/>
    <w:rsid w:val="005636F0"/>
    <w:rsid w:val="00563DC0"/>
    <w:rsid w:val="0056401D"/>
    <w:rsid w:val="00564201"/>
    <w:rsid w:val="0056466C"/>
    <w:rsid w:val="00564A46"/>
    <w:rsid w:val="00565E36"/>
    <w:rsid w:val="00565E7D"/>
    <w:rsid w:val="0056612E"/>
    <w:rsid w:val="0056631B"/>
    <w:rsid w:val="005669C3"/>
    <w:rsid w:val="00566E7C"/>
    <w:rsid w:val="0056759D"/>
    <w:rsid w:val="005675B8"/>
    <w:rsid w:val="00567C48"/>
    <w:rsid w:val="00570D0F"/>
    <w:rsid w:val="00571659"/>
    <w:rsid w:val="00571835"/>
    <w:rsid w:val="005719B8"/>
    <w:rsid w:val="00571C1B"/>
    <w:rsid w:val="00571EA4"/>
    <w:rsid w:val="005724A9"/>
    <w:rsid w:val="0057265B"/>
    <w:rsid w:val="00572D35"/>
    <w:rsid w:val="005736C8"/>
    <w:rsid w:val="005745E4"/>
    <w:rsid w:val="0057488B"/>
    <w:rsid w:val="00574B68"/>
    <w:rsid w:val="00574B9D"/>
    <w:rsid w:val="00574E3C"/>
    <w:rsid w:val="00574E78"/>
    <w:rsid w:val="00574F44"/>
    <w:rsid w:val="005750C6"/>
    <w:rsid w:val="00575430"/>
    <w:rsid w:val="00575FDC"/>
    <w:rsid w:val="00576198"/>
    <w:rsid w:val="0057625E"/>
    <w:rsid w:val="00576377"/>
    <w:rsid w:val="005764DF"/>
    <w:rsid w:val="005765D8"/>
    <w:rsid w:val="0057696C"/>
    <w:rsid w:val="00576D2D"/>
    <w:rsid w:val="00576FEC"/>
    <w:rsid w:val="00577308"/>
    <w:rsid w:val="0057761E"/>
    <w:rsid w:val="0058099F"/>
    <w:rsid w:val="00580A9B"/>
    <w:rsid w:val="00580F73"/>
    <w:rsid w:val="00581856"/>
    <w:rsid w:val="0058187B"/>
    <w:rsid w:val="00581AE0"/>
    <w:rsid w:val="00581F8B"/>
    <w:rsid w:val="0058240E"/>
    <w:rsid w:val="00582793"/>
    <w:rsid w:val="00582A8A"/>
    <w:rsid w:val="00582DF8"/>
    <w:rsid w:val="00582E8A"/>
    <w:rsid w:val="00582F70"/>
    <w:rsid w:val="00583501"/>
    <w:rsid w:val="00583992"/>
    <w:rsid w:val="00583A1D"/>
    <w:rsid w:val="00583F98"/>
    <w:rsid w:val="00583FB1"/>
    <w:rsid w:val="0058458A"/>
    <w:rsid w:val="00585196"/>
    <w:rsid w:val="00585A18"/>
    <w:rsid w:val="00586151"/>
    <w:rsid w:val="00586283"/>
    <w:rsid w:val="0058666F"/>
    <w:rsid w:val="0058692E"/>
    <w:rsid w:val="00586947"/>
    <w:rsid w:val="00586B32"/>
    <w:rsid w:val="00586B64"/>
    <w:rsid w:val="0058722A"/>
    <w:rsid w:val="005876D7"/>
    <w:rsid w:val="00587ADA"/>
    <w:rsid w:val="00587BA2"/>
    <w:rsid w:val="00587F8A"/>
    <w:rsid w:val="005902FF"/>
    <w:rsid w:val="0059127B"/>
    <w:rsid w:val="00591473"/>
    <w:rsid w:val="0059190D"/>
    <w:rsid w:val="00592122"/>
    <w:rsid w:val="00592175"/>
    <w:rsid w:val="00592563"/>
    <w:rsid w:val="0059256B"/>
    <w:rsid w:val="0059339C"/>
    <w:rsid w:val="005936B4"/>
    <w:rsid w:val="0059394A"/>
    <w:rsid w:val="00593F75"/>
    <w:rsid w:val="005940F8"/>
    <w:rsid w:val="0059441A"/>
    <w:rsid w:val="00594BA3"/>
    <w:rsid w:val="00594C10"/>
    <w:rsid w:val="00595120"/>
    <w:rsid w:val="00595330"/>
    <w:rsid w:val="00595530"/>
    <w:rsid w:val="00596819"/>
    <w:rsid w:val="00597FAC"/>
    <w:rsid w:val="005A0556"/>
    <w:rsid w:val="005A0596"/>
    <w:rsid w:val="005A06B6"/>
    <w:rsid w:val="005A1309"/>
    <w:rsid w:val="005A1439"/>
    <w:rsid w:val="005A17AB"/>
    <w:rsid w:val="005A2101"/>
    <w:rsid w:val="005A2197"/>
    <w:rsid w:val="005A23E2"/>
    <w:rsid w:val="005A3B13"/>
    <w:rsid w:val="005A3B8C"/>
    <w:rsid w:val="005A4B20"/>
    <w:rsid w:val="005A4DFB"/>
    <w:rsid w:val="005A4E98"/>
    <w:rsid w:val="005A50C6"/>
    <w:rsid w:val="005A61F6"/>
    <w:rsid w:val="005A6CBC"/>
    <w:rsid w:val="005A7214"/>
    <w:rsid w:val="005A764B"/>
    <w:rsid w:val="005A7A15"/>
    <w:rsid w:val="005A7CE0"/>
    <w:rsid w:val="005A7DB5"/>
    <w:rsid w:val="005A7EBC"/>
    <w:rsid w:val="005B09B1"/>
    <w:rsid w:val="005B0D24"/>
    <w:rsid w:val="005B11D3"/>
    <w:rsid w:val="005B137E"/>
    <w:rsid w:val="005B1558"/>
    <w:rsid w:val="005B1900"/>
    <w:rsid w:val="005B1EC3"/>
    <w:rsid w:val="005B1F74"/>
    <w:rsid w:val="005B20FB"/>
    <w:rsid w:val="005B2328"/>
    <w:rsid w:val="005B2441"/>
    <w:rsid w:val="005B2816"/>
    <w:rsid w:val="005B2890"/>
    <w:rsid w:val="005B2896"/>
    <w:rsid w:val="005B2997"/>
    <w:rsid w:val="005B2AAC"/>
    <w:rsid w:val="005B2BCC"/>
    <w:rsid w:val="005B2D08"/>
    <w:rsid w:val="005B2D85"/>
    <w:rsid w:val="005B2DCE"/>
    <w:rsid w:val="005B3010"/>
    <w:rsid w:val="005B38FC"/>
    <w:rsid w:val="005B39B4"/>
    <w:rsid w:val="005B46AC"/>
    <w:rsid w:val="005B5385"/>
    <w:rsid w:val="005B5E4F"/>
    <w:rsid w:val="005B6F2B"/>
    <w:rsid w:val="005B72B0"/>
    <w:rsid w:val="005B7F5F"/>
    <w:rsid w:val="005C041B"/>
    <w:rsid w:val="005C0633"/>
    <w:rsid w:val="005C0D53"/>
    <w:rsid w:val="005C1039"/>
    <w:rsid w:val="005C1452"/>
    <w:rsid w:val="005C1583"/>
    <w:rsid w:val="005C1CA9"/>
    <w:rsid w:val="005C1D9C"/>
    <w:rsid w:val="005C2556"/>
    <w:rsid w:val="005C2EB4"/>
    <w:rsid w:val="005C3299"/>
    <w:rsid w:val="005C380F"/>
    <w:rsid w:val="005C3A40"/>
    <w:rsid w:val="005C3E21"/>
    <w:rsid w:val="005C41EC"/>
    <w:rsid w:val="005C435B"/>
    <w:rsid w:val="005C4E26"/>
    <w:rsid w:val="005C5187"/>
    <w:rsid w:val="005C5333"/>
    <w:rsid w:val="005C564F"/>
    <w:rsid w:val="005C56EE"/>
    <w:rsid w:val="005C62B0"/>
    <w:rsid w:val="005C6477"/>
    <w:rsid w:val="005C675C"/>
    <w:rsid w:val="005C6AA2"/>
    <w:rsid w:val="005C6AB0"/>
    <w:rsid w:val="005C6BCE"/>
    <w:rsid w:val="005C6CB4"/>
    <w:rsid w:val="005C7066"/>
    <w:rsid w:val="005C7167"/>
    <w:rsid w:val="005C77F5"/>
    <w:rsid w:val="005C77F6"/>
    <w:rsid w:val="005C7812"/>
    <w:rsid w:val="005D080A"/>
    <w:rsid w:val="005D0EA9"/>
    <w:rsid w:val="005D14DD"/>
    <w:rsid w:val="005D197C"/>
    <w:rsid w:val="005D19E9"/>
    <w:rsid w:val="005D219F"/>
    <w:rsid w:val="005D2311"/>
    <w:rsid w:val="005D2BF6"/>
    <w:rsid w:val="005D303C"/>
    <w:rsid w:val="005D390A"/>
    <w:rsid w:val="005D452F"/>
    <w:rsid w:val="005D4D64"/>
    <w:rsid w:val="005D5C17"/>
    <w:rsid w:val="005D63F2"/>
    <w:rsid w:val="005D67DF"/>
    <w:rsid w:val="005D6818"/>
    <w:rsid w:val="005D6CA1"/>
    <w:rsid w:val="005D6CF5"/>
    <w:rsid w:val="005E0299"/>
    <w:rsid w:val="005E1040"/>
    <w:rsid w:val="005E1199"/>
    <w:rsid w:val="005E13B8"/>
    <w:rsid w:val="005E178A"/>
    <w:rsid w:val="005E1FE8"/>
    <w:rsid w:val="005E2042"/>
    <w:rsid w:val="005E26ED"/>
    <w:rsid w:val="005E2D60"/>
    <w:rsid w:val="005E303E"/>
    <w:rsid w:val="005E3298"/>
    <w:rsid w:val="005E3458"/>
    <w:rsid w:val="005E34CB"/>
    <w:rsid w:val="005E38A2"/>
    <w:rsid w:val="005E394E"/>
    <w:rsid w:val="005E3B2F"/>
    <w:rsid w:val="005E3D73"/>
    <w:rsid w:val="005E4391"/>
    <w:rsid w:val="005E46CD"/>
    <w:rsid w:val="005E488B"/>
    <w:rsid w:val="005E49D4"/>
    <w:rsid w:val="005E5CFA"/>
    <w:rsid w:val="005E6B49"/>
    <w:rsid w:val="005E702C"/>
    <w:rsid w:val="005E7888"/>
    <w:rsid w:val="005E7F02"/>
    <w:rsid w:val="005F01C0"/>
    <w:rsid w:val="005F05AD"/>
    <w:rsid w:val="005F07B5"/>
    <w:rsid w:val="005F125C"/>
    <w:rsid w:val="005F1729"/>
    <w:rsid w:val="005F1D41"/>
    <w:rsid w:val="005F1EF7"/>
    <w:rsid w:val="005F2A80"/>
    <w:rsid w:val="005F396D"/>
    <w:rsid w:val="005F4124"/>
    <w:rsid w:val="005F435B"/>
    <w:rsid w:val="005F4961"/>
    <w:rsid w:val="005F4C71"/>
    <w:rsid w:val="005F5399"/>
    <w:rsid w:val="005F5CB6"/>
    <w:rsid w:val="005F6967"/>
    <w:rsid w:val="005F6AF0"/>
    <w:rsid w:val="005F6FF0"/>
    <w:rsid w:val="005F7025"/>
    <w:rsid w:val="00600203"/>
    <w:rsid w:val="0060026D"/>
    <w:rsid w:val="00600658"/>
    <w:rsid w:val="00600E66"/>
    <w:rsid w:val="00601215"/>
    <w:rsid w:val="00601BDF"/>
    <w:rsid w:val="006020B8"/>
    <w:rsid w:val="0060245B"/>
    <w:rsid w:val="00602763"/>
    <w:rsid w:val="006034C0"/>
    <w:rsid w:val="006041BF"/>
    <w:rsid w:val="006042AA"/>
    <w:rsid w:val="00604918"/>
    <w:rsid w:val="006049E2"/>
    <w:rsid w:val="00604DB3"/>
    <w:rsid w:val="00604E2B"/>
    <w:rsid w:val="006051C1"/>
    <w:rsid w:val="00605704"/>
    <w:rsid w:val="006059B2"/>
    <w:rsid w:val="00605ABF"/>
    <w:rsid w:val="00605C92"/>
    <w:rsid w:val="00606597"/>
    <w:rsid w:val="00606B36"/>
    <w:rsid w:val="00606F6E"/>
    <w:rsid w:val="00606FC3"/>
    <w:rsid w:val="0060705D"/>
    <w:rsid w:val="00607175"/>
    <w:rsid w:val="0060719D"/>
    <w:rsid w:val="00607C73"/>
    <w:rsid w:val="0061012F"/>
    <w:rsid w:val="0061020A"/>
    <w:rsid w:val="00610731"/>
    <w:rsid w:val="00610FB7"/>
    <w:rsid w:val="00611124"/>
    <w:rsid w:val="00611537"/>
    <w:rsid w:val="00611910"/>
    <w:rsid w:val="00611A92"/>
    <w:rsid w:val="00611ADC"/>
    <w:rsid w:val="00611CDB"/>
    <w:rsid w:val="0061251B"/>
    <w:rsid w:val="00612A77"/>
    <w:rsid w:val="00613431"/>
    <w:rsid w:val="00613433"/>
    <w:rsid w:val="00613552"/>
    <w:rsid w:val="00613C0B"/>
    <w:rsid w:val="00613D51"/>
    <w:rsid w:val="00613F5F"/>
    <w:rsid w:val="0061558D"/>
    <w:rsid w:val="00615911"/>
    <w:rsid w:val="00615AFB"/>
    <w:rsid w:val="00615BEC"/>
    <w:rsid w:val="00615C61"/>
    <w:rsid w:val="006160DF"/>
    <w:rsid w:val="00616BA8"/>
    <w:rsid w:val="00616D7C"/>
    <w:rsid w:val="00616E33"/>
    <w:rsid w:val="00617049"/>
    <w:rsid w:val="0061766E"/>
    <w:rsid w:val="0062100F"/>
    <w:rsid w:val="00621803"/>
    <w:rsid w:val="00621F2F"/>
    <w:rsid w:val="00621F50"/>
    <w:rsid w:val="006223EB"/>
    <w:rsid w:val="0062276A"/>
    <w:rsid w:val="006227CA"/>
    <w:rsid w:val="00622A82"/>
    <w:rsid w:val="00622AF6"/>
    <w:rsid w:val="00622F4E"/>
    <w:rsid w:val="00623BFA"/>
    <w:rsid w:val="00623E9E"/>
    <w:rsid w:val="0062455A"/>
    <w:rsid w:val="00624595"/>
    <w:rsid w:val="006246C7"/>
    <w:rsid w:val="00624786"/>
    <w:rsid w:val="0062483C"/>
    <w:rsid w:val="00624F50"/>
    <w:rsid w:val="00625096"/>
    <w:rsid w:val="00625658"/>
    <w:rsid w:val="00625D9D"/>
    <w:rsid w:val="00626232"/>
    <w:rsid w:val="0062699C"/>
    <w:rsid w:val="00626CF2"/>
    <w:rsid w:val="00626FE4"/>
    <w:rsid w:val="006270B4"/>
    <w:rsid w:val="00627407"/>
    <w:rsid w:val="00627C01"/>
    <w:rsid w:val="0063011E"/>
    <w:rsid w:val="00630413"/>
    <w:rsid w:val="00630B7D"/>
    <w:rsid w:val="00631B71"/>
    <w:rsid w:val="00632034"/>
    <w:rsid w:val="00632314"/>
    <w:rsid w:val="00632A09"/>
    <w:rsid w:val="006332DE"/>
    <w:rsid w:val="0063346E"/>
    <w:rsid w:val="00633D10"/>
    <w:rsid w:val="0063577D"/>
    <w:rsid w:val="00635C1A"/>
    <w:rsid w:val="00636383"/>
    <w:rsid w:val="0063657A"/>
    <w:rsid w:val="0064036E"/>
    <w:rsid w:val="00641566"/>
    <w:rsid w:val="00641809"/>
    <w:rsid w:val="00641888"/>
    <w:rsid w:val="0064192D"/>
    <w:rsid w:val="00641D39"/>
    <w:rsid w:val="00642497"/>
    <w:rsid w:val="006427C0"/>
    <w:rsid w:val="00642F75"/>
    <w:rsid w:val="006431F7"/>
    <w:rsid w:val="0064328F"/>
    <w:rsid w:val="00643EDF"/>
    <w:rsid w:val="006448E0"/>
    <w:rsid w:val="00644CEA"/>
    <w:rsid w:val="00644F1F"/>
    <w:rsid w:val="00644F79"/>
    <w:rsid w:val="0064541E"/>
    <w:rsid w:val="00645D7C"/>
    <w:rsid w:val="00646278"/>
    <w:rsid w:val="00646790"/>
    <w:rsid w:val="00646E4B"/>
    <w:rsid w:val="00647445"/>
    <w:rsid w:val="00650B1D"/>
    <w:rsid w:val="00650ED0"/>
    <w:rsid w:val="0065124F"/>
    <w:rsid w:val="006513A7"/>
    <w:rsid w:val="006513B7"/>
    <w:rsid w:val="00651965"/>
    <w:rsid w:val="00651D74"/>
    <w:rsid w:val="00652056"/>
    <w:rsid w:val="00652116"/>
    <w:rsid w:val="0065272D"/>
    <w:rsid w:val="00652FDF"/>
    <w:rsid w:val="00653203"/>
    <w:rsid w:val="0065378C"/>
    <w:rsid w:val="0065406D"/>
    <w:rsid w:val="00654235"/>
    <w:rsid w:val="00654450"/>
    <w:rsid w:val="00654514"/>
    <w:rsid w:val="00654F69"/>
    <w:rsid w:val="00655350"/>
    <w:rsid w:val="006553F6"/>
    <w:rsid w:val="0065542C"/>
    <w:rsid w:val="00655708"/>
    <w:rsid w:val="00655CDA"/>
    <w:rsid w:val="00656C74"/>
    <w:rsid w:val="00656FC4"/>
    <w:rsid w:val="006579A8"/>
    <w:rsid w:val="006579F7"/>
    <w:rsid w:val="00657C33"/>
    <w:rsid w:val="00660277"/>
    <w:rsid w:val="006608A4"/>
    <w:rsid w:val="00660CC4"/>
    <w:rsid w:val="00661A66"/>
    <w:rsid w:val="0066232E"/>
    <w:rsid w:val="00662640"/>
    <w:rsid w:val="00663074"/>
    <w:rsid w:val="0066318E"/>
    <w:rsid w:val="00663690"/>
    <w:rsid w:val="00663AAD"/>
    <w:rsid w:val="00664800"/>
    <w:rsid w:val="006649F8"/>
    <w:rsid w:val="00664C4C"/>
    <w:rsid w:val="00665243"/>
    <w:rsid w:val="00665334"/>
    <w:rsid w:val="00665399"/>
    <w:rsid w:val="00665769"/>
    <w:rsid w:val="00665EBC"/>
    <w:rsid w:val="00666606"/>
    <w:rsid w:val="00666867"/>
    <w:rsid w:val="00667D56"/>
    <w:rsid w:val="00670034"/>
    <w:rsid w:val="00670092"/>
    <w:rsid w:val="0067033C"/>
    <w:rsid w:val="006707EA"/>
    <w:rsid w:val="00670D9E"/>
    <w:rsid w:val="00670FFC"/>
    <w:rsid w:val="006717CA"/>
    <w:rsid w:val="0067191A"/>
    <w:rsid w:val="0067198D"/>
    <w:rsid w:val="006719FF"/>
    <w:rsid w:val="00671B90"/>
    <w:rsid w:val="00671F09"/>
    <w:rsid w:val="00672E4A"/>
    <w:rsid w:val="00673185"/>
    <w:rsid w:val="0067360E"/>
    <w:rsid w:val="006738FB"/>
    <w:rsid w:val="00673ABD"/>
    <w:rsid w:val="006743BE"/>
    <w:rsid w:val="0067466B"/>
    <w:rsid w:val="006757A8"/>
    <w:rsid w:val="00675DDF"/>
    <w:rsid w:val="00675F3C"/>
    <w:rsid w:val="006766F8"/>
    <w:rsid w:val="00676E7B"/>
    <w:rsid w:val="0067754B"/>
    <w:rsid w:val="0068050C"/>
    <w:rsid w:val="006805DF"/>
    <w:rsid w:val="00680DFF"/>
    <w:rsid w:val="00681034"/>
    <w:rsid w:val="00681058"/>
    <w:rsid w:val="006815E0"/>
    <w:rsid w:val="0068171C"/>
    <w:rsid w:val="00681907"/>
    <w:rsid w:val="006820B3"/>
    <w:rsid w:val="00682215"/>
    <w:rsid w:val="00682223"/>
    <w:rsid w:val="0068238A"/>
    <w:rsid w:val="00682DEB"/>
    <w:rsid w:val="00682E30"/>
    <w:rsid w:val="006840C9"/>
    <w:rsid w:val="00684316"/>
    <w:rsid w:val="00684545"/>
    <w:rsid w:val="006847ED"/>
    <w:rsid w:val="00684FBF"/>
    <w:rsid w:val="006859BF"/>
    <w:rsid w:val="00685A28"/>
    <w:rsid w:val="00685AFC"/>
    <w:rsid w:val="00685BBC"/>
    <w:rsid w:val="00685E5B"/>
    <w:rsid w:val="00687107"/>
    <w:rsid w:val="006872D0"/>
    <w:rsid w:val="00687845"/>
    <w:rsid w:val="00687862"/>
    <w:rsid w:val="006878D9"/>
    <w:rsid w:val="00687ABB"/>
    <w:rsid w:val="00687FDF"/>
    <w:rsid w:val="00690193"/>
    <w:rsid w:val="0069108C"/>
    <w:rsid w:val="006911B2"/>
    <w:rsid w:val="0069183E"/>
    <w:rsid w:val="00691CDE"/>
    <w:rsid w:val="006924C1"/>
    <w:rsid w:val="006929FE"/>
    <w:rsid w:val="00692B4F"/>
    <w:rsid w:val="0069347F"/>
    <w:rsid w:val="0069350C"/>
    <w:rsid w:val="00693A21"/>
    <w:rsid w:val="00693AFD"/>
    <w:rsid w:val="00693EBB"/>
    <w:rsid w:val="00694105"/>
    <w:rsid w:val="006943F2"/>
    <w:rsid w:val="006947B2"/>
    <w:rsid w:val="00695195"/>
    <w:rsid w:val="006956CD"/>
    <w:rsid w:val="00695B63"/>
    <w:rsid w:val="00695B69"/>
    <w:rsid w:val="00696443"/>
    <w:rsid w:val="00696B5D"/>
    <w:rsid w:val="006979DC"/>
    <w:rsid w:val="00697A30"/>
    <w:rsid w:val="00697A7A"/>
    <w:rsid w:val="00697C18"/>
    <w:rsid w:val="006A08ED"/>
    <w:rsid w:val="006A0995"/>
    <w:rsid w:val="006A0A87"/>
    <w:rsid w:val="006A0E78"/>
    <w:rsid w:val="006A1551"/>
    <w:rsid w:val="006A1870"/>
    <w:rsid w:val="006A18F3"/>
    <w:rsid w:val="006A1AA2"/>
    <w:rsid w:val="006A1DEE"/>
    <w:rsid w:val="006A2783"/>
    <w:rsid w:val="006A2DE0"/>
    <w:rsid w:val="006A2FE4"/>
    <w:rsid w:val="006A47E2"/>
    <w:rsid w:val="006A4F82"/>
    <w:rsid w:val="006A517C"/>
    <w:rsid w:val="006A5CDC"/>
    <w:rsid w:val="006A5ED1"/>
    <w:rsid w:val="006A60B9"/>
    <w:rsid w:val="006A67EE"/>
    <w:rsid w:val="006A6A07"/>
    <w:rsid w:val="006A6C6C"/>
    <w:rsid w:val="006A6C9D"/>
    <w:rsid w:val="006A6E37"/>
    <w:rsid w:val="006A6F00"/>
    <w:rsid w:val="006A7BD1"/>
    <w:rsid w:val="006A7F4D"/>
    <w:rsid w:val="006B018A"/>
    <w:rsid w:val="006B0292"/>
    <w:rsid w:val="006B0E2B"/>
    <w:rsid w:val="006B0F25"/>
    <w:rsid w:val="006B1043"/>
    <w:rsid w:val="006B11DA"/>
    <w:rsid w:val="006B1570"/>
    <w:rsid w:val="006B1C0E"/>
    <w:rsid w:val="006B2528"/>
    <w:rsid w:val="006B2712"/>
    <w:rsid w:val="006B2EAA"/>
    <w:rsid w:val="006B2F90"/>
    <w:rsid w:val="006B30CD"/>
    <w:rsid w:val="006B3762"/>
    <w:rsid w:val="006B4C76"/>
    <w:rsid w:val="006B512F"/>
    <w:rsid w:val="006B5A2E"/>
    <w:rsid w:val="006B5B68"/>
    <w:rsid w:val="006B5D2F"/>
    <w:rsid w:val="006B6988"/>
    <w:rsid w:val="006B6D92"/>
    <w:rsid w:val="006B77C2"/>
    <w:rsid w:val="006B7B03"/>
    <w:rsid w:val="006B7DBD"/>
    <w:rsid w:val="006B7E83"/>
    <w:rsid w:val="006B7F4D"/>
    <w:rsid w:val="006C00CD"/>
    <w:rsid w:val="006C01F5"/>
    <w:rsid w:val="006C073D"/>
    <w:rsid w:val="006C0A48"/>
    <w:rsid w:val="006C0AA8"/>
    <w:rsid w:val="006C0D2F"/>
    <w:rsid w:val="006C0F1B"/>
    <w:rsid w:val="006C15FE"/>
    <w:rsid w:val="006C17CC"/>
    <w:rsid w:val="006C1C5D"/>
    <w:rsid w:val="006C1C73"/>
    <w:rsid w:val="006C366F"/>
    <w:rsid w:val="006C373E"/>
    <w:rsid w:val="006C3B10"/>
    <w:rsid w:val="006C3D08"/>
    <w:rsid w:val="006C4540"/>
    <w:rsid w:val="006C5075"/>
    <w:rsid w:val="006C5914"/>
    <w:rsid w:val="006C5954"/>
    <w:rsid w:val="006C6292"/>
    <w:rsid w:val="006C67EC"/>
    <w:rsid w:val="006C69F3"/>
    <w:rsid w:val="006C6AEF"/>
    <w:rsid w:val="006C6B64"/>
    <w:rsid w:val="006C78AA"/>
    <w:rsid w:val="006C7DBD"/>
    <w:rsid w:val="006D07DF"/>
    <w:rsid w:val="006D0CA0"/>
    <w:rsid w:val="006D1B82"/>
    <w:rsid w:val="006D1C0A"/>
    <w:rsid w:val="006D1EC5"/>
    <w:rsid w:val="006D287C"/>
    <w:rsid w:val="006D29B3"/>
    <w:rsid w:val="006D2A8B"/>
    <w:rsid w:val="006D2D45"/>
    <w:rsid w:val="006D3841"/>
    <w:rsid w:val="006D3E3C"/>
    <w:rsid w:val="006D4101"/>
    <w:rsid w:val="006D43C2"/>
    <w:rsid w:val="006D4EF6"/>
    <w:rsid w:val="006D54FA"/>
    <w:rsid w:val="006D5EDE"/>
    <w:rsid w:val="006D6CFE"/>
    <w:rsid w:val="006D77C6"/>
    <w:rsid w:val="006D7907"/>
    <w:rsid w:val="006E01C0"/>
    <w:rsid w:val="006E0798"/>
    <w:rsid w:val="006E185B"/>
    <w:rsid w:val="006E1A62"/>
    <w:rsid w:val="006E1B8C"/>
    <w:rsid w:val="006E22D6"/>
    <w:rsid w:val="006E24A7"/>
    <w:rsid w:val="006E25B1"/>
    <w:rsid w:val="006E261C"/>
    <w:rsid w:val="006E29AC"/>
    <w:rsid w:val="006E2A94"/>
    <w:rsid w:val="006E2E54"/>
    <w:rsid w:val="006E3288"/>
    <w:rsid w:val="006E367E"/>
    <w:rsid w:val="006E3B28"/>
    <w:rsid w:val="006E3BC7"/>
    <w:rsid w:val="006E4188"/>
    <w:rsid w:val="006E41AC"/>
    <w:rsid w:val="006E46E9"/>
    <w:rsid w:val="006E5014"/>
    <w:rsid w:val="006E5498"/>
    <w:rsid w:val="006E5A6D"/>
    <w:rsid w:val="006E5BB5"/>
    <w:rsid w:val="006E5D0C"/>
    <w:rsid w:val="006E5D23"/>
    <w:rsid w:val="006E6085"/>
    <w:rsid w:val="006E6AF5"/>
    <w:rsid w:val="006E77BC"/>
    <w:rsid w:val="006E78DE"/>
    <w:rsid w:val="006F0396"/>
    <w:rsid w:val="006F09A9"/>
    <w:rsid w:val="006F0A78"/>
    <w:rsid w:val="006F0D05"/>
    <w:rsid w:val="006F0EED"/>
    <w:rsid w:val="006F1037"/>
    <w:rsid w:val="006F11A6"/>
    <w:rsid w:val="006F19B4"/>
    <w:rsid w:val="006F19B6"/>
    <w:rsid w:val="006F1C7E"/>
    <w:rsid w:val="006F1D62"/>
    <w:rsid w:val="006F1E01"/>
    <w:rsid w:val="006F2211"/>
    <w:rsid w:val="006F2743"/>
    <w:rsid w:val="006F2831"/>
    <w:rsid w:val="006F35D2"/>
    <w:rsid w:val="006F3A62"/>
    <w:rsid w:val="006F3FBB"/>
    <w:rsid w:val="006F406B"/>
    <w:rsid w:val="006F412A"/>
    <w:rsid w:val="006F4483"/>
    <w:rsid w:val="006F4657"/>
    <w:rsid w:val="006F49DA"/>
    <w:rsid w:val="006F4FD7"/>
    <w:rsid w:val="006F5774"/>
    <w:rsid w:val="006F57BB"/>
    <w:rsid w:val="006F58AE"/>
    <w:rsid w:val="006F60D0"/>
    <w:rsid w:val="006F62C7"/>
    <w:rsid w:val="006F651B"/>
    <w:rsid w:val="006F71C7"/>
    <w:rsid w:val="006F722A"/>
    <w:rsid w:val="007000DF"/>
    <w:rsid w:val="007010A7"/>
    <w:rsid w:val="0070119D"/>
    <w:rsid w:val="00701695"/>
    <w:rsid w:val="00701961"/>
    <w:rsid w:val="00701D61"/>
    <w:rsid w:val="007026B9"/>
    <w:rsid w:val="0070280F"/>
    <w:rsid w:val="0070282A"/>
    <w:rsid w:val="00702D1B"/>
    <w:rsid w:val="00702EAE"/>
    <w:rsid w:val="007032B2"/>
    <w:rsid w:val="0070378C"/>
    <w:rsid w:val="0070425B"/>
    <w:rsid w:val="00704365"/>
    <w:rsid w:val="007048F1"/>
    <w:rsid w:val="00704F56"/>
    <w:rsid w:val="0070544A"/>
    <w:rsid w:val="00705A55"/>
    <w:rsid w:val="00705C5A"/>
    <w:rsid w:val="00705CBA"/>
    <w:rsid w:val="00705EFE"/>
    <w:rsid w:val="007073CE"/>
    <w:rsid w:val="00707491"/>
    <w:rsid w:val="00707873"/>
    <w:rsid w:val="007078F2"/>
    <w:rsid w:val="00707AEB"/>
    <w:rsid w:val="00707B0C"/>
    <w:rsid w:val="00707D95"/>
    <w:rsid w:val="00710191"/>
    <w:rsid w:val="007108E4"/>
    <w:rsid w:val="00710CE9"/>
    <w:rsid w:val="00710F7F"/>
    <w:rsid w:val="00711855"/>
    <w:rsid w:val="00711EB1"/>
    <w:rsid w:val="007123D2"/>
    <w:rsid w:val="007123FC"/>
    <w:rsid w:val="007128FD"/>
    <w:rsid w:val="00712AE0"/>
    <w:rsid w:val="00713142"/>
    <w:rsid w:val="00713181"/>
    <w:rsid w:val="00713BF9"/>
    <w:rsid w:val="00713C6A"/>
    <w:rsid w:val="00714207"/>
    <w:rsid w:val="0071443B"/>
    <w:rsid w:val="0071445C"/>
    <w:rsid w:val="00714E0C"/>
    <w:rsid w:val="00714EEA"/>
    <w:rsid w:val="007154F1"/>
    <w:rsid w:val="00715BE0"/>
    <w:rsid w:val="00715C93"/>
    <w:rsid w:val="00715CA3"/>
    <w:rsid w:val="00715FA4"/>
    <w:rsid w:val="0071693C"/>
    <w:rsid w:val="00717653"/>
    <w:rsid w:val="007177EC"/>
    <w:rsid w:val="00717EBD"/>
    <w:rsid w:val="0072013E"/>
    <w:rsid w:val="00720530"/>
    <w:rsid w:val="007209EB"/>
    <w:rsid w:val="00720EDD"/>
    <w:rsid w:val="0072143D"/>
    <w:rsid w:val="00721CB0"/>
    <w:rsid w:val="00722004"/>
    <w:rsid w:val="00722336"/>
    <w:rsid w:val="007225E5"/>
    <w:rsid w:val="00722C8B"/>
    <w:rsid w:val="00722F13"/>
    <w:rsid w:val="00722F1A"/>
    <w:rsid w:val="00722F71"/>
    <w:rsid w:val="0072347A"/>
    <w:rsid w:val="00724063"/>
    <w:rsid w:val="00724414"/>
    <w:rsid w:val="00724440"/>
    <w:rsid w:val="00724CA3"/>
    <w:rsid w:val="00725532"/>
    <w:rsid w:val="00725979"/>
    <w:rsid w:val="00726050"/>
    <w:rsid w:val="007261AB"/>
    <w:rsid w:val="00726909"/>
    <w:rsid w:val="007269D5"/>
    <w:rsid w:val="00726AC0"/>
    <w:rsid w:val="00726EBD"/>
    <w:rsid w:val="007273FB"/>
    <w:rsid w:val="00727D15"/>
    <w:rsid w:val="007306AC"/>
    <w:rsid w:val="00730902"/>
    <w:rsid w:val="00730C00"/>
    <w:rsid w:val="00730F0A"/>
    <w:rsid w:val="0073106A"/>
    <w:rsid w:val="007311D2"/>
    <w:rsid w:val="00731257"/>
    <w:rsid w:val="00731B20"/>
    <w:rsid w:val="00732C8B"/>
    <w:rsid w:val="00732CFB"/>
    <w:rsid w:val="0073327B"/>
    <w:rsid w:val="0073329E"/>
    <w:rsid w:val="00733CCF"/>
    <w:rsid w:val="007342EF"/>
    <w:rsid w:val="00735FA2"/>
    <w:rsid w:val="0073641C"/>
    <w:rsid w:val="0073660E"/>
    <w:rsid w:val="0073660F"/>
    <w:rsid w:val="00736C3F"/>
    <w:rsid w:val="00736CC0"/>
    <w:rsid w:val="00737097"/>
    <w:rsid w:val="00737499"/>
    <w:rsid w:val="00737727"/>
    <w:rsid w:val="007378F7"/>
    <w:rsid w:val="0073791A"/>
    <w:rsid w:val="007379F7"/>
    <w:rsid w:val="00737BBD"/>
    <w:rsid w:val="00737C32"/>
    <w:rsid w:val="007402CE"/>
    <w:rsid w:val="007409CA"/>
    <w:rsid w:val="007409F3"/>
    <w:rsid w:val="00740BA0"/>
    <w:rsid w:val="00740CB2"/>
    <w:rsid w:val="00740DEC"/>
    <w:rsid w:val="0074110D"/>
    <w:rsid w:val="00741D74"/>
    <w:rsid w:val="0074264F"/>
    <w:rsid w:val="00743136"/>
    <w:rsid w:val="0074313A"/>
    <w:rsid w:val="00743675"/>
    <w:rsid w:val="00743959"/>
    <w:rsid w:val="007439F0"/>
    <w:rsid w:val="00743DF9"/>
    <w:rsid w:val="007441E5"/>
    <w:rsid w:val="00744570"/>
    <w:rsid w:val="007446B1"/>
    <w:rsid w:val="00744C00"/>
    <w:rsid w:val="0074509A"/>
    <w:rsid w:val="00745F0B"/>
    <w:rsid w:val="00745FBF"/>
    <w:rsid w:val="00746321"/>
    <w:rsid w:val="00746335"/>
    <w:rsid w:val="0074634F"/>
    <w:rsid w:val="00746444"/>
    <w:rsid w:val="007466D7"/>
    <w:rsid w:val="00746DA9"/>
    <w:rsid w:val="00750104"/>
    <w:rsid w:val="007506DE"/>
    <w:rsid w:val="00750A55"/>
    <w:rsid w:val="007512A7"/>
    <w:rsid w:val="00751380"/>
    <w:rsid w:val="00751C3C"/>
    <w:rsid w:val="00751EA2"/>
    <w:rsid w:val="00752915"/>
    <w:rsid w:val="00752F95"/>
    <w:rsid w:val="00753026"/>
    <w:rsid w:val="007530EA"/>
    <w:rsid w:val="00753747"/>
    <w:rsid w:val="00753C0D"/>
    <w:rsid w:val="00754007"/>
    <w:rsid w:val="0075409D"/>
    <w:rsid w:val="00754B80"/>
    <w:rsid w:val="00754DAE"/>
    <w:rsid w:val="0075584C"/>
    <w:rsid w:val="00755B31"/>
    <w:rsid w:val="00755B33"/>
    <w:rsid w:val="00755D02"/>
    <w:rsid w:val="00755D18"/>
    <w:rsid w:val="00755DDC"/>
    <w:rsid w:val="0075683F"/>
    <w:rsid w:val="00756914"/>
    <w:rsid w:val="00756B15"/>
    <w:rsid w:val="00756BEC"/>
    <w:rsid w:val="00756C45"/>
    <w:rsid w:val="00756D72"/>
    <w:rsid w:val="0075780A"/>
    <w:rsid w:val="00757F5F"/>
    <w:rsid w:val="0076020A"/>
    <w:rsid w:val="0076022C"/>
    <w:rsid w:val="0076054E"/>
    <w:rsid w:val="0076061F"/>
    <w:rsid w:val="00760766"/>
    <w:rsid w:val="00760942"/>
    <w:rsid w:val="007619F3"/>
    <w:rsid w:val="007621A3"/>
    <w:rsid w:val="00762342"/>
    <w:rsid w:val="00762495"/>
    <w:rsid w:val="007625E7"/>
    <w:rsid w:val="0076272E"/>
    <w:rsid w:val="007629CB"/>
    <w:rsid w:val="00762F46"/>
    <w:rsid w:val="007631D3"/>
    <w:rsid w:val="00763204"/>
    <w:rsid w:val="0076358D"/>
    <w:rsid w:val="00763812"/>
    <w:rsid w:val="00764141"/>
    <w:rsid w:val="00764271"/>
    <w:rsid w:val="007642FE"/>
    <w:rsid w:val="00764BAA"/>
    <w:rsid w:val="00765D4A"/>
    <w:rsid w:val="00765DF8"/>
    <w:rsid w:val="0076601D"/>
    <w:rsid w:val="00766783"/>
    <w:rsid w:val="00767785"/>
    <w:rsid w:val="0076784C"/>
    <w:rsid w:val="00767979"/>
    <w:rsid w:val="007679CF"/>
    <w:rsid w:val="00770E3B"/>
    <w:rsid w:val="00771721"/>
    <w:rsid w:val="00771800"/>
    <w:rsid w:val="00771995"/>
    <w:rsid w:val="00771A6B"/>
    <w:rsid w:val="00771BDB"/>
    <w:rsid w:val="00772473"/>
    <w:rsid w:val="00772747"/>
    <w:rsid w:val="00772F14"/>
    <w:rsid w:val="00772F1B"/>
    <w:rsid w:val="00772F77"/>
    <w:rsid w:val="007734BF"/>
    <w:rsid w:val="00773525"/>
    <w:rsid w:val="00773B7B"/>
    <w:rsid w:val="00773EFF"/>
    <w:rsid w:val="00774893"/>
    <w:rsid w:val="0077504C"/>
    <w:rsid w:val="007751C7"/>
    <w:rsid w:val="007753EF"/>
    <w:rsid w:val="007758BF"/>
    <w:rsid w:val="00775E26"/>
    <w:rsid w:val="0077673F"/>
    <w:rsid w:val="007770A8"/>
    <w:rsid w:val="007776F1"/>
    <w:rsid w:val="00777AEE"/>
    <w:rsid w:val="00780A8A"/>
    <w:rsid w:val="00780EE9"/>
    <w:rsid w:val="00781B58"/>
    <w:rsid w:val="007823AB"/>
    <w:rsid w:val="00782B7F"/>
    <w:rsid w:val="00783302"/>
    <w:rsid w:val="00783E50"/>
    <w:rsid w:val="007840A2"/>
    <w:rsid w:val="0078423B"/>
    <w:rsid w:val="00784471"/>
    <w:rsid w:val="007849EC"/>
    <w:rsid w:val="00785577"/>
    <w:rsid w:val="0078596B"/>
    <w:rsid w:val="0078659D"/>
    <w:rsid w:val="007866E2"/>
    <w:rsid w:val="007868B1"/>
    <w:rsid w:val="0078693A"/>
    <w:rsid w:val="00786B95"/>
    <w:rsid w:val="00786B9F"/>
    <w:rsid w:val="00787107"/>
    <w:rsid w:val="007872E7"/>
    <w:rsid w:val="0078767C"/>
    <w:rsid w:val="007876B0"/>
    <w:rsid w:val="00787CE3"/>
    <w:rsid w:val="00790018"/>
    <w:rsid w:val="007902A2"/>
    <w:rsid w:val="00790E61"/>
    <w:rsid w:val="00791139"/>
    <w:rsid w:val="00792100"/>
    <w:rsid w:val="0079214B"/>
    <w:rsid w:val="0079260F"/>
    <w:rsid w:val="00792739"/>
    <w:rsid w:val="0079347F"/>
    <w:rsid w:val="00793A74"/>
    <w:rsid w:val="0079402D"/>
    <w:rsid w:val="007941F6"/>
    <w:rsid w:val="00794219"/>
    <w:rsid w:val="0079442C"/>
    <w:rsid w:val="007949E5"/>
    <w:rsid w:val="00794A65"/>
    <w:rsid w:val="0079540E"/>
    <w:rsid w:val="00795A37"/>
    <w:rsid w:val="00795DF8"/>
    <w:rsid w:val="00795E61"/>
    <w:rsid w:val="007962F6"/>
    <w:rsid w:val="007963BF"/>
    <w:rsid w:val="0079689D"/>
    <w:rsid w:val="007A0022"/>
    <w:rsid w:val="007A02BE"/>
    <w:rsid w:val="007A037C"/>
    <w:rsid w:val="007A0963"/>
    <w:rsid w:val="007A0B74"/>
    <w:rsid w:val="007A14BC"/>
    <w:rsid w:val="007A157F"/>
    <w:rsid w:val="007A1754"/>
    <w:rsid w:val="007A18CE"/>
    <w:rsid w:val="007A1990"/>
    <w:rsid w:val="007A1F7B"/>
    <w:rsid w:val="007A2389"/>
    <w:rsid w:val="007A2642"/>
    <w:rsid w:val="007A2B77"/>
    <w:rsid w:val="007A3300"/>
    <w:rsid w:val="007A358B"/>
    <w:rsid w:val="007A3ABC"/>
    <w:rsid w:val="007A3AE2"/>
    <w:rsid w:val="007A4495"/>
    <w:rsid w:val="007A49DD"/>
    <w:rsid w:val="007A4AAE"/>
    <w:rsid w:val="007A50F2"/>
    <w:rsid w:val="007A5667"/>
    <w:rsid w:val="007A57AA"/>
    <w:rsid w:val="007A5ADE"/>
    <w:rsid w:val="007A5DBD"/>
    <w:rsid w:val="007A600A"/>
    <w:rsid w:val="007A65A0"/>
    <w:rsid w:val="007A6B38"/>
    <w:rsid w:val="007A6FB9"/>
    <w:rsid w:val="007A7521"/>
    <w:rsid w:val="007B01C5"/>
    <w:rsid w:val="007B0673"/>
    <w:rsid w:val="007B0788"/>
    <w:rsid w:val="007B0EA2"/>
    <w:rsid w:val="007B0F2E"/>
    <w:rsid w:val="007B20B4"/>
    <w:rsid w:val="007B2B90"/>
    <w:rsid w:val="007B2FA5"/>
    <w:rsid w:val="007B3021"/>
    <w:rsid w:val="007B35D7"/>
    <w:rsid w:val="007B3623"/>
    <w:rsid w:val="007B3672"/>
    <w:rsid w:val="007B38EB"/>
    <w:rsid w:val="007B3996"/>
    <w:rsid w:val="007B49C7"/>
    <w:rsid w:val="007B4CC3"/>
    <w:rsid w:val="007B534B"/>
    <w:rsid w:val="007B5417"/>
    <w:rsid w:val="007B5997"/>
    <w:rsid w:val="007B5B37"/>
    <w:rsid w:val="007B5EC0"/>
    <w:rsid w:val="007B62CA"/>
    <w:rsid w:val="007B65F6"/>
    <w:rsid w:val="007B6914"/>
    <w:rsid w:val="007B6EAD"/>
    <w:rsid w:val="007B722F"/>
    <w:rsid w:val="007B79E7"/>
    <w:rsid w:val="007C05A1"/>
    <w:rsid w:val="007C0DB9"/>
    <w:rsid w:val="007C11C0"/>
    <w:rsid w:val="007C1C69"/>
    <w:rsid w:val="007C2EAB"/>
    <w:rsid w:val="007C2F3C"/>
    <w:rsid w:val="007C36B3"/>
    <w:rsid w:val="007C36BE"/>
    <w:rsid w:val="007C39CB"/>
    <w:rsid w:val="007C3E34"/>
    <w:rsid w:val="007C3EFE"/>
    <w:rsid w:val="007C42F3"/>
    <w:rsid w:val="007C4D8A"/>
    <w:rsid w:val="007C5455"/>
    <w:rsid w:val="007C550E"/>
    <w:rsid w:val="007C5B1F"/>
    <w:rsid w:val="007C5DF9"/>
    <w:rsid w:val="007C5FA5"/>
    <w:rsid w:val="007C6536"/>
    <w:rsid w:val="007C6856"/>
    <w:rsid w:val="007C6F2E"/>
    <w:rsid w:val="007C73AF"/>
    <w:rsid w:val="007C7DB6"/>
    <w:rsid w:val="007D02F2"/>
    <w:rsid w:val="007D132C"/>
    <w:rsid w:val="007D1E92"/>
    <w:rsid w:val="007D3BED"/>
    <w:rsid w:val="007D3D3D"/>
    <w:rsid w:val="007D4056"/>
    <w:rsid w:val="007D4192"/>
    <w:rsid w:val="007D428D"/>
    <w:rsid w:val="007D4855"/>
    <w:rsid w:val="007D4BFF"/>
    <w:rsid w:val="007D542B"/>
    <w:rsid w:val="007D5587"/>
    <w:rsid w:val="007D57CF"/>
    <w:rsid w:val="007D5923"/>
    <w:rsid w:val="007D5A81"/>
    <w:rsid w:val="007D5B5F"/>
    <w:rsid w:val="007D66AC"/>
    <w:rsid w:val="007D6E2C"/>
    <w:rsid w:val="007D6F50"/>
    <w:rsid w:val="007D723D"/>
    <w:rsid w:val="007D74B7"/>
    <w:rsid w:val="007D776B"/>
    <w:rsid w:val="007D7A37"/>
    <w:rsid w:val="007E026B"/>
    <w:rsid w:val="007E045D"/>
    <w:rsid w:val="007E053D"/>
    <w:rsid w:val="007E0F0F"/>
    <w:rsid w:val="007E182D"/>
    <w:rsid w:val="007E1F6F"/>
    <w:rsid w:val="007E20F5"/>
    <w:rsid w:val="007E2E0D"/>
    <w:rsid w:val="007E34AD"/>
    <w:rsid w:val="007E35B1"/>
    <w:rsid w:val="007E3882"/>
    <w:rsid w:val="007E3D11"/>
    <w:rsid w:val="007E3F1B"/>
    <w:rsid w:val="007E4043"/>
    <w:rsid w:val="007E45CB"/>
    <w:rsid w:val="007E4EFE"/>
    <w:rsid w:val="007E51F1"/>
    <w:rsid w:val="007E584E"/>
    <w:rsid w:val="007E5AE9"/>
    <w:rsid w:val="007E5B8A"/>
    <w:rsid w:val="007E5BA5"/>
    <w:rsid w:val="007E6645"/>
    <w:rsid w:val="007E6740"/>
    <w:rsid w:val="007E7AA4"/>
    <w:rsid w:val="007F08DC"/>
    <w:rsid w:val="007F0B21"/>
    <w:rsid w:val="007F0BC5"/>
    <w:rsid w:val="007F1243"/>
    <w:rsid w:val="007F18D5"/>
    <w:rsid w:val="007F1992"/>
    <w:rsid w:val="007F1FB6"/>
    <w:rsid w:val="007F20DC"/>
    <w:rsid w:val="007F23EA"/>
    <w:rsid w:val="007F267A"/>
    <w:rsid w:val="007F2815"/>
    <w:rsid w:val="007F28F7"/>
    <w:rsid w:val="007F2977"/>
    <w:rsid w:val="007F2B66"/>
    <w:rsid w:val="007F2C8A"/>
    <w:rsid w:val="007F3232"/>
    <w:rsid w:val="007F3440"/>
    <w:rsid w:val="007F3C33"/>
    <w:rsid w:val="007F3D76"/>
    <w:rsid w:val="007F40BD"/>
    <w:rsid w:val="007F45B1"/>
    <w:rsid w:val="007F47F8"/>
    <w:rsid w:val="007F56BF"/>
    <w:rsid w:val="007F5C8C"/>
    <w:rsid w:val="007F5DA2"/>
    <w:rsid w:val="007F6073"/>
    <w:rsid w:val="007F6423"/>
    <w:rsid w:val="007F6525"/>
    <w:rsid w:val="007F6548"/>
    <w:rsid w:val="007F6589"/>
    <w:rsid w:val="007F6671"/>
    <w:rsid w:val="007F669C"/>
    <w:rsid w:val="007F6C9D"/>
    <w:rsid w:val="007F6D3C"/>
    <w:rsid w:val="007F71E2"/>
    <w:rsid w:val="007F74B9"/>
    <w:rsid w:val="007F7650"/>
    <w:rsid w:val="007F7678"/>
    <w:rsid w:val="007F7855"/>
    <w:rsid w:val="007F7EE5"/>
    <w:rsid w:val="008001C5"/>
    <w:rsid w:val="008006C4"/>
    <w:rsid w:val="00800CC8"/>
    <w:rsid w:val="0080108D"/>
    <w:rsid w:val="0080129C"/>
    <w:rsid w:val="0080160F"/>
    <w:rsid w:val="00801913"/>
    <w:rsid w:val="008019E6"/>
    <w:rsid w:val="00801D93"/>
    <w:rsid w:val="00802161"/>
    <w:rsid w:val="0080238F"/>
    <w:rsid w:val="00802DD0"/>
    <w:rsid w:val="00802DE5"/>
    <w:rsid w:val="00802E4B"/>
    <w:rsid w:val="00803118"/>
    <w:rsid w:val="00803175"/>
    <w:rsid w:val="00803279"/>
    <w:rsid w:val="0080387D"/>
    <w:rsid w:val="0080444E"/>
    <w:rsid w:val="00804F04"/>
    <w:rsid w:val="00805013"/>
    <w:rsid w:val="0080538C"/>
    <w:rsid w:val="0080591A"/>
    <w:rsid w:val="008059A4"/>
    <w:rsid w:val="008059C6"/>
    <w:rsid w:val="00806645"/>
    <w:rsid w:val="00806A8F"/>
    <w:rsid w:val="008074E2"/>
    <w:rsid w:val="00807FAC"/>
    <w:rsid w:val="0081003A"/>
    <w:rsid w:val="0081007F"/>
    <w:rsid w:val="00810279"/>
    <w:rsid w:val="0081092A"/>
    <w:rsid w:val="0081184A"/>
    <w:rsid w:val="00811B8D"/>
    <w:rsid w:val="00812271"/>
    <w:rsid w:val="00812629"/>
    <w:rsid w:val="00812D19"/>
    <w:rsid w:val="008130AD"/>
    <w:rsid w:val="008131F7"/>
    <w:rsid w:val="00813318"/>
    <w:rsid w:val="00813828"/>
    <w:rsid w:val="00813BB8"/>
    <w:rsid w:val="008140A8"/>
    <w:rsid w:val="008143E7"/>
    <w:rsid w:val="0081447F"/>
    <w:rsid w:val="00814744"/>
    <w:rsid w:val="00814A3A"/>
    <w:rsid w:val="00814E6C"/>
    <w:rsid w:val="00815222"/>
    <w:rsid w:val="008157BB"/>
    <w:rsid w:val="00815927"/>
    <w:rsid w:val="00816261"/>
    <w:rsid w:val="00816509"/>
    <w:rsid w:val="00816B1C"/>
    <w:rsid w:val="00816D39"/>
    <w:rsid w:val="00816E9C"/>
    <w:rsid w:val="00817226"/>
    <w:rsid w:val="008202DD"/>
    <w:rsid w:val="00820386"/>
    <w:rsid w:val="00820CDD"/>
    <w:rsid w:val="00820EA8"/>
    <w:rsid w:val="0082148B"/>
    <w:rsid w:val="008214F6"/>
    <w:rsid w:val="008221CE"/>
    <w:rsid w:val="008224E7"/>
    <w:rsid w:val="00822BDA"/>
    <w:rsid w:val="00822C96"/>
    <w:rsid w:val="00822FFA"/>
    <w:rsid w:val="0082355A"/>
    <w:rsid w:val="008235C6"/>
    <w:rsid w:val="008244CF"/>
    <w:rsid w:val="00824706"/>
    <w:rsid w:val="00824790"/>
    <w:rsid w:val="00824C6B"/>
    <w:rsid w:val="008250DE"/>
    <w:rsid w:val="0082562F"/>
    <w:rsid w:val="00825FE3"/>
    <w:rsid w:val="008264F2"/>
    <w:rsid w:val="00826CCE"/>
    <w:rsid w:val="00826FFC"/>
    <w:rsid w:val="008270FB"/>
    <w:rsid w:val="0082751B"/>
    <w:rsid w:val="0082791B"/>
    <w:rsid w:val="00827DCD"/>
    <w:rsid w:val="008302F3"/>
    <w:rsid w:val="008306B4"/>
    <w:rsid w:val="00830733"/>
    <w:rsid w:val="00830757"/>
    <w:rsid w:val="00830BF4"/>
    <w:rsid w:val="0083132D"/>
    <w:rsid w:val="00831A41"/>
    <w:rsid w:val="00831AF1"/>
    <w:rsid w:val="00831D1B"/>
    <w:rsid w:val="00831D89"/>
    <w:rsid w:val="00833762"/>
    <w:rsid w:val="00833AB9"/>
    <w:rsid w:val="00833D18"/>
    <w:rsid w:val="00834079"/>
    <w:rsid w:val="0083439C"/>
    <w:rsid w:val="00835CCC"/>
    <w:rsid w:val="00836107"/>
    <w:rsid w:val="00836213"/>
    <w:rsid w:val="00836277"/>
    <w:rsid w:val="00836566"/>
    <w:rsid w:val="00836A88"/>
    <w:rsid w:val="00836B8E"/>
    <w:rsid w:val="00836DD9"/>
    <w:rsid w:val="00836E3A"/>
    <w:rsid w:val="00836E63"/>
    <w:rsid w:val="00836EC6"/>
    <w:rsid w:val="008371B8"/>
    <w:rsid w:val="00837266"/>
    <w:rsid w:val="008372AB"/>
    <w:rsid w:val="008377B3"/>
    <w:rsid w:val="00837A74"/>
    <w:rsid w:val="00837AF1"/>
    <w:rsid w:val="00837CFF"/>
    <w:rsid w:val="00837FBB"/>
    <w:rsid w:val="0084076E"/>
    <w:rsid w:val="00841725"/>
    <w:rsid w:val="00841A46"/>
    <w:rsid w:val="00842127"/>
    <w:rsid w:val="00842156"/>
    <w:rsid w:val="008424D5"/>
    <w:rsid w:val="00842705"/>
    <w:rsid w:val="00843777"/>
    <w:rsid w:val="008437C2"/>
    <w:rsid w:val="00843E0B"/>
    <w:rsid w:val="00843EB2"/>
    <w:rsid w:val="0084461C"/>
    <w:rsid w:val="00844C41"/>
    <w:rsid w:val="00844C8F"/>
    <w:rsid w:val="00845668"/>
    <w:rsid w:val="00845737"/>
    <w:rsid w:val="008458E4"/>
    <w:rsid w:val="00845FF2"/>
    <w:rsid w:val="008463DE"/>
    <w:rsid w:val="0084693C"/>
    <w:rsid w:val="00846B69"/>
    <w:rsid w:val="00846E2D"/>
    <w:rsid w:val="00847106"/>
    <w:rsid w:val="0084738A"/>
    <w:rsid w:val="0084757C"/>
    <w:rsid w:val="00847756"/>
    <w:rsid w:val="008479D3"/>
    <w:rsid w:val="00847CC5"/>
    <w:rsid w:val="00850136"/>
    <w:rsid w:val="008502E3"/>
    <w:rsid w:val="008505ED"/>
    <w:rsid w:val="00850707"/>
    <w:rsid w:val="00850A59"/>
    <w:rsid w:val="00850CFC"/>
    <w:rsid w:val="00850DDD"/>
    <w:rsid w:val="00851143"/>
    <w:rsid w:val="00851601"/>
    <w:rsid w:val="008518BB"/>
    <w:rsid w:val="0085201F"/>
    <w:rsid w:val="008525D0"/>
    <w:rsid w:val="00853784"/>
    <w:rsid w:val="008538D2"/>
    <w:rsid w:val="0085395E"/>
    <w:rsid w:val="008541E4"/>
    <w:rsid w:val="00854356"/>
    <w:rsid w:val="00855616"/>
    <w:rsid w:val="00855974"/>
    <w:rsid w:val="00856568"/>
    <w:rsid w:val="00856CDB"/>
    <w:rsid w:val="00857451"/>
    <w:rsid w:val="00857573"/>
    <w:rsid w:val="00857696"/>
    <w:rsid w:val="00860283"/>
    <w:rsid w:val="00860ED5"/>
    <w:rsid w:val="0086107D"/>
    <w:rsid w:val="0086165E"/>
    <w:rsid w:val="00861B84"/>
    <w:rsid w:val="00861D87"/>
    <w:rsid w:val="00861E6B"/>
    <w:rsid w:val="00862184"/>
    <w:rsid w:val="008626CE"/>
    <w:rsid w:val="00862744"/>
    <w:rsid w:val="00862CEF"/>
    <w:rsid w:val="00862EA1"/>
    <w:rsid w:val="00863733"/>
    <w:rsid w:val="008639B2"/>
    <w:rsid w:val="00863E70"/>
    <w:rsid w:val="0086440A"/>
    <w:rsid w:val="00864C58"/>
    <w:rsid w:val="00864D50"/>
    <w:rsid w:val="00864F68"/>
    <w:rsid w:val="00865186"/>
    <w:rsid w:val="0086531D"/>
    <w:rsid w:val="00865448"/>
    <w:rsid w:val="0086586E"/>
    <w:rsid w:val="0086611E"/>
    <w:rsid w:val="008662F4"/>
    <w:rsid w:val="00866869"/>
    <w:rsid w:val="00866B11"/>
    <w:rsid w:val="00866DF4"/>
    <w:rsid w:val="00867575"/>
    <w:rsid w:val="00867F21"/>
    <w:rsid w:val="0087051C"/>
    <w:rsid w:val="008707C8"/>
    <w:rsid w:val="00870B89"/>
    <w:rsid w:val="00870DA4"/>
    <w:rsid w:val="00871333"/>
    <w:rsid w:val="0087134F"/>
    <w:rsid w:val="00871723"/>
    <w:rsid w:val="00871736"/>
    <w:rsid w:val="00871CBE"/>
    <w:rsid w:val="00872664"/>
    <w:rsid w:val="008729E0"/>
    <w:rsid w:val="008730D8"/>
    <w:rsid w:val="008732B8"/>
    <w:rsid w:val="00873AE9"/>
    <w:rsid w:val="008740B1"/>
    <w:rsid w:val="0087483A"/>
    <w:rsid w:val="008752EB"/>
    <w:rsid w:val="008753EB"/>
    <w:rsid w:val="00875999"/>
    <w:rsid w:val="00876877"/>
    <w:rsid w:val="00876A9B"/>
    <w:rsid w:val="00876E4B"/>
    <w:rsid w:val="008775E1"/>
    <w:rsid w:val="008778FF"/>
    <w:rsid w:val="00877AED"/>
    <w:rsid w:val="00880402"/>
    <w:rsid w:val="00880FFD"/>
    <w:rsid w:val="008814BD"/>
    <w:rsid w:val="008816A7"/>
    <w:rsid w:val="00881944"/>
    <w:rsid w:val="00881BC1"/>
    <w:rsid w:val="00882B49"/>
    <w:rsid w:val="0088321A"/>
    <w:rsid w:val="00883370"/>
    <w:rsid w:val="00883F25"/>
    <w:rsid w:val="00884D03"/>
    <w:rsid w:val="0088512B"/>
    <w:rsid w:val="008854D4"/>
    <w:rsid w:val="00885ADD"/>
    <w:rsid w:val="00885F86"/>
    <w:rsid w:val="008861DE"/>
    <w:rsid w:val="008863F7"/>
    <w:rsid w:val="008866B5"/>
    <w:rsid w:val="00886B4F"/>
    <w:rsid w:val="008871D6"/>
    <w:rsid w:val="008878F9"/>
    <w:rsid w:val="008879D8"/>
    <w:rsid w:val="00887D4B"/>
    <w:rsid w:val="00887F0A"/>
    <w:rsid w:val="008916AC"/>
    <w:rsid w:val="0089199B"/>
    <w:rsid w:val="00891CED"/>
    <w:rsid w:val="00891FEF"/>
    <w:rsid w:val="00893ACD"/>
    <w:rsid w:val="00893D86"/>
    <w:rsid w:val="00893DF1"/>
    <w:rsid w:val="008945D5"/>
    <w:rsid w:val="0089465E"/>
    <w:rsid w:val="0089532C"/>
    <w:rsid w:val="008969FA"/>
    <w:rsid w:val="00896A7D"/>
    <w:rsid w:val="00896F53"/>
    <w:rsid w:val="00897EB2"/>
    <w:rsid w:val="00897F59"/>
    <w:rsid w:val="008A045E"/>
    <w:rsid w:val="008A0EEE"/>
    <w:rsid w:val="008A0FB2"/>
    <w:rsid w:val="008A18FA"/>
    <w:rsid w:val="008A1C57"/>
    <w:rsid w:val="008A224A"/>
    <w:rsid w:val="008A36A1"/>
    <w:rsid w:val="008A3B3F"/>
    <w:rsid w:val="008A3D0D"/>
    <w:rsid w:val="008A3DF8"/>
    <w:rsid w:val="008A3FD4"/>
    <w:rsid w:val="008A4DB8"/>
    <w:rsid w:val="008A5D59"/>
    <w:rsid w:val="008A6113"/>
    <w:rsid w:val="008A668D"/>
    <w:rsid w:val="008A71BA"/>
    <w:rsid w:val="008A7984"/>
    <w:rsid w:val="008A7C0C"/>
    <w:rsid w:val="008B105E"/>
    <w:rsid w:val="008B1095"/>
    <w:rsid w:val="008B16D7"/>
    <w:rsid w:val="008B1C56"/>
    <w:rsid w:val="008B2B24"/>
    <w:rsid w:val="008B3208"/>
    <w:rsid w:val="008B34C1"/>
    <w:rsid w:val="008B34F8"/>
    <w:rsid w:val="008B3736"/>
    <w:rsid w:val="008B3EEC"/>
    <w:rsid w:val="008B3F9E"/>
    <w:rsid w:val="008B4515"/>
    <w:rsid w:val="008B45D3"/>
    <w:rsid w:val="008B4636"/>
    <w:rsid w:val="008B4718"/>
    <w:rsid w:val="008B4A3D"/>
    <w:rsid w:val="008B4A6F"/>
    <w:rsid w:val="008B4E28"/>
    <w:rsid w:val="008B5AA1"/>
    <w:rsid w:val="008B61FC"/>
    <w:rsid w:val="008B6618"/>
    <w:rsid w:val="008B6A19"/>
    <w:rsid w:val="008B6B46"/>
    <w:rsid w:val="008B6CD6"/>
    <w:rsid w:val="008B6E4B"/>
    <w:rsid w:val="008B77F9"/>
    <w:rsid w:val="008B799C"/>
    <w:rsid w:val="008C05BD"/>
    <w:rsid w:val="008C0CE9"/>
    <w:rsid w:val="008C0FF4"/>
    <w:rsid w:val="008C1B6F"/>
    <w:rsid w:val="008C2689"/>
    <w:rsid w:val="008C28E8"/>
    <w:rsid w:val="008C2FE6"/>
    <w:rsid w:val="008C308E"/>
    <w:rsid w:val="008C34A4"/>
    <w:rsid w:val="008C3596"/>
    <w:rsid w:val="008C359B"/>
    <w:rsid w:val="008C3BE1"/>
    <w:rsid w:val="008C42B5"/>
    <w:rsid w:val="008C4418"/>
    <w:rsid w:val="008C44DA"/>
    <w:rsid w:val="008C4B88"/>
    <w:rsid w:val="008C5219"/>
    <w:rsid w:val="008C52EB"/>
    <w:rsid w:val="008C5550"/>
    <w:rsid w:val="008C56C6"/>
    <w:rsid w:val="008C5713"/>
    <w:rsid w:val="008C578B"/>
    <w:rsid w:val="008C5B4B"/>
    <w:rsid w:val="008C63CF"/>
    <w:rsid w:val="008C65D7"/>
    <w:rsid w:val="008C712F"/>
    <w:rsid w:val="008C76F4"/>
    <w:rsid w:val="008C78EB"/>
    <w:rsid w:val="008C7D20"/>
    <w:rsid w:val="008C7D27"/>
    <w:rsid w:val="008D0064"/>
    <w:rsid w:val="008D0518"/>
    <w:rsid w:val="008D0B1D"/>
    <w:rsid w:val="008D0EB6"/>
    <w:rsid w:val="008D102E"/>
    <w:rsid w:val="008D173D"/>
    <w:rsid w:val="008D1AD3"/>
    <w:rsid w:val="008D21C8"/>
    <w:rsid w:val="008D26D5"/>
    <w:rsid w:val="008D27E5"/>
    <w:rsid w:val="008D2C70"/>
    <w:rsid w:val="008D34E2"/>
    <w:rsid w:val="008D36B1"/>
    <w:rsid w:val="008D3748"/>
    <w:rsid w:val="008D3989"/>
    <w:rsid w:val="008D3A10"/>
    <w:rsid w:val="008D3B1D"/>
    <w:rsid w:val="008D40E4"/>
    <w:rsid w:val="008D44B0"/>
    <w:rsid w:val="008D4537"/>
    <w:rsid w:val="008D578C"/>
    <w:rsid w:val="008D647E"/>
    <w:rsid w:val="008D65CF"/>
    <w:rsid w:val="008D684A"/>
    <w:rsid w:val="008D689E"/>
    <w:rsid w:val="008D6BEF"/>
    <w:rsid w:val="008D6F3F"/>
    <w:rsid w:val="008D71C4"/>
    <w:rsid w:val="008D73A4"/>
    <w:rsid w:val="008D7AE2"/>
    <w:rsid w:val="008D7F4F"/>
    <w:rsid w:val="008E006C"/>
    <w:rsid w:val="008E01EA"/>
    <w:rsid w:val="008E0796"/>
    <w:rsid w:val="008E0898"/>
    <w:rsid w:val="008E09D8"/>
    <w:rsid w:val="008E12F8"/>
    <w:rsid w:val="008E1314"/>
    <w:rsid w:val="008E13E4"/>
    <w:rsid w:val="008E1C57"/>
    <w:rsid w:val="008E1E21"/>
    <w:rsid w:val="008E2652"/>
    <w:rsid w:val="008E285E"/>
    <w:rsid w:val="008E2B76"/>
    <w:rsid w:val="008E2D2F"/>
    <w:rsid w:val="008E3123"/>
    <w:rsid w:val="008E3242"/>
    <w:rsid w:val="008E3750"/>
    <w:rsid w:val="008E3DB5"/>
    <w:rsid w:val="008E4180"/>
    <w:rsid w:val="008E43D4"/>
    <w:rsid w:val="008E46D5"/>
    <w:rsid w:val="008E473C"/>
    <w:rsid w:val="008E4821"/>
    <w:rsid w:val="008E4901"/>
    <w:rsid w:val="008E4AF4"/>
    <w:rsid w:val="008E5B7B"/>
    <w:rsid w:val="008E5F18"/>
    <w:rsid w:val="008E62BB"/>
    <w:rsid w:val="008E6C71"/>
    <w:rsid w:val="008E7044"/>
    <w:rsid w:val="008E7381"/>
    <w:rsid w:val="008E7F44"/>
    <w:rsid w:val="008F0004"/>
    <w:rsid w:val="008F0095"/>
    <w:rsid w:val="008F06E4"/>
    <w:rsid w:val="008F0A55"/>
    <w:rsid w:val="008F0B5D"/>
    <w:rsid w:val="008F10EB"/>
    <w:rsid w:val="008F13B7"/>
    <w:rsid w:val="008F154D"/>
    <w:rsid w:val="008F2335"/>
    <w:rsid w:val="008F2A67"/>
    <w:rsid w:val="008F2DB1"/>
    <w:rsid w:val="008F2E46"/>
    <w:rsid w:val="008F3019"/>
    <w:rsid w:val="008F3094"/>
    <w:rsid w:val="008F36ED"/>
    <w:rsid w:val="008F4547"/>
    <w:rsid w:val="008F47E0"/>
    <w:rsid w:val="008F4C25"/>
    <w:rsid w:val="008F5681"/>
    <w:rsid w:val="008F5EAA"/>
    <w:rsid w:val="008F5F4F"/>
    <w:rsid w:val="008F657C"/>
    <w:rsid w:val="008F65FF"/>
    <w:rsid w:val="008F6A83"/>
    <w:rsid w:val="008F6CB0"/>
    <w:rsid w:val="008F704A"/>
    <w:rsid w:val="008F71E2"/>
    <w:rsid w:val="008F724E"/>
    <w:rsid w:val="008F78A4"/>
    <w:rsid w:val="008F7A9F"/>
    <w:rsid w:val="00900037"/>
    <w:rsid w:val="00900093"/>
    <w:rsid w:val="00900193"/>
    <w:rsid w:val="00900CDB"/>
    <w:rsid w:val="0090114C"/>
    <w:rsid w:val="00901DA7"/>
    <w:rsid w:val="00902123"/>
    <w:rsid w:val="00902A38"/>
    <w:rsid w:val="00902CE3"/>
    <w:rsid w:val="00902DE5"/>
    <w:rsid w:val="00902E4D"/>
    <w:rsid w:val="009035AA"/>
    <w:rsid w:val="00903838"/>
    <w:rsid w:val="00903BBB"/>
    <w:rsid w:val="009040CD"/>
    <w:rsid w:val="00904581"/>
    <w:rsid w:val="009053CB"/>
    <w:rsid w:val="009054D8"/>
    <w:rsid w:val="00905ADD"/>
    <w:rsid w:val="0090681A"/>
    <w:rsid w:val="00907217"/>
    <w:rsid w:val="009074BA"/>
    <w:rsid w:val="00907612"/>
    <w:rsid w:val="0090783D"/>
    <w:rsid w:val="0090795B"/>
    <w:rsid w:val="00907A62"/>
    <w:rsid w:val="00907F92"/>
    <w:rsid w:val="00910A97"/>
    <w:rsid w:val="00910AAB"/>
    <w:rsid w:val="00910C3D"/>
    <w:rsid w:val="0091109B"/>
    <w:rsid w:val="0091182A"/>
    <w:rsid w:val="00911AD6"/>
    <w:rsid w:val="00911C9E"/>
    <w:rsid w:val="00911FE1"/>
    <w:rsid w:val="0091272D"/>
    <w:rsid w:val="009136E1"/>
    <w:rsid w:val="009138A4"/>
    <w:rsid w:val="00913D11"/>
    <w:rsid w:val="00913EBA"/>
    <w:rsid w:val="00914CAC"/>
    <w:rsid w:val="00914F27"/>
    <w:rsid w:val="00914FF1"/>
    <w:rsid w:val="0091568B"/>
    <w:rsid w:val="009162AC"/>
    <w:rsid w:val="009169ED"/>
    <w:rsid w:val="00916BA8"/>
    <w:rsid w:val="00916E10"/>
    <w:rsid w:val="0091753C"/>
    <w:rsid w:val="00920080"/>
    <w:rsid w:val="009200AA"/>
    <w:rsid w:val="009209DE"/>
    <w:rsid w:val="00921168"/>
    <w:rsid w:val="00921C31"/>
    <w:rsid w:val="0092227E"/>
    <w:rsid w:val="00922A73"/>
    <w:rsid w:val="00922D99"/>
    <w:rsid w:val="00922E84"/>
    <w:rsid w:val="00923348"/>
    <w:rsid w:val="0092372D"/>
    <w:rsid w:val="00923A5E"/>
    <w:rsid w:val="00924152"/>
    <w:rsid w:val="009251C5"/>
    <w:rsid w:val="009252E1"/>
    <w:rsid w:val="0092547E"/>
    <w:rsid w:val="009258E4"/>
    <w:rsid w:val="0092617B"/>
    <w:rsid w:val="00926270"/>
    <w:rsid w:val="00926440"/>
    <w:rsid w:val="009266C6"/>
    <w:rsid w:val="00926B08"/>
    <w:rsid w:val="00926F99"/>
    <w:rsid w:val="009272DC"/>
    <w:rsid w:val="0092744D"/>
    <w:rsid w:val="009274AC"/>
    <w:rsid w:val="0092766F"/>
    <w:rsid w:val="00927AB7"/>
    <w:rsid w:val="00927B81"/>
    <w:rsid w:val="00927D99"/>
    <w:rsid w:val="00930383"/>
    <w:rsid w:val="00930D0F"/>
    <w:rsid w:val="00930E7E"/>
    <w:rsid w:val="00930FA8"/>
    <w:rsid w:val="0093106A"/>
    <w:rsid w:val="009311F4"/>
    <w:rsid w:val="00931302"/>
    <w:rsid w:val="00931406"/>
    <w:rsid w:val="00931435"/>
    <w:rsid w:val="00931C1C"/>
    <w:rsid w:val="00932372"/>
    <w:rsid w:val="009323FD"/>
    <w:rsid w:val="009325F5"/>
    <w:rsid w:val="00932C62"/>
    <w:rsid w:val="00933264"/>
    <w:rsid w:val="00934527"/>
    <w:rsid w:val="00934757"/>
    <w:rsid w:val="00934DCE"/>
    <w:rsid w:val="00934F51"/>
    <w:rsid w:val="00935723"/>
    <w:rsid w:val="0093578A"/>
    <w:rsid w:val="00935AF7"/>
    <w:rsid w:val="0093627B"/>
    <w:rsid w:val="0093672E"/>
    <w:rsid w:val="009367F4"/>
    <w:rsid w:val="00936AA1"/>
    <w:rsid w:val="00936BAE"/>
    <w:rsid w:val="00936FCC"/>
    <w:rsid w:val="0093781C"/>
    <w:rsid w:val="00937B78"/>
    <w:rsid w:val="00937C9C"/>
    <w:rsid w:val="00937E62"/>
    <w:rsid w:val="0094060B"/>
    <w:rsid w:val="0094117C"/>
    <w:rsid w:val="00941BDD"/>
    <w:rsid w:val="00941D1D"/>
    <w:rsid w:val="00942331"/>
    <w:rsid w:val="009427B1"/>
    <w:rsid w:val="009429F7"/>
    <w:rsid w:val="00942A8E"/>
    <w:rsid w:val="00942FEA"/>
    <w:rsid w:val="00943041"/>
    <w:rsid w:val="0094327F"/>
    <w:rsid w:val="00943A24"/>
    <w:rsid w:val="00943E54"/>
    <w:rsid w:val="00944A51"/>
    <w:rsid w:val="0094553F"/>
    <w:rsid w:val="00945F04"/>
    <w:rsid w:val="009463A2"/>
    <w:rsid w:val="009463B3"/>
    <w:rsid w:val="00947B50"/>
    <w:rsid w:val="00947E7F"/>
    <w:rsid w:val="0095057C"/>
    <w:rsid w:val="009507A1"/>
    <w:rsid w:val="00950DA8"/>
    <w:rsid w:val="00951C1F"/>
    <w:rsid w:val="009525E2"/>
    <w:rsid w:val="00952922"/>
    <w:rsid w:val="00952A5A"/>
    <w:rsid w:val="00952B8D"/>
    <w:rsid w:val="00952F2E"/>
    <w:rsid w:val="00952FEA"/>
    <w:rsid w:val="009541CC"/>
    <w:rsid w:val="00954804"/>
    <w:rsid w:val="00954805"/>
    <w:rsid w:val="00954C17"/>
    <w:rsid w:val="00954C42"/>
    <w:rsid w:val="00954ECD"/>
    <w:rsid w:val="00955207"/>
    <w:rsid w:val="009554C9"/>
    <w:rsid w:val="00955697"/>
    <w:rsid w:val="00955D90"/>
    <w:rsid w:val="00955FEB"/>
    <w:rsid w:val="0095607D"/>
    <w:rsid w:val="009560F9"/>
    <w:rsid w:val="00957772"/>
    <w:rsid w:val="0095786A"/>
    <w:rsid w:val="00957CFD"/>
    <w:rsid w:val="009604C9"/>
    <w:rsid w:val="0096063A"/>
    <w:rsid w:val="009606A2"/>
    <w:rsid w:val="00960B00"/>
    <w:rsid w:val="00960C68"/>
    <w:rsid w:val="00960EF0"/>
    <w:rsid w:val="00961616"/>
    <w:rsid w:val="0096260A"/>
    <w:rsid w:val="00962746"/>
    <w:rsid w:val="00962F6A"/>
    <w:rsid w:val="009633A8"/>
    <w:rsid w:val="009633F1"/>
    <w:rsid w:val="009634A1"/>
    <w:rsid w:val="00963ADF"/>
    <w:rsid w:val="00963C91"/>
    <w:rsid w:val="00963CA2"/>
    <w:rsid w:val="00963F9D"/>
    <w:rsid w:val="009647D9"/>
    <w:rsid w:val="00964AF8"/>
    <w:rsid w:val="009651B1"/>
    <w:rsid w:val="009652C7"/>
    <w:rsid w:val="00965475"/>
    <w:rsid w:val="009659E1"/>
    <w:rsid w:val="009659FA"/>
    <w:rsid w:val="00965B54"/>
    <w:rsid w:val="0096631C"/>
    <w:rsid w:val="00966DA8"/>
    <w:rsid w:val="00967420"/>
    <w:rsid w:val="0096747D"/>
    <w:rsid w:val="00967DA2"/>
    <w:rsid w:val="009707FC"/>
    <w:rsid w:val="009708FD"/>
    <w:rsid w:val="009709CF"/>
    <w:rsid w:val="009709D0"/>
    <w:rsid w:val="00970C68"/>
    <w:rsid w:val="00970F1C"/>
    <w:rsid w:val="00971112"/>
    <w:rsid w:val="00971488"/>
    <w:rsid w:val="0097196C"/>
    <w:rsid w:val="009719FE"/>
    <w:rsid w:val="00971AC6"/>
    <w:rsid w:val="00971DF4"/>
    <w:rsid w:val="00971E46"/>
    <w:rsid w:val="00972038"/>
    <w:rsid w:val="009725DD"/>
    <w:rsid w:val="00972683"/>
    <w:rsid w:val="0097299E"/>
    <w:rsid w:val="00972B5C"/>
    <w:rsid w:val="00972E6E"/>
    <w:rsid w:val="00972F34"/>
    <w:rsid w:val="00973081"/>
    <w:rsid w:val="0097315C"/>
    <w:rsid w:val="0097390D"/>
    <w:rsid w:val="00973CD9"/>
    <w:rsid w:val="00973D0C"/>
    <w:rsid w:val="009752C3"/>
    <w:rsid w:val="009755B9"/>
    <w:rsid w:val="00975D69"/>
    <w:rsid w:val="00975E86"/>
    <w:rsid w:val="009760E9"/>
    <w:rsid w:val="0097643D"/>
    <w:rsid w:val="009768D1"/>
    <w:rsid w:val="00976AC5"/>
    <w:rsid w:val="00977065"/>
    <w:rsid w:val="009771A5"/>
    <w:rsid w:val="009772CD"/>
    <w:rsid w:val="00977AF6"/>
    <w:rsid w:val="00977ECF"/>
    <w:rsid w:val="00980831"/>
    <w:rsid w:val="00980E27"/>
    <w:rsid w:val="00981340"/>
    <w:rsid w:val="00982376"/>
    <w:rsid w:val="00982702"/>
    <w:rsid w:val="00982E73"/>
    <w:rsid w:val="009835ED"/>
    <w:rsid w:val="00983753"/>
    <w:rsid w:val="00984498"/>
    <w:rsid w:val="00984ACE"/>
    <w:rsid w:val="00984CFC"/>
    <w:rsid w:val="00984EEB"/>
    <w:rsid w:val="009850D0"/>
    <w:rsid w:val="00985E87"/>
    <w:rsid w:val="009865C2"/>
    <w:rsid w:val="00986B58"/>
    <w:rsid w:val="0098770B"/>
    <w:rsid w:val="0098799A"/>
    <w:rsid w:val="00987F23"/>
    <w:rsid w:val="00990383"/>
    <w:rsid w:val="0099070E"/>
    <w:rsid w:val="00990B77"/>
    <w:rsid w:val="00991250"/>
    <w:rsid w:val="00991408"/>
    <w:rsid w:val="009917C5"/>
    <w:rsid w:val="00991817"/>
    <w:rsid w:val="00991876"/>
    <w:rsid w:val="00991972"/>
    <w:rsid w:val="00992A0A"/>
    <w:rsid w:val="00992AC3"/>
    <w:rsid w:val="00992B36"/>
    <w:rsid w:val="009938F3"/>
    <w:rsid w:val="00993D99"/>
    <w:rsid w:val="00994152"/>
    <w:rsid w:val="00994494"/>
    <w:rsid w:val="009946AC"/>
    <w:rsid w:val="00994D57"/>
    <w:rsid w:val="009951A3"/>
    <w:rsid w:val="0099581F"/>
    <w:rsid w:val="009958AD"/>
    <w:rsid w:val="00995C25"/>
    <w:rsid w:val="00995F3D"/>
    <w:rsid w:val="00996291"/>
    <w:rsid w:val="009965CC"/>
    <w:rsid w:val="0099679F"/>
    <w:rsid w:val="00996D4D"/>
    <w:rsid w:val="00996F91"/>
    <w:rsid w:val="00997BC7"/>
    <w:rsid w:val="00997F55"/>
    <w:rsid w:val="009A0340"/>
    <w:rsid w:val="009A0527"/>
    <w:rsid w:val="009A06F6"/>
    <w:rsid w:val="009A0BD9"/>
    <w:rsid w:val="009A1E27"/>
    <w:rsid w:val="009A263C"/>
    <w:rsid w:val="009A2F43"/>
    <w:rsid w:val="009A2F98"/>
    <w:rsid w:val="009A3025"/>
    <w:rsid w:val="009A30B7"/>
    <w:rsid w:val="009A337E"/>
    <w:rsid w:val="009A39D5"/>
    <w:rsid w:val="009A3B01"/>
    <w:rsid w:val="009A3D44"/>
    <w:rsid w:val="009A447A"/>
    <w:rsid w:val="009A4B7B"/>
    <w:rsid w:val="009A4C21"/>
    <w:rsid w:val="009A4E2B"/>
    <w:rsid w:val="009A5350"/>
    <w:rsid w:val="009A588F"/>
    <w:rsid w:val="009A5BC6"/>
    <w:rsid w:val="009A5EBC"/>
    <w:rsid w:val="009A60CE"/>
    <w:rsid w:val="009A6374"/>
    <w:rsid w:val="009A64BF"/>
    <w:rsid w:val="009A7D48"/>
    <w:rsid w:val="009A7F13"/>
    <w:rsid w:val="009B0081"/>
    <w:rsid w:val="009B03A8"/>
    <w:rsid w:val="009B0BBF"/>
    <w:rsid w:val="009B0F5F"/>
    <w:rsid w:val="009B106B"/>
    <w:rsid w:val="009B1633"/>
    <w:rsid w:val="009B1856"/>
    <w:rsid w:val="009B20E2"/>
    <w:rsid w:val="009B211A"/>
    <w:rsid w:val="009B2A94"/>
    <w:rsid w:val="009B32C7"/>
    <w:rsid w:val="009B34DC"/>
    <w:rsid w:val="009B39AC"/>
    <w:rsid w:val="009B3E86"/>
    <w:rsid w:val="009B43E4"/>
    <w:rsid w:val="009B4683"/>
    <w:rsid w:val="009B4C0C"/>
    <w:rsid w:val="009B5063"/>
    <w:rsid w:val="009B5970"/>
    <w:rsid w:val="009B5B2C"/>
    <w:rsid w:val="009B67C1"/>
    <w:rsid w:val="009B6B2A"/>
    <w:rsid w:val="009B6B78"/>
    <w:rsid w:val="009B6E85"/>
    <w:rsid w:val="009B78EB"/>
    <w:rsid w:val="009B7D73"/>
    <w:rsid w:val="009C05EB"/>
    <w:rsid w:val="009C0EE9"/>
    <w:rsid w:val="009C1498"/>
    <w:rsid w:val="009C1C7B"/>
    <w:rsid w:val="009C1DA7"/>
    <w:rsid w:val="009C2890"/>
    <w:rsid w:val="009C303D"/>
    <w:rsid w:val="009C306E"/>
    <w:rsid w:val="009C30DE"/>
    <w:rsid w:val="009C34F1"/>
    <w:rsid w:val="009C3F58"/>
    <w:rsid w:val="009C44E7"/>
    <w:rsid w:val="009C4C70"/>
    <w:rsid w:val="009C5150"/>
    <w:rsid w:val="009C5318"/>
    <w:rsid w:val="009C53FC"/>
    <w:rsid w:val="009C5410"/>
    <w:rsid w:val="009C5C15"/>
    <w:rsid w:val="009C5E15"/>
    <w:rsid w:val="009C6090"/>
    <w:rsid w:val="009C74D0"/>
    <w:rsid w:val="009C78EA"/>
    <w:rsid w:val="009C7B3F"/>
    <w:rsid w:val="009C7FD3"/>
    <w:rsid w:val="009D0526"/>
    <w:rsid w:val="009D070D"/>
    <w:rsid w:val="009D0DA7"/>
    <w:rsid w:val="009D168E"/>
    <w:rsid w:val="009D1CC3"/>
    <w:rsid w:val="009D1D29"/>
    <w:rsid w:val="009D2BE6"/>
    <w:rsid w:val="009D3117"/>
    <w:rsid w:val="009D3523"/>
    <w:rsid w:val="009D355F"/>
    <w:rsid w:val="009D3DE0"/>
    <w:rsid w:val="009D41FA"/>
    <w:rsid w:val="009D421F"/>
    <w:rsid w:val="009D4306"/>
    <w:rsid w:val="009D46D2"/>
    <w:rsid w:val="009D5428"/>
    <w:rsid w:val="009D5A4A"/>
    <w:rsid w:val="009D5D01"/>
    <w:rsid w:val="009D6086"/>
    <w:rsid w:val="009D6838"/>
    <w:rsid w:val="009D6A01"/>
    <w:rsid w:val="009D7457"/>
    <w:rsid w:val="009D76EA"/>
    <w:rsid w:val="009D774A"/>
    <w:rsid w:val="009D7956"/>
    <w:rsid w:val="009D7AE8"/>
    <w:rsid w:val="009D7F9F"/>
    <w:rsid w:val="009E0981"/>
    <w:rsid w:val="009E1212"/>
    <w:rsid w:val="009E14B0"/>
    <w:rsid w:val="009E22E7"/>
    <w:rsid w:val="009E2518"/>
    <w:rsid w:val="009E2E31"/>
    <w:rsid w:val="009E367E"/>
    <w:rsid w:val="009E385B"/>
    <w:rsid w:val="009E3A46"/>
    <w:rsid w:val="009E3BC8"/>
    <w:rsid w:val="009E3C95"/>
    <w:rsid w:val="009E4652"/>
    <w:rsid w:val="009E4765"/>
    <w:rsid w:val="009E480F"/>
    <w:rsid w:val="009E5320"/>
    <w:rsid w:val="009E58A7"/>
    <w:rsid w:val="009E6CB7"/>
    <w:rsid w:val="009E6E30"/>
    <w:rsid w:val="009E731C"/>
    <w:rsid w:val="009E7495"/>
    <w:rsid w:val="009E75E0"/>
    <w:rsid w:val="009E7970"/>
    <w:rsid w:val="009F0082"/>
    <w:rsid w:val="009F028F"/>
    <w:rsid w:val="009F036F"/>
    <w:rsid w:val="009F0AE0"/>
    <w:rsid w:val="009F0CAA"/>
    <w:rsid w:val="009F13A2"/>
    <w:rsid w:val="009F1464"/>
    <w:rsid w:val="009F17EE"/>
    <w:rsid w:val="009F1E11"/>
    <w:rsid w:val="009F1E4D"/>
    <w:rsid w:val="009F1F3C"/>
    <w:rsid w:val="009F2765"/>
    <w:rsid w:val="009F3149"/>
    <w:rsid w:val="009F416A"/>
    <w:rsid w:val="009F430C"/>
    <w:rsid w:val="009F4311"/>
    <w:rsid w:val="009F462F"/>
    <w:rsid w:val="009F48BD"/>
    <w:rsid w:val="009F51DF"/>
    <w:rsid w:val="009F6000"/>
    <w:rsid w:val="009F6589"/>
    <w:rsid w:val="009F68E8"/>
    <w:rsid w:val="009F73DF"/>
    <w:rsid w:val="009F74CA"/>
    <w:rsid w:val="009F7C74"/>
    <w:rsid w:val="009F7FE0"/>
    <w:rsid w:val="00A00752"/>
    <w:rsid w:val="00A00896"/>
    <w:rsid w:val="00A00A2C"/>
    <w:rsid w:val="00A0232B"/>
    <w:rsid w:val="00A03720"/>
    <w:rsid w:val="00A03E27"/>
    <w:rsid w:val="00A03EEB"/>
    <w:rsid w:val="00A04083"/>
    <w:rsid w:val="00A046CA"/>
    <w:rsid w:val="00A051AA"/>
    <w:rsid w:val="00A055E4"/>
    <w:rsid w:val="00A059A6"/>
    <w:rsid w:val="00A05FA3"/>
    <w:rsid w:val="00A06043"/>
    <w:rsid w:val="00A06180"/>
    <w:rsid w:val="00A06555"/>
    <w:rsid w:val="00A067AA"/>
    <w:rsid w:val="00A069D9"/>
    <w:rsid w:val="00A070FD"/>
    <w:rsid w:val="00A07786"/>
    <w:rsid w:val="00A10357"/>
    <w:rsid w:val="00A10727"/>
    <w:rsid w:val="00A10BC1"/>
    <w:rsid w:val="00A1131F"/>
    <w:rsid w:val="00A11417"/>
    <w:rsid w:val="00A11532"/>
    <w:rsid w:val="00A118D1"/>
    <w:rsid w:val="00A119DB"/>
    <w:rsid w:val="00A11A05"/>
    <w:rsid w:val="00A11D14"/>
    <w:rsid w:val="00A11DAD"/>
    <w:rsid w:val="00A12886"/>
    <w:rsid w:val="00A129AB"/>
    <w:rsid w:val="00A12E4E"/>
    <w:rsid w:val="00A131E8"/>
    <w:rsid w:val="00A133D6"/>
    <w:rsid w:val="00A1341F"/>
    <w:rsid w:val="00A13E63"/>
    <w:rsid w:val="00A14054"/>
    <w:rsid w:val="00A14629"/>
    <w:rsid w:val="00A149BA"/>
    <w:rsid w:val="00A14A89"/>
    <w:rsid w:val="00A14BFE"/>
    <w:rsid w:val="00A15796"/>
    <w:rsid w:val="00A15858"/>
    <w:rsid w:val="00A15EA8"/>
    <w:rsid w:val="00A16141"/>
    <w:rsid w:val="00A16238"/>
    <w:rsid w:val="00A1646D"/>
    <w:rsid w:val="00A16683"/>
    <w:rsid w:val="00A170BD"/>
    <w:rsid w:val="00A171CE"/>
    <w:rsid w:val="00A176C8"/>
    <w:rsid w:val="00A17CF0"/>
    <w:rsid w:val="00A17F0A"/>
    <w:rsid w:val="00A2074D"/>
    <w:rsid w:val="00A20B44"/>
    <w:rsid w:val="00A219AB"/>
    <w:rsid w:val="00A2216B"/>
    <w:rsid w:val="00A22D56"/>
    <w:rsid w:val="00A23B5D"/>
    <w:rsid w:val="00A23C7C"/>
    <w:rsid w:val="00A24040"/>
    <w:rsid w:val="00A24A8A"/>
    <w:rsid w:val="00A24AD0"/>
    <w:rsid w:val="00A25572"/>
    <w:rsid w:val="00A25F39"/>
    <w:rsid w:val="00A26950"/>
    <w:rsid w:val="00A272DA"/>
    <w:rsid w:val="00A272DF"/>
    <w:rsid w:val="00A27460"/>
    <w:rsid w:val="00A274AD"/>
    <w:rsid w:val="00A274DB"/>
    <w:rsid w:val="00A27EA2"/>
    <w:rsid w:val="00A3074C"/>
    <w:rsid w:val="00A31E20"/>
    <w:rsid w:val="00A32605"/>
    <w:rsid w:val="00A329F7"/>
    <w:rsid w:val="00A32D7F"/>
    <w:rsid w:val="00A32E6A"/>
    <w:rsid w:val="00A330A0"/>
    <w:rsid w:val="00A3329F"/>
    <w:rsid w:val="00A33563"/>
    <w:rsid w:val="00A34222"/>
    <w:rsid w:val="00A3443D"/>
    <w:rsid w:val="00A348C7"/>
    <w:rsid w:val="00A3593C"/>
    <w:rsid w:val="00A3648B"/>
    <w:rsid w:val="00A36718"/>
    <w:rsid w:val="00A36E81"/>
    <w:rsid w:val="00A37540"/>
    <w:rsid w:val="00A37D91"/>
    <w:rsid w:val="00A402D0"/>
    <w:rsid w:val="00A40398"/>
    <w:rsid w:val="00A410C7"/>
    <w:rsid w:val="00A4118D"/>
    <w:rsid w:val="00A41F23"/>
    <w:rsid w:val="00A41FB1"/>
    <w:rsid w:val="00A42116"/>
    <w:rsid w:val="00A425FD"/>
    <w:rsid w:val="00A4264E"/>
    <w:rsid w:val="00A4281D"/>
    <w:rsid w:val="00A42865"/>
    <w:rsid w:val="00A429D5"/>
    <w:rsid w:val="00A42E1B"/>
    <w:rsid w:val="00A43728"/>
    <w:rsid w:val="00A4396B"/>
    <w:rsid w:val="00A43B85"/>
    <w:rsid w:val="00A43D93"/>
    <w:rsid w:val="00A447A7"/>
    <w:rsid w:val="00A44CA9"/>
    <w:rsid w:val="00A45025"/>
    <w:rsid w:val="00A450FA"/>
    <w:rsid w:val="00A452B2"/>
    <w:rsid w:val="00A458FD"/>
    <w:rsid w:val="00A45BFD"/>
    <w:rsid w:val="00A45D3C"/>
    <w:rsid w:val="00A45E31"/>
    <w:rsid w:val="00A46083"/>
    <w:rsid w:val="00A461F7"/>
    <w:rsid w:val="00A461FA"/>
    <w:rsid w:val="00A463C1"/>
    <w:rsid w:val="00A4672F"/>
    <w:rsid w:val="00A46BE1"/>
    <w:rsid w:val="00A46CFE"/>
    <w:rsid w:val="00A46E7A"/>
    <w:rsid w:val="00A46E7F"/>
    <w:rsid w:val="00A47FDF"/>
    <w:rsid w:val="00A50563"/>
    <w:rsid w:val="00A50F7B"/>
    <w:rsid w:val="00A5109D"/>
    <w:rsid w:val="00A51188"/>
    <w:rsid w:val="00A51D1B"/>
    <w:rsid w:val="00A52288"/>
    <w:rsid w:val="00A5234F"/>
    <w:rsid w:val="00A523AF"/>
    <w:rsid w:val="00A52512"/>
    <w:rsid w:val="00A5291C"/>
    <w:rsid w:val="00A52CBF"/>
    <w:rsid w:val="00A52E0A"/>
    <w:rsid w:val="00A52E71"/>
    <w:rsid w:val="00A5311C"/>
    <w:rsid w:val="00A5369E"/>
    <w:rsid w:val="00A536A4"/>
    <w:rsid w:val="00A5400A"/>
    <w:rsid w:val="00A541E1"/>
    <w:rsid w:val="00A543CA"/>
    <w:rsid w:val="00A54E6B"/>
    <w:rsid w:val="00A55453"/>
    <w:rsid w:val="00A556A2"/>
    <w:rsid w:val="00A556A9"/>
    <w:rsid w:val="00A55DCC"/>
    <w:rsid w:val="00A566AB"/>
    <w:rsid w:val="00A57613"/>
    <w:rsid w:val="00A57620"/>
    <w:rsid w:val="00A6010D"/>
    <w:rsid w:val="00A60B97"/>
    <w:rsid w:val="00A60C19"/>
    <w:rsid w:val="00A60C81"/>
    <w:rsid w:val="00A60C8E"/>
    <w:rsid w:val="00A610B5"/>
    <w:rsid w:val="00A61760"/>
    <w:rsid w:val="00A61D5C"/>
    <w:rsid w:val="00A6209E"/>
    <w:rsid w:val="00A629BF"/>
    <w:rsid w:val="00A629DA"/>
    <w:rsid w:val="00A62B34"/>
    <w:rsid w:val="00A62C3C"/>
    <w:rsid w:val="00A62DCB"/>
    <w:rsid w:val="00A6320A"/>
    <w:rsid w:val="00A63AD6"/>
    <w:rsid w:val="00A63C49"/>
    <w:rsid w:val="00A63F33"/>
    <w:rsid w:val="00A642CA"/>
    <w:rsid w:val="00A64594"/>
    <w:rsid w:val="00A6467E"/>
    <w:rsid w:val="00A646A3"/>
    <w:rsid w:val="00A646DA"/>
    <w:rsid w:val="00A668D4"/>
    <w:rsid w:val="00A66CB4"/>
    <w:rsid w:val="00A67004"/>
    <w:rsid w:val="00A67600"/>
    <w:rsid w:val="00A67A3F"/>
    <w:rsid w:val="00A67AB7"/>
    <w:rsid w:val="00A70269"/>
    <w:rsid w:val="00A708A1"/>
    <w:rsid w:val="00A70E77"/>
    <w:rsid w:val="00A71D06"/>
    <w:rsid w:val="00A7215A"/>
    <w:rsid w:val="00A729A4"/>
    <w:rsid w:val="00A72A36"/>
    <w:rsid w:val="00A72ADD"/>
    <w:rsid w:val="00A72D99"/>
    <w:rsid w:val="00A737C0"/>
    <w:rsid w:val="00A73817"/>
    <w:rsid w:val="00A73DB1"/>
    <w:rsid w:val="00A73F13"/>
    <w:rsid w:val="00A740DC"/>
    <w:rsid w:val="00A74B74"/>
    <w:rsid w:val="00A74F41"/>
    <w:rsid w:val="00A75D54"/>
    <w:rsid w:val="00A7607A"/>
    <w:rsid w:val="00A76148"/>
    <w:rsid w:val="00A76160"/>
    <w:rsid w:val="00A76946"/>
    <w:rsid w:val="00A770B3"/>
    <w:rsid w:val="00A77903"/>
    <w:rsid w:val="00A77CEE"/>
    <w:rsid w:val="00A80007"/>
    <w:rsid w:val="00A8044D"/>
    <w:rsid w:val="00A80525"/>
    <w:rsid w:val="00A80A5D"/>
    <w:rsid w:val="00A80A82"/>
    <w:rsid w:val="00A80FAF"/>
    <w:rsid w:val="00A810DF"/>
    <w:rsid w:val="00A81E34"/>
    <w:rsid w:val="00A82699"/>
    <w:rsid w:val="00A8290B"/>
    <w:rsid w:val="00A833F0"/>
    <w:rsid w:val="00A8367D"/>
    <w:rsid w:val="00A836FB"/>
    <w:rsid w:val="00A83E39"/>
    <w:rsid w:val="00A83ED3"/>
    <w:rsid w:val="00A84016"/>
    <w:rsid w:val="00A841B8"/>
    <w:rsid w:val="00A8435C"/>
    <w:rsid w:val="00A86232"/>
    <w:rsid w:val="00A86290"/>
    <w:rsid w:val="00A86A53"/>
    <w:rsid w:val="00A86E7A"/>
    <w:rsid w:val="00A86FDF"/>
    <w:rsid w:val="00A87151"/>
    <w:rsid w:val="00A872BF"/>
    <w:rsid w:val="00A87363"/>
    <w:rsid w:val="00A873BC"/>
    <w:rsid w:val="00A874B2"/>
    <w:rsid w:val="00A901C0"/>
    <w:rsid w:val="00A90746"/>
    <w:rsid w:val="00A90832"/>
    <w:rsid w:val="00A90D3F"/>
    <w:rsid w:val="00A91380"/>
    <w:rsid w:val="00A9145E"/>
    <w:rsid w:val="00A91759"/>
    <w:rsid w:val="00A932AD"/>
    <w:rsid w:val="00A93302"/>
    <w:rsid w:val="00A93798"/>
    <w:rsid w:val="00A93D82"/>
    <w:rsid w:val="00A93DD6"/>
    <w:rsid w:val="00A93F15"/>
    <w:rsid w:val="00A949DB"/>
    <w:rsid w:val="00A9540F"/>
    <w:rsid w:val="00A95F28"/>
    <w:rsid w:val="00A960FF"/>
    <w:rsid w:val="00A9665D"/>
    <w:rsid w:val="00A966E1"/>
    <w:rsid w:val="00A969F2"/>
    <w:rsid w:val="00A96E18"/>
    <w:rsid w:val="00A96F1B"/>
    <w:rsid w:val="00A97709"/>
    <w:rsid w:val="00A97827"/>
    <w:rsid w:val="00AA067E"/>
    <w:rsid w:val="00AA0980"/>
    <w:rsid w:val="00AA09B3"/>
    <w:rsid w:val="00AA1D29"/>
    <w:rsid w:val="00AA1E79"/>
    <w:rsid w:val="00AA276D"/>
    <w:rsid w:val="00AA33DE"/>
    <w:rsid w:val="00AA379D"/>
    <w:rsid w:val="00AA3875"/>
    <w:rsid w:val="00AA3A10"/>
    <w:rsid w:val="00AA4091"/>
    <w:rsid w:val="00AA452B"/>
    <w:rsid w:val="00AA4B6F"/>
    <w:rsid w:val="00AA5275"/>
    <w:rsid w:val="00AA5890"/>
    <w:rsid w:val="00AA5AB4"/>
    <w:rsid w:val="00AA5CA6"/>
    <w:rsid w:val="00AA5CB5"/>
    <w:rsid w:val="00AA5D2C"/>
    <w:rsid w:val="00AA5F15"/>
    <w:rsid w:val="00AA64AB"/>
    <w:rsid w:val="00AA6958"/>
    <w:rsid w:val="00AA712E"/>
    <w:rsid w:val="00AA76D0"/>
    <w:rsid w:val="00AA7D83"/>
    <w:rsid w:val="00AA7F85"/>
    <w:rsid w:val="00AB0854"/>
    <w:rsid w:val="00AB1175"/>
    <w:rsid w:val="00AB1E60"/>
    <w:rsid w:val="00AB20BD"/>
    <w:rsid w:val="00AB2154"/>
    <w:rsid w:val="00AB23EE"/>
    <w:rsid w:val="00AB2591"/>
    <w:rsid w:val="00AB2BC4"/>
    <w:rsid w:val="00AB2E87"/>
    <w:rsid w:val="00AB2ECB"/>
    <w:rsid w:val="00AB2F3B"/>
    <w:rsid w:val="00AB332E"/>
    <w:rsid w:val="00AB38CB"/>
    <w:rsid w:val="00AB3B0B"/>
    <w:rsid w:val="00AB3FC1"/>
    <w:rsid w:val="00AB42D4"/>
    <w:rsid w:val="00AB4361"/>
    <w:rsid w:val="00AB4CC2"/>
    <w:rsid w:val="00AB5808"/>
    <w:rsid w:val="00AB5A19"/>
    <w:rsid w:val="00AB5F54"/>
    <w:rsid w:val="00AB5FAB"/>
    <w:rsid w:val="00AB6053"/>
    <w:rsid w:val="00AB67F2"/>
    <w:rsid w:val="00AB7058"/>
    <w:rsid w:val="00AB720B"/>
    <w:rsid w:val="00AB7F74"/>
    <w:rsid w:val="00AC038A"/>
    <w:rsid w:val="00AC0D9F"/>
    <w:rsid w:val="00AC1D26"/>
    <w:rsid w:val="00AC218D"/>
    <w:rsid w:val="00AC2321"/>
    <w:rsid w:val="00AC3447"/>
    <w:rsid w:val="00AC3F2E"/>
    <w:rsid w:val="00AC414E"/>
    <w:rsid w:val="00AC444F"/>
    <w:rsid w:val="00AC4C69"/>
    <w:rsid w:val="00AC5D19"/>
    <w:rsid w:val="00AC5DC9"/>
    <w:rsid w:val="00AC608E"/>
    <w:rsid w:val="00AC666B"/>
    <w:rsid w:val="00AC68BF"/>
    <w:rsid w:val="00AC6F74"/>
    <w:rsid w:val="00AC79E0"/>
    <w:rsid w:val="00AC7A8E"/>
    <w:rsid w:val="00AC7AE9"/>
    <w:rsid w:val="00AC7C02"/>
    <w:rsid w:val="00AC7E2B"/>
    <w:rsid w:val="00AC7F96"/>
    <w:rsid w:val="00AD00AE"/>
    <w:rsid w:val="00AD0912"/>
    <w:rsid w:val="00AD0AC2"/>
    <w:rsid w:val="00AD0C4D"/>
    <w:rsid w:val="00AD12C8"/>
    <w:rsid w:val="00AD155B"/>
    <w:rsid w:val="00AD1BAD"/>
    <w:rsid w:val="00AD2CC9"/>
    <w:rsid w:val="00AD2E24"/>
    <w:rsid w:val="00AD2F19"/>
    <w:rsid w:val="00AD2F9F"/>
    <w:rsid w:val="00AD3A2A"/>
    <w:rsid w:val="00AD3FAF"/>
    <w:rsid w:val="00AD3FDB"/>
    <w:rsid w:val="00AD49DE"/>
    <w:rsid w:val="00AD4D00"/>
    <w:rsid w:val="00AD51E5"/>
    <w:rsid w:val="00AD535E"/>
    <w:rsid w:val="00AD58DF"/>
    <w:rsid w:val="00AD5A1D"/>
    <w:rsid w:val="00AD5F5E"/>
    <w:rsid w:val="00AD6166"/>
    <w:rsid w:val="00AD677C"/>
    <w:rsid w:val="00AD6B90"/>
    <w:rsid w:val="00AD6EB8"/>
    <w:rsid w:val="00AD6EED"/>
    <w:rsid w:val="00AD70D3"/>
    <w:rsid w:val="00AD70DD"/>
    <w:rsid w:val="00AD7259"/>
    <w:rsid w:val="00AD7D75"/>
    <w:rsid w:val="00AE0870"/>
    <w:rsid w:val="00AE0C34"/>
    <w:rsid w:val="00AE0F5F"/>
    <w:rsid w:val="00AE0FC6"/>
    <w:rsid w:val="00AE1257"/>
    <w:rsid w:val="00AE18A5"/>
    <w:rsid w:val="00AE18DF"/>
    <w:rsid w:val="00AE2B2F"/>
    <w:rsid w:val="00AE352B"/>
    <w:rsid w:val="00AE3FCF"/>
    <w:rsid w:val="00AE4D90"/>
    <w:rsid w:val="00AE4E50"/>
    <w:rsid w:val="00AE4F73"/>
    <w:rsid w:val="00AE56F8"/>
    <w:rsid w:val="00AE589F"/>
    <w:rsid w:val="00AE58D1"/>
    <w:rsid w:val="00AE5906"/>
    <w:rsid w:val="00AE5A2A"/>
    <w:rsid w:val="00AE5AAA"/>
    <w:rsid w:val="00AE5C28"/>
    <w:rsid w:val="00AE5C2B"/>
    <w:rsid w:val="00AE5C7D"/>
    <w:rsid w:val="00AE6252"/>
    <w:rsid w:val="00AE6685"/>
    <w:rsid w:val="00AE6BE5"/>
    <w:rsid w:val="00AE72E3"/>
    <w:rsid w:val="00AE7476"/>
    <w:rsid w:val="00AE79F7"/>
    <w:rsid w:val="00AE7E97"/>
    <w:rsid w:val="00AF040D"/>
    <w:rsid w:val="00AF04E2"/>
    <w:rsid w:val="00AF0840"/>
    <w:rsid w:val="00AF0A3A"/>
    <w:rsid w:val="00AF0DFB"/>
    <w:rsid w:val="00AF1190"/>
    <w:rsid w:val="00AF11A6"/>
    <w:rsid w:val="00AF124E"/>
    <w:rsid w:val="00AF129D"/>
    <w:rsid w:val="00AF18DA"/>
    <w:rsid w:val="00AF19E5"/>
    <w:rsid w:val="00AF1AC3"/>
    <w:rsid w:val="00AF1B9A"/>
    <w:rsid w:val="00AF2471"/>
    <w:rsid w:val="00AF2FB6"/>
    <w:rsid w:val="00AF354D"/>
    <w:rsid w:val="00AF3AFF"/>
    <w:rsid w:val="00AF40D4"/>
    <w:rsid w:val="00AF4173"/>
    <w:rsid w:val="00AF4884"/>
    <w:rsid w:val="00AF48AD"/>
    <w:rsid w:val="00AF4B23"/>
    <w:rsid w:val="00AF4C6D"/>
    <w:rsid w:val="00AF4D42"/>
    <w:rsid w:val="00AF6874"/>
    <w:rsid w:val="00AF6A83"/>
    <w:rsid w:val="00AF6D03"/>
    <w:rsid w:val="00AF6D96"/>
    <w:rsid w:val="00AF6F1D"/>
    <w:rsid w:val="00AF72B9"/>
    <w:rsid w:val="00AF7392"/>
    <w:rsid w:val="00AF7538"/>
    <w:rsid w:val="00AF79A3"/>
    <w:rsid w:val="00AF7CCF"/>
    <w:rsid w:val="00AF7D6D"/>
    <w:rsid w:val="00AF7FD5"/>
    <w:rsid w:val="00B002E0"/>
    <w:rsid w:val="00B00593"/>
    <w:rsid w:val="00B0065E"/>
    <w:rsid w:val="00B01386"/>
    <w:rsid w:val="00B01619"/>
    <w:rsid w:val="00B0163A"/>
    <w:rsid w:val="00B016B3"/>
    <w:rsid w:val="00B028B3"/>
    <w:rsid w:val="00B02902"/>
    <w:rsid w:val="00B02ECC"/>
    <w:rsid w:val="00B0342E"/>
    <w:rsid w:val="00B03E52"/>
    <w:rsid w:val="00B041A3"/>
    <w:rsid w:val="00B04D11"/>
    <w:rsid w:val="00B04DCF"/>
    <w:rsid w:val="00B04ED5"/>
    <w:rsid w:val="00B05184"/>
    <w:rsid w:val="00B05F63"/>
    <w:rsid w:val="00B06852"/>
    <w:rsid w:val="00B069F7"/>
    <w:rsid w:val="00B06C23"/>
    <w:rsid w:val="00B06C50"/>
    <w:rsid w:val="00B06F51"/>
    <w:rsid w:val="00B07703"/>
    <w:rsid w:val="00B07D1F"/>
    <w:rsid w:val="00B07E42"/>
    <w:rsid w:val="00B10C29"/>
    <w:rsid w:val="00B1135F"/>
    <w:rsid w:val="00B11BEB"/>
    <w:rsid w:val="00B12380"/>
    <w:rsid w:val="00B1249F"/>
    <w:rsid w:val="00B12A68"/>
    <w:rsid w:val="00B12F99"/>
    <w:rsid w:val="00B12FDA"/>
    <w:rsid w:val="00B1320B"/>
    <w:rsid w:val="00B132B2"/>
    <w:rsid w:val="00B134A4"/>
    <w:rsid w:val="00B13537"/>
    <w:rsid w:val="00B13858"/>
    <w:rsid w:val="00B14D4D"/>
    <w:rsid w:val="00B14D8D"/>
    <w:rsid w:val="00B14E8B"/>
    <w:rsid w:val="00B15141"/>
    <w:rsid w:val="00B158E0"/>
    <w:rsid w:val="00B159E2"/>
    <w:rsid w:val="00B15C2F"/>
    <w:rsid w:val="00B16815"/>
    <w:rsid w:val="00B168AB"/>
    <w:rsid w:val="00B16CCC"/>
    <w:rsid w:val="00B1743D"/>
    <w:rsid w:val="00B17C05"/>
    <w:rsid w:val="00B17D30"/>
    <w:rsid w:val="00B211F3"/>
    <w:rsid w:val="00B21A76"/>
    <w:rsid w:val="00B21C4D"/>
    <w:rsid w:val="00B21DBB"/>
    <w:rsid w:val="00B21E26"/>
    <w:rsid w:val="00B221BC"/>
    <w:rsid w:val="00B22340"/>
    <w:rsid w:val="00B2266F"/>
    <w:rsid w:val="00B22931"/>
    <w:rsid w:val="00B22BF5"/>
    <w:rsid w:val="00B2333C"/>
    <w:rsid w:val="00B238F7"/>
    <w:rsid w:val="00B23BA8"/>
    <w:rsid w:val="00B2400A"/>
    <w:rsid w:val="00B24124"/>
    <w:rsid w:val="00B24CC5"/>
    <w:rsid w:val="00B2543E"/>
    <w:rsid w:val="00B25656"/>
    <w:rsid w:val="00B259E6"/>
    <w:rsid w:val="00B259F1"/>
    <w:rsid w:val="00B25D0F"/>
    <w:rsid w:val="00B2652C"/>
    <w:rsid w:val="00B267C0"/>
    <w:rsid w:val="00B26A16"/>
    <w:rsid w:val="00B26C91"/>
    <w:rsid w:val="00B26EB5"/>
    <w:rsid w:val="00B27419"/>
    <w:rsid w:val="00B279B2"/>
    <w:rsid w:val="00B27D21"/>
    <w:rsid w:val="00B30DD1"/>
    <w:rsid w:val="00B310A8"/>
    <w:rsid w:val="00B31283"/>
    <w:rsid w:val="00B31BEC"/>
    <w:rsid w:val="00B31D32"/>
    <w:rsid w:val="00B31D8E"/>
    <w:rsid w:val="00B32571"/>
    <w:rsid w:val="00B328C6"/>
    <w:rsid w:val="00B328EC"/>
    <w:rsid w:val="00B32E28"/>
    <w:rsid w:val="00B32E29"/>
    <w:rsid w:val="00B32E2C"/>
    <w:rsid w:val="00B32EAB"/>
    <w:rsid w:val="00B33202"/>
    <w:rsid w:val="00B3326E"/>
    <w:rsid w:val="00B333E2"/>
    <w:rsid w:val="00B333FA"/>
    <w:rsid w:val="00B335B3"/>
    <w:rsid w:val="00B33778"/>
    <w:rsid w:val="00B3383D"/>
    <w:rsid w:val="00B340CC"/>
    <w:rsid w:val="00B343FA"/>
    <w:rsid w:val="00B347A9"/>
    <w:rsid w:val="00B34D8D"/>
    <w:rsid w:val="00B356F1"/>
    <w:rsid w:val="00B3699B"/>
    <w:rsid w:val="00B36E49"/>
    <w:rsid w:val="00B370ED"/>
    <w:rsid w:val="00B37E43"/>
    <w:rsid w:val="00B410AC"/>
    <w:rsid w:val="00B411A3"/>
    <w:rsid w:val="00B4174F"/>
    <w:rsid w:val="00B42118"/>
    <w:rsid w:val="00B421B2"/>
    <w:rsid w:val="00B42D2D"/>
    <w:rsid w:val="00B4318B"/>
    <w:rsid w:val="00B433C2"/>
    <w:rsid w:val="00B439CE"/>
    <w:rsid w:val="00B43AEE"/>
    <w:rsid w:val="00B44513"/>
    <w:rsid w:val="00B44D24"/>
    <w:rsid w:val="00B44E76"/>
    <w:rsid w:val="00B4515C"/>
    <w:rsid w:val="00B451B3"/>
    <w:rsid w:val="00B454FE"/>
    <w:rsid w:val="00B455E3"/>
    <w:rsid w:val="00B45604"/>
    <w:rsid w:val="00B45E32"/>
    <w:rsid w:val="00B461BC"/>
    <w:rsid w:val="00B4635F"/>
    <w:rsid w:val="00B46536"/>
    <w:rsid w:val="00B467D6"/>
    <w:rsid w:val="00B46BC1"/>
    <w:rsid w:val="00B46D9B"/>
    <w:rsid w:val="00B46E68"/>
    <w:rsid w:val="00B46EFA"/>
    <w:rsid w:val="00B47149"/>
    <w:rsid w:val="00B471EF"/>
    <w:rsid w:val="00B476DF"/>
    <w:rsid w:val="00B50755"/>
    <w:rsid w:val="00B50A64"/>
    <w:rsid w:val="00B50B47"/>
    <w:rsid w:val="00B513AD"/>
    <w:rsid w:val="00B5179A"/>
    <w:rsid w:val="00B51A50"/>
    <w:rsid w:val="00B521E8"/>
    <w:rsid w:val="00B5294A"/>
    <w:rsid w:val="00B52B18"/>
    <w:rsid w:val="00B52CEC"/>
    <w:rsid w:val="00B5303F"/>
    <w:rsid w:val="00B539E5"/>
    <w:rsid w:val="00B53A92"/>
    <w:rsid w:val="00B540F8"/>
    <w:rsid w:val="00B54D0A"/>
    <w:rsid w:val="00B5515D"/>
    <w:rsid w:val="00B554B0"/>
    <w:rsid w:val="00B565C4"/>
    <w:rsid w:val="00B56661"/>
    <w:rsid w:val="00B5782F"/>
    <w:rsid w:val="00B57F5F"/>
    <w:rsid w:val="00B6161F"/>
    <w:rsid w:val="00B6192B"/>
    <w:rsid w:val="00B61A52"/>
    <w:rsid w:val="00B61E9B"/>
    <w:rsid w:val="00B62138"/>
    <w:rsid w:val="00B62290"/>
    <w:rsid w:val="00B628F1"/>
    <w:rsid w:val="00B629B2"/>
    <w:rsid w:val="00B62C8F"/>
    <w:rsid w:val="00B63E6B"/>
    <w:rsid w:val="00B63E8D"/>
    <w:rsid w:val="00B63EA1"/>
    <w:rsid w:val="00B6522E"/>
    <w:rsid w:val="00B65994"/>
    <w:rsid w:val="00B66195"/>
    <w:rsid w:val="00B6664D"/>
    <w:rsid w:val="00B666AE"/>
    <w:rsid w:val="00B66F18"/>
    <w:rsid w:val="00B66F52"/>
    <w:rsid w:val="00B670DC"/>
    <w:rsid w:val="00B672D8"/>
    <w:rsid w:val="00B676AF"/>
    <w:rsid w:val="00B67B9A"/>
    <w:rsid w:val="00B67BC6"/>
    <w:rsid w:val="00B70034"/>
    <w:rsid w:val="00B70741"/>
    <w:rsid w:val="00B708BF"/>
    <w:rsid w:val="00B70C98"/>
    <w:rsid w:val="00B71167"/>
    <w:rsid w:val="00B7129A"/>
    <w:rsid w:val="00B712B4"/>
    <w:rsid w:val="00B71588"/>
    <w:rsid w:val="00B715A4"/>
    <w:rsid w:val="00B71618"/>
    <w:rsid w:val="00B7225E"/>
    <w:rsid w:val="00B731C3"/>
    <w:rsid w:val="00B7353D"/>
    <w:rsid w:val="00B74072"/>
    <w:rsid w:val="00B740CA"/>
    <w:rsid w:val="00B745C8"/>
    <w:rsid w:val="00B7481D"/>
    <w:rsid w:val="00B74A0D"/>
    <w:rsid w:val="00B74A55"/>
    <w:rsid w:val="00B7500C"/>
    <w:rsid w:val="00B75420"/>
    <w:rsid w:val="00B7564A"/>
    <w:rsid w:val="00B7582A"/>
    <w:rsid w:val="00B75B31"/>
    <w:rsid w:val="00B75BDD"/>
    <w:rsid w:val="00B76083"/>
    <w:rsid w:val="00B76A6F"/>
    <w:rsid w:val="00B776D8"/>
    <w:rsid w:val="00B77B37"/>
    <w:rsid w:val="00B77D1A"/>
    <w:rsid w:val="00B80AB8"/>
    <w:rsid w:val="00B80B26"/>
    <w:rsid w:val="00B80C48"/>
    <w:rsid w:val="00B810D2"/>
    <w:rsid w:val="00B811E3"/>
    <w:rsid w:val="00B8120B"/>
    <w:rsid w:val="00B812B9"/>
    <w:rsid w:val="00B812D5"/>
    <w:rsid w:val="00B81B94"/>
    <w:rsid w:val="00B81DBF"/>
    <w:rsid w:val="00B81EB0"/>
    <w:rsid w:val="00B820ED"/>
    <w:rsid w:val="00B82B38"/>
    <w:rsid w:val="00B82CF9"/>
    <w:rsid w:val="00B83914"/>
    <w:rsid w:val="00B83E2A"/>
    <w:rsid w:val="00B845DD"/>
    <w:rsid w:val="00B84747"/>
    <w:rsid w:val="00B8483B"/>
    <w:rsid w:val="00B8491D"/>
    <w:rsid w:val="00B84BDF"/>
    <w:rsid w:val="00B8519B"/>
    <w:rsid w:val="00B857DE"/>
    <w:rsid w:val="00B85DCD"/>
    <w:rsid w:val="00B86839"/>
    <w:rsid w:val="00B869F1"/>
    <w:rsid w:val="00B86D28"/>
    <w:rsid w:val="00B87194"/>
    <w:rsid w:val="00B87F67"/>
    <w:rsid w:val="00B90130"/>
    <w:rsid w:val="00B90266"/>
    <w:rsid w:val="00B9035C"/>
    <w:rsid w:val="00B90517"/>
    <w:rsid w:val="00B907F5"/>
    <w:rsid w:val="00B917FE"/>
    <w:rsid w:val="00B91955"/>
    <w:rsid w:val="00B9266B"/>
    <w:rsid w:val="00B92A29"/>
    <w:rsid w:val="00B92B73"/>
    <w:rsid w:val="00B92CE6"/>
    <w:rsid w:val="00B92F6E"/>
    <w:rsid w:val="00B93393"/>
    <w:rsid w:val="00B94A5E"/>
    <w:rsid w:val="00B95029"/>
    <w:rsid w:val="00B950FF"/>
    <w:rsid w:val="00B9525A"/>
    <w:rsid w:val="00B9546A"/>
    <w:rsid w:val="00B9586C"/>
    <w:rsid w:val="00B959DE"/>
    <w:rsid w:val="00B95AD9"/>
    <w:rsid w:val="00B96A1C"/>
    <w:rsid w:val="00B97815"/>
    <w:rsid w:val="00B97CBD"/>
    <w:rsid w:val="00B97D8E"/>
    <w:rsid w:val="00BA0346"/>
    <w:rsid w:val="00BA0721"/>
    <w:rsid w:val="00BA1241"/>
    <w:rsid w:val="00BA198E"/>
    <w:rsid w:val="00BA1F60"/>
    <w:rsid w:val="00BA2112"/>
    <w:rsid w:val="00BA21AA"/>
    <w:rsid w:val="00BA30AF"/>
    <w:rsid w:val="00BA3599"/>
    <w:rsid w:val="00BA3CF9"/>
    <w:rsid w:val="00BA3FC9"/>
    <w:rsid w:val="00BA4788"/>
    <w:rsid w:val="00BA4ABE"/>
    <w:rsid w:val="00BA5413"/>
    <w:rsid w:val="00BA553A"/>
    <w:rsid w:val="00BA557A"/>
    <w:rsid w:val="00BA59DE"/>
    <w:rsid w:val="00BA59E9"/>
    <w:rsid w:val="00BA5A2D"/>
    <w:rsid w:val="00BA5C0E"/>
    <w:rsid w:val="00BA5CE1"/>
    <w:rsid w:val="00BA6076"/>
    <w:rsid w:val="00BA60A2"/>
    <w:rsid w:val="00BA6179"/>
    <w:rsid w:val="00BA624D"/>
    <w:rsid w:val="00BA6D5A"/>
    <w:rsid w:val="00BA7927"/>
    <w:rsid w:val="00BA7EC6"/>
    <w:rsid w:val="00BB0088"/>
    <w:rsid w:val="00BB01E5"/>
    <w:rsid w:val="00BB09A0"/>
    <w:rsid w:val="00BB12F3"/>
    <w:rsid w:val="00BB1B04"/>
    <w:rsid w:val="00BB1F21"/>
    <w:rsid w:val="00BB23C4"/>
    <w:rsid w:val="00BB301E"/>
    <w:rsid w:val="00BB3831"/>
    <w:rsid w:val="00BB3944"/>
    <w:rsid w:val="00BB3C67"/>
    <w:rsid w:val="00BB3F67"/>
    <w:rsid w:val="00BB42AE"/>
    <w:rsid w:val="00BB4738"/>
    <w:rsid w:val="00BB620B"/>
    <w:rsid w:val="00BB62AE"/>
    <w:rsid w:val="00BB6722"/>
    <w:rsid w:val="00BB6B51"/>
    <w:rsid w:val="00BB6C2B"/>
    <w:rsid w:val="00BB6DC3"/>
    <w:rsid w:val="00BB6F96"/>
    <w:rsid w:val="00BB700D"/>
    <w:rsid w:val="00BB7B26"/>
    <w:rsid w:val="00BC0448"/>
    <w:rsid w:val="00BC0679"/>
    <w:rsid w:val="00BC0E16"/>
    <w:rsid w:val="00BC1218"/>
    <w:rsid w:val="00BC1338"/>
    <w:rsid w:val="00BC1749"/>
    <w:rsid w:val="00BC1A72"/>
    <w:rsid w:val="00BC1B1A"/>
    <w:rsid w:val="00BC1BE1"/>
    <w:rsid w:val="00BC2177"/>
    <w:rsid w:val="00BC21CD"/>
    <w:rsid w:val="00BC27EF"/>
    <w:rsid w:val="00BC2BE2"/>
    <w:rsid w:val="00BC3146"/>
    <w:rsid w:val="00BC3EA6"/>
    <w:rsid w:val="00BC4451"/>
    <w:rsid w:val="00BC4B28"/>
    <w:rsid w:val="00BC4DDA"/>
    <w:rsid w:val="00BC6049"/>
    <w:rsid w:val="00BC6072"/>
    <w:rsid w:val="00BC6129"/>
    <w:rsid w:val="00BC626C"/>
    <w:rsid w:val="00BC70B6"/>
    <w:rsid w:val="00BC75BF"/>
    <w:rsid w:val="00BC7EFF"/>
    <w:rsid w:val="00BD0039"/>
    <w:rsid w:val="00BD04D9"/>
    <w:rsid w:val="00BD0776"/>
    <w:rsid w:val="00BD0804"/>
    <w:rsid w:val="00BD0C10"/>
    <w:rsid w:val="00BD1122"/>
    <w:rsid w:val="00BD186B"/>
    <w:rsid w:val="00BD1D6B"/>
    <w:rsid w:val="00BD1FB8"/>
    <w:rsid w:val="00BD2465"/>
    <w:rsid w:val="00BD2750"/>
    <w:rsid w:val="00BD29B7"/>
    <w:rsid w:val="00BD33ED"/>
    <w:rsid w:val="00BD447B"/>
    <w:rsid w:val="00BD4541"/>
    <w:rsid w:val="00BD4D9D"/>
    <w:rsid w:val="00BD53C2"/>
    <w:rsid w:val="00BD58CF"/>
    <w:rsid w:val="00BD5986"/>
    <w:rsid w:val="00BD6634"/>
    <w:rsid w:val="00BD77AF"/>
    <w:rsid w:val="00BD7AE9"/>
    <w:rsid w:val="00BE0AA2"/>
    <w:rsid w:val="00BE165B"/>
    <w:rsid w:val="00BE1BD7"/>
    <w:rsid w:val="00BE1C96"/>
    <w:rsid w:val="00BE1FF1"/>
    <w:rsid w:val="00BE285E"/>
    <w:rsid w:val="00BE3092"/>
    <w:rsid w:val="00BE30C2"/>
    <w:rsid w:val="00BE314F"/>
    <w:rsid w:val="00BE39BF"/>
    <w:rsid w:val="00BE4DF1"/>
    <w:rsid w:val="00BE4F95"/>
    <w:rsid w:val="00BE5197"/>
    <w:rsid w:val="00BE53C0"/>
    <w:rsid w:val="00BE5614"/>
    <w:rsid w:val="00BE623F"/>
    <w:rsid w:val="00BE6E1D"/>
    <w:rsid w:val="00BE6EF9"/>
    <w:rsid w:val="00BE6FA2"/>
    <w:rsid w:val="00BE79A2"/>
    <w:rsid w:val="00BE7AF2"/>
    <w:rsid w:val="00BE7E4F"/>
    <w:rsid w:val="00BF04C9"/>
    <w:rsid w:val="00BF0697"/>
    <w:rsid w:val="00BF0E3B"/>
    <w:rsid w:val="00BF13C2"/>
    <w:rsid w:val="00BF1A98"/>
    <w:rsid w:val="00BF2AD8"/>
    <w:rsid w:val="00BF2B81"/>
    <w:rsid w:val="00BF2BD8"/>
    <w:rsid w:val="00BF2C06"/>
    <w:rsid w:val="00BF360E"/>
    <w:rsid w:val="00BF3B0F"/>
    <w:rsid w:val="00BF3B2E"/>
    <w:rsid w:val="00BF3C02"/>
    <w:rsid w:val="00BF3DBD"/>
    <w:rsid w:val="00BF40AD"/>
    <w:rsid w:val="00BF48A9"/>
    <w:rsid w:val="00BF4C59"/>
    <w:rsid w:val="00BF508F"/>
    <w:rsid w:val="00BF5813"/>
    <w:rsid w:val="00BF6018"/>
    <w:rsid w:val="00BF6234"/>
    <w:rsid w:val="00BF64C2"/>
    <w:rsid w:val="00BF6A8E"/>
    <w:rsid w:val="00BF6FE1"/>
    <w:rsid w:val="00BF7219"/>
    <w:rsid w:val="00BF78AE"/>
    <w:rsid w:val="00BF7A23"/>
    <w:rsid w:val="00BF7C9B"/>
    <w:rsid w:val="00BF7DFA"/>
    <w:rsid w:val="00C001AA"/>
    <w:rsid w:val="00C004C6"/>
    <w:rsid w:val="00C00C73"/>
    <w:rsid w:val="00C01AAC"/>
    <w:rsid w:val="00C021A2"/>
    <w:rsid w:val="00C02472"/>
    <w:rsid w:val="00C026F5"/>
    <w:rsid w:val="00C0315F"/>
    <w:rsid w:val="00C03727"/>
    <w:rsid w:val="00C03873"/>
    <w:rsid w:val="00C03FD3"/>
    <w:rsid w:val="00C0428F"/>
    <w:rsid w:val="00C04585"/>
    <w:rsid w:val="00C046EB"/>
    <w:rsid w:val="00C047DF"/>
    <w:rsid w:val="00C04800"/>
    <w:rsid w:val="00C051F3"/>
    <w:rsid w:val="00C052CE"/>
    <w:rsid w:val="00C05451"/>
    <w:rsid w:val="00C05571"/>
    <w:rsid w:val="00C0587D"/>
    <w:rsid w:val="00C05B2C"/>
    <w:rsid w:val="00C05BE1"/>
    <w:rsid w:val="00C05D1E"/>
    <w:rsid w:val="00C06457"/>
    <w:rsid w:val="00C066B0"/>
    <w:rsid w:val="00C06840"/>
    <w:rsid w:val="00C07055"/>
    <w:rsid w:val="00C07385"/>
    <w:rsid w:val="00C07474"/>
    <w:rsid w:val="00C0770E"/>
    <w:rsid w:val="00C1031B"/>
    <w:rsid w:val="00C10C0F"/>
    <w:rsid w:val="00C10E8F"/>
    <w:rsid w:val="00C114C4"/>
    <w:rsid w:val="00C1175E"/>
    <w:rsid w:val="00C11F35"/>
    <w:rsid w:val="00C12350"/>
    <w:rsid w:val="00C12794"/>
    <w:rsid w:val="00C13C00"/>
    <w:rsid w:val="00C147C2"/>
    <w:rsid w:val="00C14BF7"/>
    <w:rsid w:val="00C158E8"/>
    <w:rsid w:val="00C15C22"/>
    <w:rsid w:val="00C161DC"/>
    <w:rsid w:val="00C16BC6"/>
    <w:rsid w:val="00C16D11"/>
    <w:rsid w:val="00C1780A"/>
    <w:rsid w:val="00C17C0E"/>
    <w:rsid w:val="00C17C27"/>
    <w:rsid w:val="00C17C4B"/>
    <w:rsid w:val="00C17FBF"/>
    <w:rsid w:val="00C20BD6"/>
    <w:rsid w:val="00C20DDA"/>
    <w:rsid w:val="00C20FC2"/>
    <w:rsid w:val="00C2148D"/>
    <w:rsid w:val="00C2148F"/>
    <w:rsid w:val="00C21608"/>
    <w:rsid w:val="00C217FF"/>
    <w:rsid w:val="00C22255"/>
    <w:rsid w:val="00C22C68"/>
    <w:rsid w:val="00C22CDC"/>
    <w:rsid w:val="00C22F9C"/>
    <w:rsid w:val="00C2309C"/>
    <w:rsid w:val="00C23147"/>
    <w:rsid w:val="00C231C4"/>
    <w:rsid w:val="00C23742"/>
    <w:rsid w:val="00C237FC"/>
    <w:rsid w:val="00C23895"/>
    <w:rsid w:val="00C23B43"/>
    <w:rsid w:val="00C23FC4"/>
    <w:rsid w:val="00C24025"/>
    <w:rsid w:val="00C242D2"/>
    <w:rsid w:val="00C244A5"/>
    <w:rsid w:val="00C24BBF"/>
    <w:rsid w:val="00C24CE8"/>
    <w:rsid w:val="00C24CFF"/>
    <w:rsid w:val="00C24EC1"/>
    <w:rsid w:val="00C2528A"/>
    <w:rsid w:val="00C25313"/>
    <w:rsid w:val="00C25D9E"/>
    <w:rsid w:val="00C25F95"/>
    <w:rsid w:val="00C26251"/>
    <w:rsid w:val="00C264F2"/>
    <w:rsid w:val="00C26C8D"/>
    <w:rsid w:val="00C2739C"/>
    <w:rsid w:val="00C27B43"/>
    <w:rsid w:val="00C27ED6"/>
    <w:rsid w:val="00C301F9"/>
    <w:rsid w:val="00C308E9"/>
    <w:rsid w:val="00C30F11"/>
    <w:rsid w:val="00C314C9"/>
    <w:rsid w:val="00C315FA"/>
    <w:rsid w:val="00C31632"/>
    <w:rsid w:val="00C319BF"/>
    <w:rsid w:val="00C31A92"/>
    <w:rsid w:val="00C31AD6"/>
    <w:rsid w:val="00C3287B"/>
    <w:rsid w:val="00C32898"/>
    <w:rsid w:val="00C32B83"/>
    <w:rsid w:val="00C32BFB"/>
    <w:rsid w:val="00C330E0"/>
    <w:rsid w:val="00C337BB"/>
    <w:rsid w:val="00C33F4E"/>
    <w:rsid w:val="00C34009"/>
    <w:rsid w:val="00C340FB"/>
    <w:rsid w:val="00C3481C"/>
    <w:rsid w:val="00C34F76"/>
    <w:rsid w:val="00C34F96"/>
    <w:rsid w:val="00C3578C"/>
    <w:rsid w:val="00C35B4B"/>
    <w:rsid w:val="00C36220"/>
    <w:rsid w:val="00C36F26"/>
    <w:rsid w:val="00C3703C"/>
    <w:rsid w:val="00C374D1"/>
    <w:rsid w:val="00C377BB"/>
    <w:rsid w:val="00C37818"/>
    <w:rsid w:val="00C37889"/>
    <w:rsid w:val="00C37CFC"/>
    <w:rsid w:val="00C37EBA"/>
    <w:rsid w:val="00C400C7"/>
    <w:rsid w:val="00C400CB"/>
    <w:rsid w:val="00C40690"/>
    <w:rsid w:val="00C40812"/>
    <w:rsid w:val="00C4149A"/>
    <w:rsid w:val="00C41D6E"/>
    <w:rsid w:val="00C41E64"/>
    <w:rsid w:val="00C41F74"/>
    <w:rsid w:val="00C420E3"/>
    <w:rsid w:val="00C42891"/>
    <w:rsid w:val="00C42FA3"/>
    <w:rsid w:val="00C43344"/>
    <w:rsid w:val="00C4353C"/>
    <w:rsid w:val="00C43909"/>
    <w:rsid w:val="00C439CB"/>
    <w:rsid w:val="00C439EB"/>
    <w:rsid w:val="00C43A35"/>
    <w:rsid w:val="00C44003"/>
    <w:rsid w:val="00C4439E"/>
    <w:rsid w:val="00C44A09"/>
    <w:rsid w:val="00C44B82"/>
    <w:rsid w:val="00C44FDA"/>
    <w:rsid w:val="00C45AE3"/>
    <w:rsid w:val="00C45C95"/>
    <w:rsid w:val="00C45EC0"/>
    <w:rsid w:val="00C45EE0"/>
    <w:rsid w:val="00C462A0"/>
    <w:rsid w:val="00C46B0B"/>
    <w:rsid w:val="00C46B29"/>
    <w:rsid w:val="00C46EA1"/>
    <w:rsid w:val="00C47514"/>
    <w:rsid w:val="00C476A4"/>
    <w:rsid w:val="00C476B8"/>
    <w:rsid w:val="00C503E2"/>
    <w:rsid w:val="00C50A68"/>
    <w:rsid w:val="00C50D9F"/>
    <w:rsid w:val="00C50F68"/>
    <w:rsid w:val="00C50FB4"/>
    <w:rsid w:val="00C51281"/>
    <w:rsid w:val="00C52340"/>
    <w:rsid w:val="00C52557"/>
    <w:rsid w:val="00C5261F"/>
    <w:rsid w:val="00C5275D"/>
    <w:rsid w:val="00C53729"/>
    <w:rsid w:val="00C5380A"/>
    <w:rsid w:val="00C53A64"/>
    <w:rsid w:val="00C54738"/>
    <w:rsid w:val="00C54816"/>
    <w:rsid w:val="00C54B85"/>
    <w:rsid w:val="00C550B3"/>
    <w:rsid w:val="00C550BA"/>
    <w:rsid w:val="00C55232"/>
    <w:rsid w:val="00C558E8"/>
    <w:rsid w:val="00C55A85"/>
    <w:rsid w:val="00C55CD3"/>
    <w:rsid w:val="00C55DC2"/>
    <w:rsid w:val="00C55F55"/>
    <w:rsid w:val="00C5604E"/>
    <w:rsid w:val="00C56645"/>
    <w:rsid w:val="00C5667C"/>
    <w:rsid w:val="00C56820"/>
    <w:rsid w:val="00C56DE2"/>
    <w:rsid w:val="00C56F5A"/>
    <w:rsid w:val="00C570AA"/>
    <w:rsid w:val="00C57682"/>
    <w:rsid w:val="00C600C5"/>
    <w:rsid w:val="00C601EC"/>
    <w:rsid w:val="00C607BA"/>
    <w:rsid w:val="00C60B21"/>
    <w:rsid w:val="00C61D1C"/>
    <w:rsid w:val="00C61E7F"/>
    <w:rsid w:val="00C61ED4"/>
    <w:rsid w:val="00C62800"/>
    <w:rsid w:val="00C6294D"/>
    <w:rsid w:val="00C62CDA"/>
    <w:rsid w:val="00C62E09"/>
    <w:rsid w:val="00C62E34"/>
    <w:rsid w:val="00C63267"/>
    <w:rsid w:val="00C63407"/>
    <w:rsid w:val="00C63629"/>
    <w:rsid w:val="00C63A12"/>
    <w:rsid w:val="00C640E8"/>
    <w:rsid w:val="00C642DB"/>
    <w:rsid w:val="00C655A2"/>
    <w:rsid w:val="00C65955"/>
    <w:rsid w:val="00C65D07"/>
    <w:rsid w:val="00C662C1"/>
    <w:rsid w:val="00C6646B"/>
    <w:rsid w:val="00C66766"/>
    <w:rsid w:val="00C67403"/>
    <w:rsid w:val="00C6784A"/>
    <w:rsid w:val="00C678CD"/>
    <w:rsid w:val="00C7098E"/>
    <w:rsid w:val="00C709F4"/>
    <w:rsid w:val="00C70B9F"/>
    <w:rsid w:val="00C70ECA"/>
    <w:rsid w:val="00C715D5"/>
    <w:rsid w:val="00C71E4F"/>
    <w:rsid w:val="00C721A3"/>
    <w:rsid w:val="00C731B1"/>
    <w:rsid w:val="00C73C49"/>
    <w:rsid w:val="00C73C65"/>
    <w:rsid w:val="00C73DB2"/>
    <w:rsid w:val="00C73FCF"/>
    <w:rsid w:val="00C75B17"/>
    <w:rsid w:val="00C75BA6"/>
    <w:rsid w:val="00C75BCC"/>
    <w:rsid w:val="00C75C3C"/>
    <w:rsid w:val="00C77015"/>
    <w:rsid w:val="00C770D3"/>
    <w:rsid w:val="00C779CA"/>
    <w:rsid w:val="00C77A0F"/>
    <w:rsid w:val="00C77A3C"/>
    <w:rsid w:val="00C77AFF"/>
    <w:rsid w:val="00C77FBE"/>
    <w:rsid w:val="00C8094B"/>
    <w:rsid w:val="00C80AAF"/>
    <w:rsid w:val="00C80E06"/>
    <w:rsid w:val="00C81041"/>
    <w:rsid w:val="00C81132"/>
    <w:rsid w:val="00C812C3"/>
    <w:rsid w:val="00C813E7"/>
    <w:rsid w:val="00C815CF"/>
    <w:rsid w:val="00C81776"/>
    <w:rsid w:val="00C8189C"/>
    <w:rsid w:val="00C83363"/>
    <w:rsid w:val="00C83613"/>
    <w:rsid w:val="00C836F8"/>
    <w:rsid w:val="00C8412A"/>
    <w:rsid w:val="00C84A1B"/>
    <w:rsid w:val="00C84BFB"/>
    <w:rsid w:val="00C85608"/>
    <w:rsid w:val="00C85F7C"/>
    <w:rsid w:val="00C86113"/>
    <w:rsid w:val="00C861A6"/>
    <w:rsid w:val="00C86C15"/>
    <w:rsid w:val="00C8721A"/>
    <w:rsid w:val="00C8724D"/>
    <w:rsid w:val="00C87691"/>
    <w:rsid w:val="00C877FD"/>
    <w:rsid w:val="00C87987"/>
    <w:rsid w:val="00C90428"/>
    <w:rsid w:val="00C908D4"/>
    <w:rsid w:val="00C913F2"/>
    <w:rsid w:val="00C919A1"/>
    <w:rsid w:val="00C9260F"/>
    <w:rsid w:val="00C9348E"/>
    <w:rsid w:val="00C936EE"/>
    <w:rsid w:val="00C93BF5"/>
    <w:rsid w:val="00C940DD"/>
    <w:rsid w:val="00C94AEE"/>
    <w:rsid w:val="00C94BFB"/>
    <w:rsid w:val="00C94D2E"/>
    <w:rsid w:val="00C94F9D"/>
    <w:rsid w:val="00C950A5"/>
    <w:rsid w:val="00C96A10"/>
    <w:rsid w:val="00C96F96"/>
    <w:rsid w:val="00C97039"/>
    <w:rsid w:val="00C971DB"/>
    <w:rsid w:val="00C979DA"/>
    <w:rsid w:val="00CA0563"/>
    <w:rsid w:val="00CA13EB"/>
    <w:rsid w:val="00CA15FA"/>
    <w:rsid w:val="00CA1947"/>
    <w:rsid w:val="00CA1BB1"/>
    <w:rsid w:val="00CA1C2D"/>
    <w:rsid w:val="00CA1EB6"/>
    <w:rsid w:val="00CA2403"/>
    <w:rsid w:val="00CA267D"/>
    <w:rsid w:val="00CA26C3"/>
    <w:rsid w:val="00CA2DB3"/>
    <w:rsid w:val="00CA3000"/>
    <w:rsid w:val="00CA3162"/>
    <w:rsid w:val="00CA3D2D"/>
    <w:rsid w:val="00CA4128"/>
    <w:rsid w:val="00CA41CF"/>
    <w:rsid w:val="00CA4766"/>
    <w:rsid w:val="00CA495F"/>
    <w:rsid w:val="00CA6282"/>
    <w:rsid w:val="00CA68F4"/>
    <w:rsid w:val="00CA6AA4"/>
    <w:rsid w:val="00CA6EAC"/>
    <w:rsid w:val="00CA78FF"/>
    <w:rsid w:val="00CA79E2"/>
    <w:rsid w:val="00CA7D98"/>
    <w:rsid w:val="00CA7E32"/>
    <w:rsid w:val="00CB02CC"/>
    <w:rsid w:val="00CB0960"/>
    <w:rsid w:val="00CB13A8"/>
    <w:rsid w:val="00CB180D"/>
    <w:rsid w:val="00CB2408"/>
    <w:rsid w:val="00CB25D1"/>
    <w:rsid w:val="00CB2714"/>
    <w:rsid w:val="00CB2B2E"/>
    <w:rsid w:val="00CB2C45"/>
    <w:rsid w:val="00CB2CFA"/>
    <w:rsid w:val="00CB309B"/>
    <w:rsid w:val="00CB30B2"/>
    <w:rsid w:val="00CB3D6C"/>
    <w:rsid w:val="00CB3F67"/>
    <w:rsid w:val="00CB421E"/>
    <w:rsid w:val="00CB433A"/>
    <w:rsid w:val="00CB447D"/>
    <w:rsid w:val="00CB4C64"/>
    <w:rsid w:val="00CB4FDC"/>
    <w:rsid w:val="00CB5155"/>
    <w:rsid w:val="00CB5F33"/>
    <w:rsid w:val="00CB6E99"/>
    <w:rsid w:val="00CB7831"/>
    <w:rsid w:val="00CB7D7A"/>
    <w:rsid w:val="00CB7E64"/>
    <w:rsid w:val="00CC058F"/>
    <w:rsid w:val="00CC0637"/>
    <w:rsid w:val="00CC0BFE"/>
    <w:rsid w:val="00CC125B"/>
    <w:rsid w:val="00CC127A"/>
    <w:rsid w:val="00CC1364"/>
    <w:rsid w:val="00CC1B4C"/>
    <w:rsid w:val="00CC4170"/>
    <w:rsid w:val="00CC4563"/>
    <w:rsid w:val="00CC4A75"/>
    <w:rsid w:val="00CC4ACF"/>
    <w:rsid w:val="00CC4F3B"/>
    <w:rsid w:val="00CC5371"/>
    <w:rsid w:val="00CC6034"/>
    <w:rsid w:val="00CC6181"/>
    <w:rsid w:val="00CC632C"/>
    <w:rsid w:val="00CC669D"/>
    <w:rsid w:val="00CC6816"/>
    <w:rsid w:val="00CC6CB8"/>
    <w:rsid w:val="00CC745F"/>
    <w:rsid w:val="00CC7870"/>
    <w:rsid w:val="00CC7AD6"/>
    <w:rsid w:val="00CC7D39"/>
    <w:rsid w:val="00CC7F68"/>
    <w:rsid w:val="00CD0488"/>
    <w:rsid w:val="00CD0502"/>
    <w:rsid w:val="00CD06AF"/>
    <w:rsid w:val="00CD0783"/>
    <w:rsid w:val="00CD0CA4"/>
    <w:rsid w:val="00CD1017"/>
    <w:rsid w:val="00CD1985"/>
    <w:rsid w:val="00CD1E81"/>
    <w:rsid w:val="00CD20D5"/>
    <w:rsid w:val="00CD211B"/>
    <w:rsid w:val="00CD2989"/>
    <w:rsid w:val="00CD2DB9"/>
    <w:rsid w:val="00CD32D1"/>
    <w:rsid w:val="00CD3498"/>
    <w:rsid w:val="00CD3E17"/>
    <w:rsid w:val="00CD3F25"/>
    <w:rsid w:val="00CD40A2"/>
    <w:rsid w:val="00CD40C1"/>
    <w:rsid w:val="00CD4486"/>
    <w:rsid w:val="00CD44A4"/>
    <w:rsid w:val="00CD4697"/>
    <w:rsid w:val="00CD4A9B"/>
    <w:rsid w:val="00CD5CA3"/>
    <w:rsid w:val="00CD6178"/>
    <w:rsid w:val="00CD6597"/>
    <w:rsid w:val="00CD6663"/>
    <w:rsid w:val="00CD66A4"/>
    <w:rsid w:val="00CD6AA1"/>
    <w:rsid w:val="00CD6BB2"/>
    <w:rsid w:val="00CD71E0"/>
    <w:rsid w:val="00CD7772"/>
    <w:rsid w:val="00CD7B18"/>
    <w:rsid w:val="00CE014F"/>
    <w:rsid w:val="00CE0374"/>
    <w:rsid w:val="00CE0B62"/>
    <w:rsid w:val="00CE0BD6"/>
    <w:rsid w:val="00CE10B0"/>
    <w:rsid w:val="00CE1258"/>
    <w:rsid w:val="00CE236F"/>
    <w:rsid w:val="00CE281A"/>
    <w:rsid w:val="00CE2936"/>
    <w:rsid w:val="00CE2B3E"/>
    <w:rsid w:val="00CE2D21"/>
    <w:rsid w:val="00CE3039"/>
    <w:rsid w:val="00CE380F"/>
    <w:rsid w:val="00CE3822"/>
    <w:rsid w:val="00CE422B"/>
    <w:rsid w:val="00CE42C1"/>
    <w:rsid w:val="00CE4562"/>
    <w:rsid w:val="00CE5A8E"/>
    <w:rsid w:val="00CE5CD5"/>
    <w:rsid w:val="00CE6598"/>
    <w:rsid w:val="00CE6752"/>
    <w:rsid w:val="00CE6E4A"/>
    <w:rsid w:val="00CE6FD0"/>
    <w:rsid w:val="00CE7008"/>
    <w:rsid w:val="00CE7535"/>
    <w:rsid w:val="00CE753F"/>
    <w:rsid w:val="00CE78FB"/>
    <w:rsid w:val="00CE7957"/>
    <w:rsid w:val="00CE7AEE"/>
    <w:rsid w:val="00CE7D72"/>
    <w:rsid w:val="00CE7E06"/>
    <w:rsid w:val="00CE7E7C"/>
    <w:rsid w:val="00CF09A5"/>
    <w:rsid w:val="00CF0D55"/>
    <w:rsid w:val="00CF0EFB"/>
    <w:rsid w:val="00CF1388"/>
    <w:rsid w:val="00CF176B"/>
    <w:rsid w:val="00CF18A5"/>
    <w:rsid w:val="00CF1A10"/>
    <w:rsid w:val="00CF1C7A"/>
    <w:rsid w:val="00CF1E8E"/>
    <w:rsid w:val="00CF20F6"/>
    <w:rsid w:val="00CF21F0"/>
    <w:rsid w:val="00CF2399"/>
    <w:rsid w:val="00CF25ED"/>
    <w:rsid w:val="00CF299C"/>
    <w:rsid w:val="00CF2F6A"/>
    <w:rsid w:val="00CF3AD3"/>
    <w:rsid w:val="00CF3FB9"/>
    <w:rsid w:val="00CF4908"/>
    <w:rsid w:val="00CF49A0"/>
    <w:rsid w:val="00CF4B0E"/>
    <w:rsid w:val="00CF5326"/>
    <w:rsid w:val="00CF5332"/>
    <w:rsid w:val="00CF5C3A"/>
    <w:rsid w:val="00CF5F33"/>
    <w:rsid w:val="00CF674B"/>
    <w:rsid w:val="00CF6795"/>
    <w:rsid w:val="00CF68B2"/>
    <w:rsid w:val="00CF7404"/>
    <w:rsid w:val="00CF7574"/>
    <w:rsid w:val="00CF7CB9"/>
    <w:rsid w:val="00CF7F2F"/>
    <w:rsid w:val="00D0038C"/>
    <w:rsid w:val="00D0055D"/>
    <w:rsid w:val="00D009F6"/>
    <w:rsid w:val="00D01517"/>
    <w:rsid w:val="00D01D70"/>
    <w:rsid w:val="00D01F0A"/>
    <w:rsid w:val="00D02654"/>
    <w:rsid w:val="00D02839"/>
    <w:rsid w:val="00D032FE"/>
    <w:rsid w:val="00D03C0B"/>
    <w:rsid w:val="00D048FF"/>
    <w:rsid w:val="00D0496F"/>
    <w:rsid w:val="00D04C10"/>
    <w:rsid w:val="00D053CF"/>
    <w:rsid w:val="00D06563"/>
    <w:rsid w:val="00D065A6"/>
    <w:rsid w:val="00D069CA"/>
    <w:rsid w:val="00D06E0B"/>
    <w:rsid w:val="00D07463"/>
    <w:rsid w:val="00D074AA"/>
    <w:rsid w:val="00D075C4"/>
    <w:rsid w:val="00D07C49"/>
    <w:rsid w:val="00D105BD"/>
    <w:rsid w:val="00D10615"/>
    <w:rsid w:val="00D10A28"/>
    <w:rsid w:val="00D10B65"/>
    <w:rsid w:val="00D10BF6"/>
    <w:rsid w:val="00D10CA4"/>
    <w:rsid w:val="00D1126F"/>
    <w:rsid w:val="00D112B2"/>
    <w:rsid w:val="00D11A02"/>
    <w:rsid w:val="00D11C66"/>
    <w:rsid w:val="00D12742"/>
    <w:rsid w:val="00D12AFE"/>
    <w:rsid w:val="00D12CA4"/>
    <w:rsid w:val="00D12EA6"/>
    <w:rsid w:val="00D13119"/>
    <w:rsid w:val="00D137F9"/>
    <w:rsid w:val="00D13A2C"/>
    <w:rsid w:val="00D13D70"/>
    <w:rsid w:val="00D1413A"/>
    <w:rsid w:val="00D14426"/>
    <w:rsid w:val="00D1496D"/>
    <w:rsid w:val="00D149E8"/>
    <w:rsid w:val="00D14BA3"/>
    <w:rsid w:val="00D14CF1"/>
    <w:rsid w:val="00D154C2"/>
    <w:rsid w:val="00D16CE5"/>
    <w:rsid w:val="00D2001A"/>
    <w:rsid w:val="00D2040B"/>
    <w:rsid w:val="00D20B33"/>
    <w:rsid w:val="00D216ED"/>
    <w:rsid w:val="00D21EDF"/>
    <w:rsid w:val="00D21F71"/>
    <w:rsid w:val="00D2288F"/>
    <w:rsid w:val="00D22AB8"/>
    <w:rsid w:val="00D22E96"/>
    <w:rsid w:val="00D23120"/>
    <w:rsid w:val="00D236C4"/>
    <w:rsid w:val="00D2388D"/>
    <w:rsid w:val="00D241A0"/>
    <w:rsid w:val="00D24271"/>
    <w:rsid w:val="00D248D2"/>
    <w:rsid w:val="00D24EF4"/>
    <w:rsid w:val="00D250A2"/>
    <w:rsid w:val="00D25230"/>
    <w:rsid w:val="00D25BE7"/>
    <w:rsid w:val="00D25E22"/>
    <w:rsid w:val="00D26336"/>
    <w:rsid w:val="00D26549"/>
    <w:rsid w:val="00D275DF"/>
    <w:rsid w:val="00D27940"/>
    <w:rsid w:val="00D30010"/>
    <w:rsid w:val="00D3016B"/>
    <w:rsid w:val="00D304AD"/>
    <w:rsid w:val="00D304BF"/>
    <w:rsid w:val="00D3063D"/>
    <w:rsid w:val="00D309E6"/>
    <w:rsid w:val="00D30C16"/>
    <w:rsid w:val="00D30D4A"/>
    <w:rsid w:val="00D311CD"/>
    <w:rsid w:val="00D31354"/>
    <w:rsid w:val="00D31E06"/>
    <w:rsid w:val="00D32709"/>
    <w:rsid w:val="00D32C04"/>
    <w:rsid w:val="00D332A0"/>
    <w:rsid w:val="00D339FE"/>
    <w:rsid w:val="00D33FB0"/>
    <w:rsid w:val="00D340E4"/>
    <w:rsid w:val="00D34302"/>
    <w:rsid w:val="00D34B58"/>
    <w:rsid w:val="00D350F6"/>
    <w:rsid w:val="00D35555"/>
    <w:rsid w:val="00D359F5"/>
    <w:rsid w:val="00D36057"/>
    <w:rsid w:val="00D3628F"/>
    <w:rsid w:val="00D36766"/>
    <w:rsid w:val="00D36CF7"/>
    <w:rsid w:val="00D36D8A"/>
    <w:rsid w:val="00D379FB"/>
    <w:rsid w:val="00D37C0B"/>
    <w:rsid w:val="00D37C7E"/>
    <w:rsid w:val="00D37EB5"/>
    <w:rsid w:val="00D40196"/>
    <w:rsid w:val="00D404F8"/>
    <w:rsid w:val="00D4095C"/>
    <w:rsid w:val="00D40BDD"/>
    <w:rsid w:val="00D41353"/>
    <w:rsid w:val="00D41CCA"/>
    <w:rsid w:val="00D422D6"/>
    <w:rsid w:val="00D42746"/>
    <w:rsid w:val="00D42B5E"/>
    <w:rsid w:val="00D42FAF"/>
    <w:rsid w:val="00D43576"/>
    <w:rsid w:val="00D43CAB"/>
    <w:rsid w:val="00D43D36"/>
    <w:rsid w:val="00D43FF5"/>
    <w:rsid w:val="00D44371"/>
    <w:rsid w:val="00D44446"/>
    <w:rsid w:val="00D446F5"/>
    <w:rsid w:val="00D44A72"/>
    <w:rsid w:val="00D44C07"/>
    <w:rsid w:val="00D44DC5"/>
    <w:rsid w:val="00D45616"/>
    <w:rsid w:val="00D4590F"/>
    <w:rsid w:val="00D4611E"/>
    <w:rsid w:val="00D46372"/>
    <w:rsid w:val="00D464F3"/>
    <w:rsid w:val="00D46DB6"/>
    <w:rsid w:val="00D46F69"/>
    <w:rsid w:val="00D470BB"/>
    <w:rsid w:val="00D478D5"/>
    <w:rsid w:val="00D47EE1"/>
    <w:rsid w:val="00D5063B"/>
    <w:rsid w:val="00D50AAF"/>
    <w:rsid w:val="00D50BC1"/>
    <w:rsid w:val="00D51028"/>
    <w:rsid w:val="00D51693"/>
    <w:rsid w:val="00D51B87"/>
    <w:rsid w:val="00D5201E"/>
    <w:rsid w:val="00D52354"/>
    <w:rsid w:val="00D523A9"/>
    <w:rsid w:val="00D523BA"/>
    <w:rsid w:val="00D52ACF"/>
    <w:rsid w:val="00D52D1F"/>
    <w:rsid w:val="00D53959"/>
    <w:rsid w:val="00D53AF5"/>
    <w:rsid w:val="00D53F06"/>
    <w:rsid w:val="00D540BC"/>
    <w:rsid w:val="00D5410A"/>
    <w:rsid w:val="00D541C9"/>
    <w:rsid w:val="00D5518C"/>
    <w:rsid w:val="00D553C3"/>
    <w:rsid w:val="00D5583E"/>
    <w:rsid w:val="00D56281"/>
    <w:rsid w:val="00D56660"/>
    <w:rsid w:val="00D57116"/>
    <w:rsid w:val="00D57343"/>
    <w:rsid w:val="00D579DF"/>
    <w:rsid w:val="00D57DDC"/>
    <w:rsid w:val="00D57FE7"/>
    <w:rsid w:val="00D603C4"/>
    <w:rsid w:val="00D60BEE"/>
    <w:rsid w:val="00D610FB"/>
    <w:rsid w:val="00D61E7D"/>
    <w:rsid w:val="00D6240A"/>
    <w:rsid w:val="00D62735"/>
    <w:rsid w:val="00D6281F"/>
    <w:rsid w:val="00D62834"/>
    <w:rsid w:val="00D631FD"/>
    <w:rsid w:val="00D634F2"/>
    <w:rsid w:val="00D63568"/>
    <w:rsid w:val="00D63633"/>
    <w:rsid w:val="00D63F8E"/>
    <w:rsid w:val="00D6418E"/>
    <w:rsid w:val="00D6475D"/>
    <w:rsid w:val="00D6482F"/>
    <w:rsid w:val="00D64838"/>
    <w:rsid w:val="00D6494A"/>
    <w:rsid w:val="00D64B04"/>
    <w:rsid w:val="00D64BE9"/>
    <w:rsid w:val="00D64EED"/>
    <w:rsid w:val="00D65060"/>
    <w:rsid w:val="00D666EF"/>
    <w:rsid w:val="00D6693E"/>
    <w:rsid w:val="00D669A8"/>
    <w:rsid w:val="00D672B8"/>
    <w:rsid w:val="00D676CD"/>
    <w:rsid w:val="00D67715"/>
    <w:rsid w:val="00D678E2"/>
    <w:rsid w:val="00D67B33"/>
    <w:rsid w:val="00D70346"/>
    <w:rsid w:val="00D70439"/>
    <w:rsid w:val="00D7137A"/>
    <w:rsid w:val="00D714E1"/>
    <w:rsid w:val="00D7163C"/>
    <w:rsid w:val="00D71960"/>
    <w:rsid w:val="00D71E9F"/>
    <w:rsid w:val="00D721F3"/>
    <w:rsid w:val="00D72201"/>
    <w:rsid w:val="00D722BE"/>
    <w:rsid w:val="00D72340"/>
    <w:rsid w:val="00D72BD3"/>
    <w:rsid w:val="00D72D2F"/>
    <w:rsid w:val="00D72D76"/>
    <w:rsid w:val="00D73511"/>
    <w:rsid w:val="00D73551"/>
    <w:rsid w:val="00D739DB"/>
    <w:rsid w:val="00D73E51"/>
    <w:rsid w:val="00D742A4"/>
    <w:rsid w:val="00D746B0"/>
    <w:rsid w:val="00D749A1"/>
    <w:rsid w:val="00D749FC"/>
    <w:rsid w:val="00D74A49"/>
    <w:rsid w:val="00D7594B"/>
    <w:rsid w:val="00D7622B"/>
    <w:rsid w:val="00D763F6"/>
    <w:rsid w:val="00D76543"/>
    <w:rsid w:val="00D76859"/>
    <w:rsid w:val="00D770F1"/>
    <w:rsid w:val="00D77468"/>
    <w:rsid w:val="00D774FC"/>
    <w:rsid w:val="00D77C19"/>
    <w:rsid w:val="00D77CE0"/>
    <w:rsid w:val="00D77EC3"/>
    <w:rsid w:val="00D810C7"/>
    <w:rsid w:val="00D811D6"/>
    <w:rsid w:val="00D8155A"/>
    <w:rsid w:val="00D8189D"/>
    <w:rsid w:val="00D81BAF"/>
    <w:rsid w:val="00D81CC7"/>
    <w:rsid w:val="00D81E14"/>
    <w:rsid w:val="00D825CA"/>
    <w:rsid w:val="00D82977"/>
    <w:rsid w:val="00D832CF"/>
    <w:rsid w:val="00D83CE7"/>
    <w:rsid w:val="00D841E0"/>
    <w:rsid w:val="00D842C2"/>
    <w:rsid w:val="00D84326"/>
    <w:rsid w:val="00D8452D"/>
    <w:rsid w:val="00D85A0C"/>
    <w:rsid w:val="00D86217"/>
    <w:rsid w:val="00D869A5"/>
    <w:rsid w:val="00D86C9E"/>
    <w:rsid w:val="00D87072"/>
    <w:rsid w:val="00D873EE"/>
    <w:rsid w:val="00D87BC1"/>
    <w:rsid w:val="00D87E0E"/>
    <w:rsid w:val="00D9071E"/>
    <w:rsid w:val="00D90723"/>
    <w:rsid w:val="00D90ADA"/>
    <w:rsid w:val="00D9162E"/>
    <w:rsid w:val="00D9172B"/>
    <w:rsid w:val="00D91C53"/>
    <w:rsid w:val="00D91F82"/>
    <w:rsid w:val="00D9242B"/>
    <w:rsid w:val="00D925BF"/>
    <w:rsid w:val="00D93B12"/>
    <w:rsid w:val="00D94C06"/>
    <w:rsid w:val="00D94CB6"/>
    <w:rsid w:val="00D94E17"/>
    <w:rsid w:val="00D950E8"/>
    <w:rsid w:val="00D95709"/>
    <w:rsid w:val="00D95C7D"/>
    <w:rsid w:val="00D95F36"/>
    <w:rsid w:val="00D96130"/>
    <w:rsid w:val="00D9616A"/>
    <w:rsid w:val="00D9653E"/>
    <w:rsid w:val="00D96821"/>
    <w:rsid w:val="00D968C2"/>
    <w:rsid w:val="00D977C6"/>
    <w:rsid w:val="00D97ECD"/>
    <w:rsid w:val="00DA0708"/>
    <w:rsid w:val="00DA0DA8"/>
    <w:rsid w:val="00DA0E69"/>
    <w:rsid w:val="00DA15E3"/>
    <w:rsid w:val="00DA1CB2"/>
    <w:rsid w:val="00DA1CD4"/>
    <w:rsid w:val="00DA1EDD"/>
    <w:rsid w:val="00DA21AE"/>
    <w:rsid w:val="00DA22AA"/>
    <w:rsid w:val="00DA24CD"/>
    <w:rsid w:val="00DA27CA"/>
    <w:rsid w:val="00DA27FD"/>
    <w:rsid w:val="00DA3F61"/>
    <w:rsid w:val="00DA41B8"/>
    <w:rsid w:val="00DA4307"/>
    <w:rsid w:val="00DA49C1"/>
    <w:rsid w:val="00DA4E83"/>
    <w:rsid w:val="00DA594B"/>
    <w:rsid w:val="00DA5E59"/>
    <w:rsid w:val="00DA5F81"/>
    <w:rsid w:val="00DA65D4"/>
    <w:rsid w:val="00DA692D"/>
    <w:rsid w:val="00DA6ADD"/>
    <w:rsid w:val="00DA6BD9"/>
    <w:rsid w:val="00DA7285"/>
    <w:rsid w:val="00DA7743"/>
    <w:rsid w:val="00DA7AC8"/>
    <w:rsid w:val="00DA7B72"/>
    <w:rsid w:val="00DA7D8F"/>
    <w:rsid w:val="00DB0D6C"/>
    <w:rsid w:val="00DB1272"/>
    <w:rsid w:val="00DB2376"/>
    <w:rsid w:val="00DB2B0D"/>
    <w:rsid w:val="00DB2F1A"/>
    <w:rsid w:val="00DB40E7"/>
    <w:rsid w:val="00DB456D"/>
    <w:rsid w:val="00DB5390"/>
    <w:rsid w:val="00DB5657"/>
    <w:rsid w:val="00DB5764"/>
    <w:rsid w:val="00DB5982"/>
    <w:rsid w:val="00DB5E8D"/>
    <w:rsid w:val="00DB6B13"/>
    <w:rsid w:val="00DB6C24"/>
    <w:rsid w:val="00DC02E5"/>
    <w:rsid w:val="00DC05C4"/>
    <w:rsid w:val="00DC08A9"/>
    <w:rsid w:val="00DC10D4"/>
    <w:rsid w:val="00DC125A"/>
    <w:rsid w:val="00DC1D5A"/>
    <w:rsid w:val="00DC242B"/>
    <w:rsid w:val="00DC27C5"/>
    <w:rsid w:val="00DC2A03"/>
    <w:rsid w:val="00DC2BE1"/>
    <w:rsid w:val="00DC3418"/>
    <w:rsid w:val="00DC387E"/>
    <w:rsid w:val="00DC3C1F"/>
    <w:rsid w:val="00DC3DBA"/>
    <w:rsid w:val="00DC3F15"/>
    <w:rsid w:val="00DC40F5"/>
    <w:rsid w:val="00DC4354"/>
    <w:rsid w:val="00DC4639"/>
    <w:rsid w:val="00DC46DA"/>
    <w:rsid w:val="00DC4BCE"/>
    <w:rsid w:val="00DC55B1"/>
    <w:rsid w:val="00DC5C81"/>
    <w:rsid w:val="00DC6045"/>
    <w:rsid w:val="00DC60BE"/>
    <w:rsid w:val="00DC62CC"/>
    <w:rsid w:val="00DC6464"/>
    <w:rsid w:val="00DC7045"/>
    <w:rsid w:val="00DC7288"/>
    <w:rsid w:val="00DC7A19"/>
    <w:rsid w:val="00DC7E0B"/>
    <w:rsid w:val="00DC7FCA"/>
    <w:rsid w:val="00DD05C1"/>
    <w:rsid w:val="00DD06AA"/>
    <w:rsid w:val="00DD099B"/>
    <w:rsid w:val="00DD0E6D"/>
    <w:rsid w:val="00DD261D"/>
    <w:rsid w:val="00DD2714"/>
    <w:rsid w:val="00DD28D2"/>
    <w:rsid w:val="00DD2CB8"/>
    <w:rsid w:val="00DD2CE3"/>
    <w:rsid w:val="00DD2F35"/>
    <w:rsid w:val="00DD367A"/>
    <w:rsid w:val="00DD3A73"/>
    <w:rsid w:val="00DD3DB7"/>
    <w:rsid w:val="00DD3E9A"/>
    <w:rsid w:val="00DD3FE1"/>
    <w:rsid w:val="00DD42D9"/>
    <w:rsid w:val="00DD45D2"/>
    <w:rsid w:val="00DD4892"/>
    <w:rsid w:val="00DD49AD"/>
    <w:rsid w:val="00DD5611"/>
    <w:rsid w:val="00DD564C"/>
    <w:rsid w:val="00DD61CC"/>
    <w:rsid w:val="00DD6622"/>
    <w:rsid w:val="00DD66E4"/>
    <w:rsid w:val="00DD684E"/>
    <w:rsid w:val="00DD6DDD"/>
    <w:rsid w:val="00DD6F7D"/>
    <w:rsid w:val="00DD70CF"/>
    <w:rsid w:val="00DD7145"/>
    <w:rsid w:val="00DD76D4"/>
    <w:rsid w:val="00DE0127"/>
    <w:rsid w:val="00DE023B"/>
    <w:rsid w:val="00DE059A"/>
    <w:rsid w:val="00DE065C"/>
    <w:rsid w:val="00DE0752"/>
    <w:rsid w:val="00DE0807"/>
    <w:rsid w:val="00DE083F"/>
    <w:rsid w:val="00DE089A"/>
    <w:rsid w:val="00DE1F90"/>
    <w:rsid w:val="00DE2BE6"/>
    <w:rsid w:val="00DE2BEE"/>
    <w:rsid w:val="00DE2FCE"/>
    <w:rsid w:val="00DE3226"/>
    <w:rsid w:val="00DE40B5"/>
    <w:rsid w:val="00DE458A"/>
    <w:rsid w:val="00DE4683"/>
    <w:rsid w:val="00DE4706"/>
    <w:rsid w:val="00DE472D"/>
    <w:rsid w:val="00DE4B4A"/>
    <w:rsid w:val="00DE4FA6"/>
    <w:rsid w:val="00DE5772"/>
    <w:rsid w:val="00DE606D"/>
    <w:rsid w:val="00DE61A5"/>
    <w:rsid w:val="00DE62E5"/>
    <w:rsid w:val="00DE656B"/>
    <w:rsid w:val="00DE69E8"/>
    <w:rsid w:val="00DE6B2C"/>
    <w:rsid w:val="00DE6DD7"/>
    <w:rsid w:val="00DE70A4"/>
    <w:rsid w:val="00DE7127"/>
    <w:rsid w:val="00DF000D"/>
    <w:rsid w:val="00DF054C"/>
    <w:rsid w:val="00DF05EC"/>
    <w:rsid w:val="00DF1271"/>
    <w:rsid w:val="00DF1571"/>
    <w:rsid w:val="00DF1CD3"/>
    <w:rsid w:val="00DF20EC"/>
    <w:rsid w:val="00DF231C"/>
    <w:rsid w:val="00DF3AD0"/>
    <w:rsid w:val="00DF419D"/>
    <w:rsid w:val="00DF4788"/>
    <w:rsid w:val="00DF4839"/>
    <w:rsid w:val="00DF48BA"/>
    <w:rsid w:val="00DF4904"/>
    <w:rsid w:val="00DF49E2"/>
    <w:rsid w:val="00DF4CCB"/>
    <w:rsid w:val="00DF4F07"/>
    <w:rsid w:val="00DF4FCC"/>
    <w:rsid w:val="00DF4FFA"/>
    <w:rsid w:val="00DF591D"/>
    <w:rsid w:val="00DF5B79"/>
    <w:rsid w:val="00DF5CA8"/>
    <w:rsid w:val="00DF63D2"/>
    <w:rsid w:val="00DF6501"/>
    <w:rsid w:val="00DF65B1"/>
    <w:rsid w:val="00DF662B"/>
    <w:rsid w:val="00DF68F2"/>
    <w:rsid w:val="00DF734C"/>
    <w:rsid w:val="00DF7DDE"/>
    <w:rsid w:val="00E0055C"/>
    <w:rsid w:val="00E00A44"/>
    <w:rsid w:val="00E00D9E"/>
    <w:rsid w:val="00E01248"/>
    <w:rsid w:val="00E01372"/>
    <w:rsid w:val="00E01767"/>
    <w:rsid w:val="00E017C9"/>
    <w:rsid w:val="00E02053"/>
    <w:rsid w:val="00E020D9"/>
    <w:rsid w:val="00E0225B"/>
    <w:rsid w:val="00E02E95"/>
    <w:rsid w:val="00E038BC"/>
    <w:rsid w:val="00E058E8"/>
    <w:rsid w:val="00E06B41"/>
    <w:rsid w:val="00E06C36"/>
    <w:rsid w:val="00E06EA4"/>
    <w:rsid w:val="00E0730A"/>
    <w:rsid w:val="00E0779C"/>
    <w:rsid w:val="00E07EB0"/>
    <w:rsid w:val="00E100B5"/>
    <w:rsid w:val="00E1029F"/>
    <w:rsid w:val="00E1049D"/>
    <w:rsid w:val="00E110D6"/>
    <w:rsid w:val="00E11249"/>
    <w:rsid w:val="00E11411"/>
    <w:rsid w:val="00E119ED"/>
    <w:rsid w:val="00E11A9C"/>
    <w:rsid w:val="00E12645"/>
    <w:rsid w:val="00E12CAC"/>
    <w:rsid w:val="00E13CAE"/>
    <w:rsid w:val="00E140DB"/>
    <w:rsid w:val="00E1434B"/>
    <w:rsid w:val="00E14997"/>
    <w:rsid w:val="00E14A93"/>
    <w:rsid w:val="00E14B7D"/>
    <w:rsid w:val="00E14E26"/>
    <w:rsid w:val="00E1639B"/>
    <w:rsid w:val="00E165C4"/>
    <w:rsid w:val="00E1671D"/>
    <w:rsid w:val="00E16A4C"/>
    <w:rsid w:val="00E16AAA"/>
    <w:rsid w:val="00E16ACA"/>
    <w:rsid w:val="00E16B76"/>
    <w:rsid w:val="00E16D3D"/>
    <w:rsid w:val="00E16EEF"/>
    <w:rsid w:val="00E17198"/>
    <w:rsid w:val="00E1749B"/>
    <w:rsid w:val="00E17AB5"/>
    <w:rsid w:val="00E20024"/>
    <w:rsid w:val="00E2015A"/>
    <w:rsid w:val="00E20164"/>
    <w:rsid w:val="00E2063E"/>
    <w:rsid w:val="00E208F9"/>
    <w:rsid w:val="00E209BD"/>
    <w:rsid w:val="00E20C58"/>
    <w:rsid w:val="00E2132C"/>
    <w:rsid w:val="00E218DF"/>
    <w:rsid w:val="00E21ACA"/>
    <w:rsid w:val="00E21BCB"/>
    <w:rsid w:val="00E223F8"/>
    <w:rsid w:val="00E22614"/>
    <w:rsid w:val="00E23377"/>
    <w:rsid w:val="00E23877"/>
    <w:rsid w:val="00E239F7"/>
    <w:rsid w:val="00E23D41"/>
    <w:rsid w:val="00E23EB0"/>
    <w:rsid w:val="00E243B8"/>
    <w:rsid w:val="00E249C0"/>
    <w:rsid w:val="00E249FE"/>
    <w:rsid w:val="00E24B02"/>
    <w:rsid w:val="00E24D8D"/>
    <w:rsid w:val="00E25429"/>
    <w:rsid w:val="00E25510"/>
    <w:rsid w:val="00E2693B"/>
    <w:rsid w:val="00E26D67"/>
    <w:rsid w:val="00E26E0D"/>
    <w:rsid w:val="00E26FB2"/>
    <w:rsid w:val="00E27030"/>
    <w:rsid w:val="00E273E4"/>
    <w:rsid w:val="00E27433"/>
    <w:rsid w:val="00E27540"/>
    <w:rsid w:val="00E27636"/>
    <w:rsid w:val="00E27EE1"/>
    <w:rsid w:val="00E30101"/>
    <w:rsid w:val="00E301E6"/>
    <w:rsid w:val="00E30576"/>
    <w:rsid w:val="00E315C2"/>
    <w:rsid w:val="00E31F5F"/>
    <w:rsid w:val="00E3238A"/>
    <w:rsid w:val="00E33357"/>
    <w:rsid w:val="00E3419E"/>
    <w:rsid w:val="00E343FF"/>
    <w:rsid w:val="00E349B4"/>
    <w:rsid w:val="00E34DAA"/>
    <w:rsid w:val="00E3513C"/>
    <w:rsid w:val="00E35158"/>
    <w:rsid w:val="00E35424"/>
    <w:rsid w:val="00E357EB"/>
    <w:rsid w:val="00E358F2"/>
    <w:rsid w:val="00E35DE8"/>
    <w:rsid w:val="00E36CF5"/>
    <w:rsid w:val="00E370E2"/>
    <w:rsid w:val="00E37169"/>
    <w:rsid w:val="00E37379"/>
    <w:rsid w:val="00E377E1"/>
    <w:rsid w:val="00E37E79"/>
    <w:rsid w:val="00E37E97"/>
    <w:rsid w:val="00E40339"/>
    <w:rsid w:val="00E4073A"/>
    <w:rsid w:val="00E410CC"/>
    <w:rsid w:val="00E4191A"/>
    <w:rsid w:val="00E419C7"/>
    <w:rsid w:val="00E41AE6"/>
    <w:rsid w:val="00E41F6B"/>
    <w:rsid w:val="00E42271"/>
    <w:rsid w:val="00E42311"/>
    <w:rsid w:val="00E427BA"/>
    <w:rsid w:val="00E427CD"/>
    <w:rsid w:val="00E42971"/>
    <w:rsid w:val="00E42DDE"/>
    <w:rsid w:val="00E42FFA"/>
    <w:rsid w:val="00E43450"/>
    <w:rsid w:val="00E43565"/>
    <w:rsid w:val="00E43CD4"/>
    <w:rsid w:val="00E43ED4"/>
    <w:rsid w:val="00E44C90"/>
    <w:rsid w:val="00E45605"/>
    <w:rsid w:val="00E45B41"/>
    <w:rsid w:val="00E46D3C"/>
    <w:rsid w:val="00E46D7E"/>
    <w:rsid w:val="00E46E8B"/>
    <w:rsid w:val="00E470CB"/>
    <w:rsid w:val="00E47103"/>
    <w:rsid w:val="00E47238"/>
    <w:rsid w:val="00E47788"/>
    <w:rsid w:val="00E509D2"/>
    <w:rsid w:val="00E50BA8"/>
    <w:rsid w:val="00E50DC8"/>
    <w:rsid w:val="00E50E92"/>
    <w:rsid w:val="00E50F9F"/>
    <w:rsid w:val="00E51D21"/>
    <w:rsid w:val="00E52067"/>
    <w:rsid w:val="00E521EF"/>
    <w:rsid w:val="00E521FA"/>
    <w:rsid w:val="00E523D3"/>
    <w:rsid w:val="00E526B6"/>
    <w:rsid w:val="00E52721"/>
    <w:rsid w:val="00E52C61"/>
    <w:rsid w:val="00E5341C"/>
    <w:rsid w:val="00E53484"/>
    <w:rsid w:val="00E5368A"/>
    <w:rsid w:val="00E538DC"/>
    <w:rsid w:val="00E53B6A"/>
    <w:rsid w:val="00E540E4"/>
    <w:rsid w:val="00E541FD"/>
    <w:rsid w:val="00E546E0"/>
    <w:rsid w:val="00E55151"/>
    <w:rsid w:val="00E561F2"/>
    <w:rsid w:val="00E562EE"/>
    <w:rsid w:val="00E564E0"/>
    <w:rsid w:val="00E566E7"/>
    <w:rsid w:val="00E5775E"/>
    <w:rsid w:val="00E578E9"/>
    <w:rsid w:val="00E6045B"/>
    <w:rsid w:val="00E609B6"/>
    <w:rsid w:val="00E60A86"/>
    <w:rsid w:val="00E60DF4"/>
    <w:rsid w:val="00E613B6"/>
    <w:rsid w:val="00E619BD"/>
    <w:rsid w:val="00E61B6F"/>
    <w:rsid w:val="00E61BBF"/>
    <w:rsid w:val="00E6285D"/>
    <w:rsid w:val="00E62DDB"/>
    <w:rsid w:val="00E639D3"/>
    <w:rsid w:val="00E63E81"/>
    <w:rsid w:val="00E63FCC"/>
    <w:rsid w:val="00E64421"/>
    <w:rsid w:val="00E64CC5"/>
    <w:rsid w:val="00E64FDA"/>
    <w:rsid w:val="00E652D6"/>
    <w:rsid w:val="00E65759"/>
    <w:rsid w:val="00E65D9F"/>
    <w:rsid w:val="00E66A5C"/>
    <w:rsid w:val="00E670F6"/>
    <w:rsid w:val="00E67142"/>
    <w:rsid w:val="00E6778E"/>
    <w:rsid w:val="00E67E0B"/>
    <w:rsid w:val="00E70642"/>
    <w:rsid w:val="00E70B7A"/>
    <w:rsid w:val="00E71126"/>
    <w:rsid w:val="00E7145F"/>
    <w:rsid w:val="00E7218A"/>
    <w:rsid w:val="00E721D0"/>
    <w:rsid w:val="00E72232"/>
    <w:rsid w:val="00E7258E"/>
    <w:rsid w:val="00E72BE1"/>
    <w:rsid w:val="00E734B6"/>
    <w:rsid w:val="00E7418E"/>
    <w:rsid w:val="00E74588"/>
    <w:rsid w:val="00E747D4"/>
    <w:rsid w:val="00E7483B"/>
    <w:rsid w:val="00E769D4"/>
    <w:rsid w:val="00E76B18"/>
    <w:rsid w:val="00E76FB8"/>
    <w:rsid w:val="00E7757D"/>
    <w:rsid w:val="00E7787C"/>
    <w:rsid w:val="00E77E38"/>
    <w:rsid w:val="00E80003"/>
    <w:rsid w:val="00E809E0"/>
    <w:rsid w:val="00E80D46"/>
    <w:rsid w:val="00E80ECF"/>
    <w:rsid w:val="00E815D6"/>
    <w:rsid w:val="00E817AB"/>
    <w:rsid w:val="00E81A94"/>
    <w:rsid w:val="00E820B5"/>
    <w:rsid w:val="00E82115"/>
    <w:rsid w:val="00E82919"/>
    <w:rsid w:val="00E83318"/>
    <w:rsid w:val="00E836D8"/>
    <w:rsid w:val="00E83D09"/>
    <w:rsid w:val="00E84B05"/>
    <w:rsid w:val="00E85034"/>
    <w:rsid w:val="00E85751"/>
    <w:rsid w:val="00E8688C"/>
    <w:rsid w:val="00E86A43"/>
    <w:rsid w:val="00E86FE1"/>
    <w:rsid w:val="00E90301"/>
    <w:rsid w:val="00E90593"/>
    <w:rsid w:val="00E9087E"/>
    <w:rsid w:val="00E916E6"/>
    <w:rsid w:val="00E919F1"/>
    <w:rsid w:val="00E91DAB"/>
    <w:rsid w:val="00E92111"/>
    <w:rsid w:val="00E9289E"/>
    <w:rsid w:val="00E92973"/>
    <w:rsid w:val="00E93BEA"/>
    <w:rsid w:val="00E94387"/>
    <w:rsid w:val="00E947F3"/>
    <w:rsid w:val="00E94A55"/>
    <w:rsid w:val="00E94AA9"/>
    <w:rsid w:val="00E94B5A"/>
    <w:rsid w:val="00E9540E"/>
    <w:rsid w:val="00E954EF"/>
    <w:rsid w:val="00E955DB"/>
    <w:rsid w:val="00E9562B"/>
    <w:rsid w:val="00E9585D"/>
    <w:rsid w:val="00E96186"/>
    <w:rsid w:val="00E966C7"/>
    <w:rsid w:val="00E96743"/>
    <w:rsid w:val="00E97038"/>
    <w:rsid w:val="00E9719C"/>
    <w:rsid w:val="00E97D81"/>
    <w:rsid w:val="00EA069B"/>
    <w:rsid w:val="00EA0A68"/>
    <w:rsid w:val="00EA1418"/>
    <w:rsid w:val="00EA14BD"/>
    <w:rsid w:val="00EA1639"/>
    <w:rsid w:val="00EA1965"/>
    <w:rsid w:val="00EA1ECE"/>
    <w:rsid w:val="00EA218A"/>
    <w:rsid w:val="00EA223E"/>
    <w:rsid w:val="00EA23F4"/>
    <w:rsid w:val="00EA28A2"/>
    <w:rsid w:val="00EA2F1F"/>
    <w:rsid w:val="00EA34F0"/>
    <w:rsid w:val="00EA37FC"/>
    <w:rsid w:val="00EA3A55"/>
    <w:rsid w:val="00EA3E46"/>
    <w:rsid w:val="00EA41A5"/>
    <w:rsid w:val="00EA4374"/>
    <w:rsid w:val="00EA4D1A"/>
    <w:rsid w:val="00EA51A9"/>
    <w:rsid w:val="00EA597B"/>
    <w:rsid w:val="00EA5B13"/>
    <w:rsid w:val="00EA6E7E"/>
    <w:rsid w:val="00EA705F"/>
    <w:rsid w:val="00EA71A8"/>
    <w:rsid w:val="00EB00A8"/>
    <w:rsid w:val="00EB0407"/>
    <w:rsid w:val="00EB0543"/>
    <w:rsid w:val="00EB0779"/>
    <w:rsid w:val="00EB0920"/>
    <w:rsid w:val="00EB17B7"/>
    <w:rsid w:val="00EB17E4"/>
    <w:rsid w:val="00EB19D1"/>
    <w:rsid w:val="00EB1DBE"/>
    <w:rsid w:val="00EB2300"/>
    <w:rsid w:val="00EB2DFC"/>
    <w:rsid w:val="00EB3ACE"/>
    <w:rsid w:val="00EB4424"/>
    <w:rsid w:val="00EB4514"/>
    <w:rsid w:val="00EB4602"/>
    <w:rsid w:val="00EB4B03"/>
    <w:rsid w:val="00EB5191"/>
    <w:rsid w:val="00EB5871"/>
    <w:rsid w:val="00EB5E04"/>
    <w:rsid w:val="00EB5EC4"/>
    <w:rsid w:val="00EB648B"/>
    <w:rsid w:val="00EB68CE"/>
    <w:rsid w:val="00EB7A12"/>
    <w:rsid w:val="00EC0709"/>
    <w:rsid w:val="00EC10F7"/>
    <w:rsid w:val="00EC1308"/>
    <w:rsid w:val="00EC13D7"/>
    <w:rsid w:val="00EC1A8B"/>
    <w:rsid w:val="00EC1B24"/>
    <w:rsid w:val="00EC2226"/>
    <w:rsid w:val="00EC248D"/>
    <w:rsid w:val="00EC251E"/>
    <w:rsid w:val="00EC2F75"/>
    <w:rsid w:val="00EC2FA0"/>
    <w:rsid w:val="00EC36E6"/>
    <w:rsid w:val="00EC3EA3"/>
    <w:rsid w:val="00EC4054"/>
    <w:rsid w:val="00EC4265"/>
    <w:rsid w:val="00EC49F7"/>
    <w:rsid w:val="00EC4D66"/>
    <w:rsid w:val="00EC4FEF"/>
    <w:rsid w:val="00EC50C8"/>
    <w:rsid w:val="00EC52DC"/>
    <w:rsid w:val="00EC5404"/>
    <w:rsid w:val="00EC5C66"/>
    <w:rsid w:val="00EC5FDF"/>
    <w:rsid w:val="00EC63A0"/>
    <w:rsid w:val="00EC778F"/>
    <w:rsid w:val="00ED08F3"/>
    <w:rsid w:val="00ED0C54"/>
    <w:rsid w:val="00ED113D"/>
    <w:rsid w:val="00ED13BA"/>
    <w:rsid w:val="00ED145C"/>
    <w:rsid w:val="00ED1B9B"/>
    <w:rsid w:val="00ED2A0F"/>
    <w:rsid w:val="00ED2C8A"/>
    <w:rsid w:val="00ED3A29"/>
    <w:rsid w:val="00ED3C0A"/>
    <w:rsid w:val="00ED40D8"/>
    <w:rsid w:val="00ED423F"/>
    <w:rsid w:val="00ED4BB2"/>
    <w:rsid w:val="00ED4D93"/>
    <w:rsid w:val="00ED55F2"/>
    <w:rsid w:val="00ED5B48"/>
    <w:rsid w:val="00ED5EBF"/>
    <w:rsid w:val="00ED6139"/>
    <w:rsid w:val="00ED625C"/>
    <w:rsid w:val="00ED6935"/>
    <w:rsid w:val="00ED77FA"/>
    <w:rsid w:val="00ED7990"/>
    <w:rsid w:val="00ED7E0A"/>
    <w:rsid w:val="00EE00AF"/>
    <w:rsid w:val="00EE014C"/>
    <w:rsid w:val="00EE091B"/>
    <w:rsid w:val="00EE1050"/>
    <w:rsid w:val="00EE106A"/>
    <w:rsid w:val="00EE16BC"/>
    <w:rsid w:val="00EE1912"/>
    <w:rsid w:val="00EE25C1"/>
    <w:rsid w:val="00EE2E32"/>
    <w:rsid w:val="00EE3455"/>
    <w:rsid w:val="00EE3557"/>
    <w:rsid w:val="00EE35C9"/>
    <w:rsid w:val="00EE3AAE"/>
    <w:rsid w:val="00EE3D2A"/>
    <w:rsid w:val="00EE4173"/>
    <w:rsid w:val="00EE4187"/>
    <w:rsid w:val="00EE47F8"/>
    <w:rsid w:val="00EE504A"/>
    <w:rsid w:val="00EE516D"/>
    <w:rsid w:val="00EE5890"/>
    <w:rsid w:val="00EE5A59"/>
    <w:rsid w:val="00EE5B4F"/>
    <w:rsid w:val="00EE5DBD"/>
    <w:rsid w:val="00EE5EBF"/>
    <w:rsid w:val="00EE62E0"/>
    <w:rsid w:val="00EE6792"/>
    <w:rsid w:val="00EE6D01"/>
    <w:rsid w:val="00EE7178"/>
    <w:rsid w:val="00EE761B"/>
    <w:rsid w:val="00EE7844"/>
    <w:rsid w:val="00EF0713"/>
    <w:rsid w:val="00EF0DAD"/>
    <w:rsid w:val="00EF0E32"/>
    <w:rsid w:val="00EF1462"/>
    <w:rsid w:val="00EF190D"/>
    <w:rsid w:val="00EF1B6C"/>
    <w:rsid w:val="00EF24BF"/>
    <w:rsid w:val="00EF2B90"/>
    <w:rsid w:val="00EF2B97"/>
    <w:rsid w:val="00EF2FDE"/>
    <w:rsid w:val="00EF33BD"/>
    <w:rsid w:val="00EF33ED"/>
    <w:rsid w:val="00EF34CF"/>
    <w:rsid w:val="00EF3833"/>
    <w:rsid w:val="00EF39D7"/>
    <w:rsid w:val="00EF3B43"/>
    <w:rsid w:val="00EF44DB"/>
    <w:rsid w:val="00EF4E49"/>
    <w:rsid w:val="00EF4F62"/>
    <w:rsid w:val="00EF5017"/>
    <w:rsid w:val="00EF5053"/>
    <w:rsid w:val="00EF5404"/>
    <w:rsid w:val="00EF60D6"/>
    <w:rsid w:val="00EF6360"/>
    <w:rsid w:val="00EF6C7C"/>
    <w:rsid w:val="00EF6F02"/>
    <w:rsid w:val="00EF6F19"/>
    <w:rsid w:val="00EF7BCF"/>
    <w:rsid w:val="00EF7F93"/>
    <w:rsid w:val="00F00030"/>
    <w:rsid w:val="00F00815"/>
    <w:rsid w:val="00F009F9"/>
    <w:rsid w:val="00F00E7D"/>
    <w:rsid w:val="00F01019"/>
    <w:rsid w:val="00F015DD"/>
    <w:rsid w:val="00F01C33"/>
    <w:rsid w:val="00F0234C"/>
    <w:rsid w:val="00F02697"/>
    <w:rsid w:val="00F02A61"/>
    <w:rsid w:val="00F02D3B"/>
    <w:rsid w:val="00F02DEA"/>
    <w:rsid w:val="00F039C7"/>
    <w:rsid w:val="00F03ACB"/>
    <w:rsid w:val="00F04451"/>
    <w:rsid w:val="00F047FE"/>
    <w:rsid w:val="00F04E8D"/>
    <w:rsid w:val="00F057E2"/>
    <w:rsid w:val="00F05BB5"/>
    <w:rsid w:val="00F05DC5"/>
    <w:rsid w:val="00F06676"/>
    <w:rsid w:val="00F06E47"/>
    <w:rsid w:val="00F0717A"/>
    <w:rsid w:val="00F07778"/>
    <w:rsid w:val="00F07782"/>
    <w:rsid w:val="00F079E4"/>
    <w:rsid w:val="00F10110"/>
    <w:rsid w:val="00F10211"/>
    <w:rsid w:val="00F103ED"/>
    <w:rsid w:val="00F109E5"/>
    <w:rsid w:val="00F114A0"/>
    <w:rsid w:val="00F11D3E"/>
    <w:rsid w:val="00F123AE"/>
    <w:rsid w:val="00F12898"/>
    <w:rsid w:val="00F129FE"/>
    <w:rsid w:val="00F131CC"/>
    <w:rsid w:val="00F13303"/>
    <w:rsid w:val="00F13409"/>
    <w:rsid w:val="00F13F52"/>
    <w:rsid w:val="00F14058"/>
    <w:rsid w:val="00F140AD"/>
    <w:rsid w:val="00F149D9"/>
    <w:rsid w:val="00F14E6B"/>
    <w:rsid w:val="00F156EE"/>
    <w:rsid w:val="00F160BC"/>
    <w:rsid w:val="00F16E3F"/>
    <w:rsid w:val="00F1703D"/>
    <w:rsid w:val="00F1705C"/>
    <w:rsid w:val="00F17BC8"/>
    <w:rsid w:val="00F20FCC"/>
    <w:rsid w:val="00F2192A"/>
    <w:rsid w:val="00F21C1E"/>
    <w:rsid w:val="00F21EEE"/>
    <w:rsid w:val="00F2251B"/>
    <w:rsid w:val="00F22627"/>
    <w:rsid w:val="00F22869"/>
    <w:rsid w:val="00F2319B"/>
    <w:rsid w:val="00F231E0"/>
    <w:rsid w:val="00F233FB"/>
    <w:rsid w:val="00F23403"/>
    <w:rsid w:val="00F2365A"/>
    <w:rsid w:val="00F239FA"/>
    <w:rsid w:val="00F24284"/>
    <w:rsid w:val="00F244BD"/>
    <w:rsid w:val="00F245B2"/>
    <w:rsid w:val="00F24951"/>
    <w:rsid w:val="00F24C81"/>
    <w:rsid w:val="00F24D22"/>
    <w:rsid w:val="00F24D4B"/>
    <w:rsid w:val="00F24F62"/>
    <w:rsid w:val="00F253EA"/>
    <w:rsid w:val="00F2565E"/>
    <w:rsid w:val="00F25813"/>
    <w:rsid w:val="00F25923"/>
    <w:rsid w:val="00F2597F"/>
    <w:rsid w:val="00F25D20"/>
    <w:rsid w:val="00F25D34"/>
    <w:rsid w:val="00F25F3B"/>
    <w:rsid w:val="00F2671C"/>
    <w:rsid w:val="00F26B52"/>
    <w:rsid w:val="00F26B8B"/>
    <w:rsid w:val="00F26C50"/>
    <w:rsid w:val="00F26F49"/>
    <w:rsid w:val="00F27256"/>
    <w:rsid w:val="00F273B2"/>
    <w:rsid w:val="00F27A5C"/>
    <w:rsid w:val="00F309A3"/>
    <w:rsid w:val="00F313CA"/>
    <w:rsid w:val="00F31BEA"/>
    <w:rsid w:val="00F321C4"/>
    <w:rsid w:val="00F32880"/>
    <w:rsid w:val="00F32E59"/>
    <w:rsid w:val="00F340E0"/>
    <w:rsid w:val="00F34534"/>
    <w:rsid w:val="00F34D6C"/>
    <w:rsid w:val="00F35607"/>
    <w:rsid w:val="00F356FD"/>
    <w:rsid w:val="00F359E6"/>
    <w:rsid w:val="00F35C5A"/>
    <w:rsid w:val="00F36897"/>
    <w:rsid w:val="00F37079"/>
    <w:rsid w:val="00F37E1A"/>
    <w:rsid w:val="00F37E54"/>
    <w:rsid w:val="00F4034E"/>
    <w:rsid w:val="00F4043E"/>
    <w:rsid w:val="00F40E19"/>
    <w:rsid w:val="00F41113"/>
    <w:rsid w:val="00F412EB"/>
    <w:rsid w:val="00F413D6"/>
    <w:rsid w:val="00F415EE"/>
    <w:rsid w:val="00F42BF4"/>
    <w:rsid w:val="00F42C65"/>
    <w:rsid w:val="00F430C9"/>
    <w:rsid w:val="00F43467"/>
    <w:rsid w:val="00F43B2B"/>
    <w:rsid w:val="00F44079"/>
    <w:rsid w:val="00F443B1"/>
    <w:rsid w:val="00F44758"/>
    <w:rsid w:val="00F45128"/>
    <w:rsid w:val="00F458A6"/>
    <w:rsid w:val="00F45CA3"/>
    <w:rsid w:val="00F45EDB"/>
    <w:rsid w:val="00F46129"/>
    <w:rsid w:val="00F46435"/>
    <w:rsid w:val="00F4701A"/>
    <w:rsid w:val="00F470B1"/>
    <w:rsid w:val="00F4776A"/>
    <w:rsid w:val="00F47961"/>
    <w:rsid w:val="00F501AF"/>
    <w:rsid w:val="00F507C5"/>
    <w:rsid w:val="00F50D99"/>
    <w:rsid w:val="00F51010"/>
    <w:rsid w:val="00F51827"/>
    <w:rsid w:val="00F519CE"/>
    <w:rsid w:val="00F5228E"/>
    <w:rsid w:val="00F52519"/>
    <w:rsid w:val="00F5283A"/>
    <w:rsid w:val="00F52C0E"/>
    <w:rsid w:val="00F532D9"/>
    <w:rsid w:val="00F5336C"/>
    <w:rsid w:val="00F5382B"/>
    <w:rsid w:val="00F538CD"/>
    <w:rsid w:val="00F53B1B"/>
    <w:rsid w:val="00F53C3D"/>
    <w:rsid w:val="00F5407F"/>
    <w:rsid w:val="00F545A2"/>
    <w:rsid w:val="00F54798"/>
    <w:rsid w:val="00F5525A"/>
    <w:rsid w:val="00F5531B"/>
    <w:rsid w:val="00F55866"/>
    <w:rsid w:val="00F56C64"/>
    <w:rsid w:val="00F56FB7"/>
    <w:rsid w:val="00F57605"/>
    <w:rsid w:val="00F5772C"/>
    <w:rsid w:val="00F57DDC"/>
    <w:rsid w:val="00F6008D"/>
    <w:rsid w:val="00F607CB"/>
    <w:rsid w:val="00F60814"/>
    <w:rsid w:val="00F60DC6"/>
    <w:rsid w:val="00F61158"/>
    <w:rsid w:val="00F613E1"/>
    <w:rsid w:val="00F62154"/>
    <w:rsid w:val="00F6265B"/>
    <w:rsid w:val="00F626D7"/>
    <w:rsid w:val="00F62904"/>
    <w:rsid w:val="00F6294E"/>
    <w:rsid w:val="00F62FA4"/>
    <w:rsid w:val="00F631BE"/>
    <w:rsid w:val="00F63600"/>
    <w:rsid w:val="00F636EE"/>
    <w:rsid w:val="00F63C56"/>
    <w:rsid w:val="00F63D75"/>
    <w:rsid w:val="00F647C9"/>
    <w:rsid w:val="00F64B19"/>
    <w:rsid w:val="00F64CD8"/>
    <w:rsid w:val="00F64D91"/>
    <w:rsid w:val="00F650EB"/>
    <w:rsid w:val="00F654AA"/>
    <w:rsid w:val="00F65C27"/>
    <w:rsid w:val="00F65D35"/>
    <w:rsid w:val="00F65D4F"/>
    <w:rsid w:val="00F65F5D"/>
    <w:rsid w:val="00F66563"/>
    <w:rsid w:val="00F66A68"/>
    <w:rsid w:val="00F67226"/>
    <w:rsid w:val="00F67E8D"/>
    <w:rsid w:val="00F70061"/>
    <w:rsid w:val="00F70086"/>
    <w:rsid w:val="00F71231"/>
    <w:rsid w:val="00F716D6"/>
    <w:rsid w:val="00F71C21"/>
    <w:rsid w:val="00F720DC"/>
    <w:rsid w:val="00F72A24"/>
    <w:rsid w:val="00F74012"/>
    <w:rsid w:val="00F74048"/>
    <w:rsid w:val="00F742C6"/>
    <w:rsid w:val="00F74743"/>
    <w:rsid w:val="00F74A34"/>
    <w:rsid w:val="00F7554D"/>
    <w:rsid w:val="00F75947"/>
    <w:rsid w:val="00F761E3"/>
    <w:rsid w:val="00F76AEE"/>
    <w:rsid w:val="00F76BFB"/>
    <w:rsid w:val="00F77513"/>
    <w:rsid w:val="00F80B44"/>
    <w:rsid w:val="00F80B5A"/>
    <w:rsid w:val="00F8124B"/>
    <w:rsid w:val="00F813B5"/>
    <w:rsid w:val="00F8172C"/>
    <w:rsid w:val="00F81A40"/>
    <w:rsid w:val="00F82065"/>
    <w:rsid w:val="00F820D1"/>
    <w:rsid w:val="00F82940"/>
    <w:rsid w:val="00F82AF4"/>
    <w:rsid w:val="00F82E45"/>
    <w:rsid w:val="00F8300B"/>
    <w:rsid w:val="00F83D9A"/>
    <w:rsid w:val="00F84260"/>
    <w:rsid w:val="00F8458A"/>
    <w:rsid w:val="00F846C9"/>
    <w:rsid w:val="00F8512F"/>
    <w:rsid w:val="00F85293"/>
    <w:rsid w:val="00F85B39"/>
    <w:rsid w:val="00F85DD7"/>
    <w:rsid w:val="00F85ECB"/>
    <w:rsid w:val="00F86186"/>
    <w:rsid w:val="00F86BD9"/>
    <w:rsid w:val="00F86D9F"/>
    <w:rsid w:val="00F87134"/>
    <w:rsid w:val="00F87339"/>
    <w:rsid w:val="00F873C0"/>
    <w:rsid w:val="00F87648"/>
    <w:rsid w:val="00F87C28"/>
    <w:rsid w:val="00F87DB9"/>
    <w:rsid w:val="00F907AD"/>
    <w:rsid w:val="00F907EE"/>
    <w:rsid w:val="00F90DFC"/>
    <w:rsid w:val="00F91114"/>
    <w:rsid w:val="00F917B5"/>
    <w:rsid w:val="00F91A5A"/>
    <w:rsid w:val="00F91AB0"/>
    <w:rsid w:val="00F91E37"/>
    <w:rsid w:val="00F91EF3"/>
    <w:rsid w:val="00F9201D"/>
    <w:rsid w:val="00F920E6"/>
    <w:rsid w:val="00F92295"/>
    <w:rsid w:val="00F92AEF"/>
    <w:rsid w:val="00F92BA5"/>
    <w:rsid w:val="00F94237"/>
    <w:rsid w:val="00F94790"/>
    <w:rsid w:val="00F94D07"/>
    <w:rsid w:val="00F94DF3"/>
    <w:rsid w:val="00F94EBA"/>
    <w:rsid w:val="00F94FCC"/>
    <w:rsid w:val="00F95A87"/>
    <w:rsid w:val="00F963EC"/>
    <w:rsid w:val="00F9675B"/>
    <w:rsid w:val="00F9696E"/>
    <w:rsid w:val="00F97340"/>
    <w:rsid w:val="00F97672"/>
    <w:rsid w:val="00F97AA7"/>
    <w:rsid w:val="00F97FC2"/>
    <w:rsid w:val="00FA091A"/>
    <w:rsid w:val="00FA0DA4"/>
    <w:rsid w:val="00FA167B"/>
    <w:rsid w:val="00FA1C96"/>
    <w:rsid w:val="00FA1CEC"/>
    <w:rsid w:val="00FA1D73"/>
    <w:rsid w:val="00FA2279"/>
    <w:rsid w:val="00FA2851"/>
    <w:rsid w:val="00FA2952"/>
    <w:rsid w:val="00FA2999"/>
    <w:rsid w:val="00FA2A45"/>
    <w:rsid w:val="00FA3326"/>
    <w:rsid w:val="00FA3E72"/>
    <w:rsid w:val="00FA4459"/>
    <w:rsid w:val="00FA4B2B"/>
    <w:rsid w:val="00FA505C"/>
    <w:rsid w:val="00FA5488"/>
    <w:rsid w:val="00FA54AB"/>
    <w:rsid w:val="00FA6067"/>
    <w:rsid w:val="00FA65BD"/>
    <w:rsid w:val="00FA681E"/>
    <w:rsid w:val="00FA6B3E"/>
    <w:rsid w:val="00FA6DFB"/>
    <w:rsid w:val="00FA7BBB"/>
    <w:rsid w:val="00FA7BD2"/>
    <w:rsid w:val="00FA7C96"/>
    <w:rsid w:val="00FA7E0E"/>
    <w:rsid w:val="00FB02B5"/>
    <w:rsid w:val="00FB07FE"/>
    <w:rsid w:val="00FB1495"/>
    <w:rsid w:val="00FB18C4"/>
    <w:rsid w:val="00FB26BB"/>
    <w:rsid w:val="00FB29DA"/>
    <w:rsid w:val="00FB327A"/>
    <w:rsid w:val="00FB37E3"/>
    <w:rsid w:val="00FB3F94"/>
    <w:rsid w:val="00FB46CF"/>
    <w:rsid w:val="00FB46F3"/>
    <w:rsid w:val="00FB48ED"/>
    <w:rsid w:val="00FB5639"/>
    <w:rsid w:val="00FB627C"/>
    <w:rsid w:val="00FB6C58"/>
    <w:rsid w:val="00FB70DC"/>
    <w:rsid w:val="00FB79E6"/>
    <w:rsid w:val="00FB7BE9"/>
    <w:rsid w:val="00FC0019"/>
    <w:rsid w:val="00FC020A"/>
    <w:rsid w:val="00FC0290"/>
    <w:rsid w:val="00FC034F"/>
    <w:rsid w:val="00FC062A"/>
    <w:rsid w:val="00FC0A00"/>
    <w:rsid w:val="00FC1650"/>
    <w:rsid w:val="00FC1CAC"/>
    <w:rsid w:val="00FC20D6"/>
    <w:rsid w:val="00FC4081"/>
    <w:rsid w:val="00FC40AB"/>
    <w:rsid w:val="00FC4341"/>
    <w:rsid w:val="00FC4E20"/>
    <w:rsid w:val="00FC542A"/>
    <w:rsid w:val="00FC55FF"/>
    <w:rsid w:val="00FC5CE6"/>
    <w:rsid w:val="00FC5CED"/>
    <w:rsid w:val="00FC5DAF"/>
    <w:rsid w:val="00FC5E0D"/>
    <w:rsid w:val="00FC640D"/>
    <w:rsid w:val="00FC68DB"/>
    <w:rsid w:val="00FC6A0A"/>
    <w:rsid w:val="00FC6B16"/>
    <w:rsid w:val="00FC6BD1"/>
    <w:rsid w:val="00FC6BD5"/>
    <w:rsid w:val="00FC6E40"/>
    <w:rsid w:val="00FC6FA6"/>
    <w:rsid w:val="00FC74C0"/>
    <w:rsid w:val="00FC7664"/>
    <w:rsid w:val="00FC7736"/>
    <w:rsid w:val="00FC77E8"/>
    <w:rsid w:val="00FC79CC"/>
    <w:rsid w:val="00FC7BA2"/>
    <w:rsid w:val="00FC7F3C"/>
    <w:rsid w:val="00FD0522"/>
    <w:rsid w:val="00FD0A95"/>
    <w:rsid w:val="00FD0B69"/>
    <w:rsid w:val="00FD0FF8"/>
    <w:rsid w:val="00FD1545"/>
    <w:rsid w:val="00FD2022"/>
    <w:rsid w:val="00FD21A2"/>
    <w:rsid w:val="00FD32E5"/>
    <w:rsid w:val="00FD389F"/>
    <w:rsid w:val="00FD40BE"/>
    <w:rsid w:val="00FD4203"/>
    <w:rsid w:val="00FD4444"/>
    <w:rsid w:val="00FD459F"/>
    <w:rsid w:val="00FD499C"/>
    <w:rsid w:val="00FD4C93"/>
    <w:rsid w:val="00FD4CB0"/>
    <w:rsid w:val="00FD4E34"/>
    <w:rsid w:val="00FD4EC8"/>
    <w:rsid w:val="00FD515D"/>
    <w:rsid w:val="00FD54FF"/>
    <w:rsid w:val="00FD5756"/>
    <w:rsid w:val="00FD625B"/>
    <w:rsid w:val="00FD73E9"/>
    <w:rsid w:val="00FD7473"/>
    <w:rsid w:val="00FD758A"/>
    <w:rsid w:val="00FD75B0"/>
    <w:rsid w:val="00FD78DA"/>
    <w:rsid w:val="00FD7B81"/>
    <w:rsid w:val="00FE02FA"/>
    <w:rsid w:val="00FE061B"/>
    <w:rsid w:val="00FE0FBC"/>
    <w:rsid w:val="00FE1267"/>
    <w:rsid w:val="00FE1631"/>
    <w:rsid w:val="00FE1939"/>
    <w:rsid w:val="00FE1D64"/>
    <w:rsid w:val="00FE230B"/>
    <w:rsid w:val="00FE2512"/>
    <w:rsid w:val="00FE2793"/>
    <w:rsid w:val="00FE2A3A"/>
    <w:rsid w:val="00FE2A92"/>
    <w:rsid w:val="00FE2BA7"/>
    <w:rsid w:val="00FE3018"/>
    <w:rsid w:val="00FE3604"/>
    <w:rsid w:val="00FE38E4"/>
    <w:rsid w:val="00FE3C5B"/>
    <w:rsid w:val="00FE3FFB"/>
    <w:rsid w:val="00FE4357"/>
    <w:rsid w:val="00FE4554"/>
    <w:rsid w:val="00FE4E39"/>
    <w:rsid w:val="00FE5244"/>
    <w:rsid w:val="00FE6196"/>
    <w:rsid w:val="00FE6733"/>
    <w:rsid w:val="00FE71DC"/>
    <w:rsid w:val="00FE73D0"/>
    <w:rsid w:val="00FE7D7C"/>
    <w:rsid w:val="00FF008E"/>
    <w:rsid w:val="00FF056D"/>
    <w:rsid w:val="00FF0919"/>
    <w:rsid w:val="00FF0C08"/>
    <w:rsid w:val="00FF0E65"/>
    <w:rsid w:val="00FF0F12"/>
    <w:rsid w:val="00FF105F"/>
    <w:rsid w:val="00FF1092"/>
    <w:rsid w:val="00FF117C"/>
    <w:rsid w:val="00FF1AF6"/>
    <w:rsid w:val="00FF1D56"/>
    <w:rsid w:val="00FF2C25"/>
    <w:rsid w:val="00FF324F"/>
    <w:rsid w:val="00FF3359"/>
    <w:rsid w:val="00FF3535"/>
    <w:rsid w:val="00FF37BF"/>
    <w:rsid w:val="00FF3BDF"/>
    <w:rsid w:val="00FF3D4E"/>
    <w:rsid w:val="00FF3F14"/>
    <w:rsid w:val="00FF3F4A"/>
    <w:rsid w:val="00FF4152"/>
    <w:rsid w:val="00FF51CC"/>
    <w:rsid w:val="00FF577E"/>
    <w:rsid w:val="00FF6178"/>
    <w:rsid w:val="00FF6824"/>
    <w:rsid w:val="00FF6980"/>
    <w:rsid w:val="00FF6AE1"/>
    <w:rsid w:val="00FF6B5A"/>
    <w:rsid w:val="00FF6D58"/>
    <w:rsid w:val="00FF7866"/>
    <w:rsid w:val="00FF78B4"/>
    <w:rsid w:val="00FF7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44ED5"/>
  <w15:docId w15:val="{6E285095-D629-4C33-87A9-DBB33713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76"/>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BB3F67"/>
    <w:pPr>
      <w:numPr>
        <w:numId w:val="20"/>
      </w:numPr>
      <w:spacing w:after="400" w:line="360" w:lineRule="auto"/>
      <w:ind w:left="-720" w:firstLine="0"/>
      <w:outlineLvl w:val="0"/>
    </w:pPr>
    <w:rPr>
      <w:rFonts w:ascii="Arial" w:eastAsia="MS Gothic" w:hAnsi="Arial" w:cs="Times New Roman"/>
      <w:b/>
      <w:bCs/>
      <w:color w:val="0B9DA9"/>
      <w:kern w:val="0"/>
      <w:sz w:val="28"/>
      <w:szCs w:val="28"/>
      <w:lang w:eastAsia="en-GB"/>
      <w14:ligatures w14:val="none"/>
    </w:rPr>
  </w:style>
  <w:style w:type="paragraph" w:styleId="Heading2">
    <w:name w:val="heading 2"/>
    <w:next w:val="Normal"/>
    <w:link w:val="Heading2Char"/>
    <w:autoRedefine/>
    <w:uiPriority w:val="9"/>
    <w:unhideWhenUsed/>
    <w:qFormat/>
    <w:rsid w:val="00BE6E1D"/>
    <w:pPr>
      <w:spacing w:after="400" w:line="360" w:lineRule="auto"/>
      <w:outlineLvl w:val="1"/>
    </w:pPr>
    <w:rPr>
      <w:b/>
      <w:bCs/>
      <w:noProof/>
      <w:color w:val="012E64"/>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paragraph" w:styleId="Heading8">
    <w:name w:val="heading 8"/>
    <w:basedOn w:val="Normal"/>
    <w:next w:val="Normal"/>
    <w:link w:val="Heading8Char"/>
    <w:uiPriority w:val="9"/>
    <w:semiHidden/>
    <w:unhideWhenUsed/>
    <w:qFormat/>
    <w:rsid w:val="008A5D59"/>
    <w:pPr>
      <w:keepNext/>
      <w:keepLines/>
      <w:spacing w:before="40" w:after="0"/>
      <w:outlineLvl w:val="7"/>
    </w:pPr>
    <w:rPr>
      <w:rFonts w:ascii="Arial" w:eastAsia="Cambria" w:hAnsi="Arial" w:cs="Arial"/>
      <w:color w:val="262626"/>
      <w:kern w:val="0"/>
      <w:sz w:val="21"/>
      <w:szCs w:val="21"/>
      <w14:ligatures w14:val="none"/>
    </w:rPr>
  </w:style>
  <w:style w:type="paragraph" w:styleId="Heading9">
    <w:name w:val="heading 9"/>
    <w:basedOn w:val="Normal"/>
    <w:next w:val="Normal"/>
    <w:link w:val="Heading9Char"/>
    <w:uiPriority w:val="9"/>
    <w:semiHidden/>
    <w:unhideWhenUsed/>
    <w:qFormat/>
    <w:rsid w:val="008A5D59"/>
    <w:pPr>
      <w:keepNext/>
      <w:keepLines/>
      <w:spacing w:before="40" w:after="0"/>
      <w:outlineLvl w:val="8"/>
    </w:pPr>
    <w:rPr>
      <w:rFonts w:ascii="Calibri" w:eastAsia="MS Gothic" w:hAnsi="Calibri" w:cs="Times New Roman"/>
      <w:i/>
      <w:iCs/>
      <w:color w:val="262626"/>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3F67"/>
    <w:rPr>
      <w:rFonts w:eastAsia="MS Gothic" w:cs="Times New Roman"/>
      <w:b/>
      <w:bCs/>
      <w:color w:val="0B9DA9"/>
      <w:sz w:val="28"/>
      <w:szCs w:val="28"/>
      <w:lang w:eastAsia="en-GB"/>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BE6E1D"/>
    <w:rPr>
      <w:b/>
      <w:bCs/>
      <w:noProof/>
      <w:color w:val="012E64"/>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Ti"/>
    <w:basedOn w:val="Normal"/>
    <w:link w:val="ListParagraphChar"/>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2"/>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link w:val="BasicParagraphChar"/>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5"/>
      </w:numPr>
    </w:pPr>
  </w:style>
  <w:style w:type="numbering" w:customStyle="1" w:styleId="CurrentList2">
    <w:name w:val="Current List2"/>
    <w:uiPriority w:val="99"/>
    <w:rsid w:val="00093368"/>
    <w:pPr>
      <w:numPr>
        <w:numId w:val="99"/>
      </w:numPr>
    </w:pPr>
  </w:style>
  <w:style w:type="numbering" w:customStyle="1" w:styleId="CurrentList3">
    <w:name w:val="Current List3"/>
    <w:uiPriority w:val="99"/>
    <w:rsid w:val="00093368"/>
    <w:pPr>
      <w:numPr>
        <w:numId w:val="100"/>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8"/>
      </w:numPr>
    </w:pPr>
  </w:style>
  <w:style w:type="numbering" w:customStyle="1" w:styleId="CurrentList5">
    <w:name w:val="Current List5"/>
    <w:uiPriority w:val="99"/>
    <w:rsid w:val="00422F77"/>
    <w:pPr>
      <w:numPr>
        <w:numId w:val="9"/>
      </w:numPr>
    </w:pPr>
  </w:style>
  <w:style w:type="numbering" w:customStyle="1" w:styleId="CurrentList6">
    <w:name w:val="Current List6"/>
    <w:uiPriority w:val="99"/>
    <w:rsid w:val="00422F77"/>
    <w:pPr>
      <w:numPr>
        <w:numId w:val="10"/>
      </w:numPr>
    </w:pPr>
  </w:style>
  <w:style w:type="numbering" w:customStyle="1" w:styleId="CurrentList7">
    <w:name w:val="Current List7"/>
    <w:uiPriority w:val="99"/>
    <w:rsid w:val="006A67EE"/>
    <w:pPr>
      <w:numPr>
        <w:numId w:val="6"/>
      </w:numPr>
    </w:pPr>
  </w:style>
  <w:style w:type="numbering" w:customStyle="1" w:styleId="CurrentList8">
    <w:name w:val="Current List8"/>
    <w:uiPriority w:val="99"/>
    <w:rsid w:val="006A67EE"/>
    <w:pPr>
      <w:numPr>
        <w:numId w:val="7"/>
      </w:numPr>
    </w:pPr>
  </w:style>
  <w:style w:type="numbering" w:customStyle="1" w:styleId="CurrentList9">
    <w:name w:val="Current List9"/>
    <w:uiPriority w:val="99"/>
    <w:rsid w:val="006A67EE"/>
    <w:pPr>
      <w:numPr>
        <w:numId w:val="11"/>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styleId="NoSpacing">
    <w:name w:val="No Spacing"/>
    <w:link w:val="NoSpacingChar"/>
    <w:uiPriority w:val="1"/>
    <w:qFormat/>
    <w:rsid w:val="00350569"/>
    <w:pPr>
      <w:spacing w:after="0" w:line="240" w:lineRule="auto"/>
    </w:pPr>
    <w:rPr>
      <w:rFonts w:asciiTheme="minorHAnsi" w:eastAsiaTheme="minorEastAsia" w:hAnsiTheme="minorHAnsi" w:cstheme="minorBidi"/>
      <w:color w:val="auto"/>
      <w:sz w:val="22"/>
      <w:szCs w:val="22"/>
      <w:lang w:eastAsia="en-GB"/>
    </w:rPr>
  </w:style>
  <w:style w:type="character" w:customStyle="1" w:styleId="NoSpacingChar">
    <w:name w:val="No Spacing Char"/>
    <w:basedOn w:val="DefaultParagraphFont"/>
    <w:link w:val="NoSpacing"/>
    <w:uiPriority w:val="1"/>
    <w:rsid w:val="00350569"/>
    <w:rPr>
      <w:rFonts w:asciiTheme="minorHAnsi" w:eastAsiaTheme="minorEastAsia" w:hAnsiTheme="minorHAnsi" w:cstheme="minorBidi"/>
      <w:color w:val="auto"/>
      <w:sz w:val="22"/>
      <w:szCs w:val="22"/>
      <w:lang w:eastAsia="en-GB"/>
    </w:rPr>
  </w:style>
  <w:style w:type="paragraph" w:customStyle="1" w:styleId="Bodycopy">
    <w:name w:val="Body copy"/>
    <w:basedOn w:val="BasicParagraph"/>
    <w:link w:val="BodycopyChar"/>
    <w:qFormat/>
    <w:rsid w:val="00737727"/>
    <w:pPr>
      <w:widowControl w:val="0"/>
      <w:suppressAutoHyphens/>
      <w:spacing w:after="170"/>
    </w:pPr>
    <w:rPr>
      <w:rFonts w:ascii="Arial" w:eastAsiaTheme="minorEastAsia" w:hAnsi="Arial" w:cs="Helvetica"/>
      <w:sz w:val="22"/>
    </w:rPr>
  </w:style>
  <w:style w:type="paragraph" w:customStyle="1" w:styleId="Bodybullets">
    <w:name w:val="Body bullets"/>
    <w:basedOn w:val="BasicParagraph"/>
    <w:uiPriority w:val="1"/>
    <w:qFormat/>
    <w:rsid w:val="00737727"/>
    <w:pPr>
      <w:widowControl w:val="0"/>
      <w:numPr>
        <w:numId w:val="12"/>
      </w:numPr>
      <w:suppressAutoHyphens/>
      <w:spacing w:after="170"/>
      <w:ind w:left="714" w:hanging="357"/>
    </w:pPr>
    <w:rPr>
      <w:rFonts w:ascii="Helvetica" w:eastAsiaTheme="minorEastAsia" w:hAnsi="Helvetica" w:cs="Helvetica"/>
      <w:sz w:val="22"/>
    </w:rPr>
  </w:style>
  <w:style w:type="character" w:customStyle="1" w:styleId="BodycopyChar">
    <w:name w:val="Body copy Char"/>
    <w:basedOn w:val="DefaultParagraphFont"/>
    <w:link w:val="Bodycopy"/>
    <w:rsid w:val="00737727"/>
    <w:rPr>
      <w:rFonts w:eastAsiaTheme="minorEastAsia" w:cs="Helvetica"/>
      <w:color w:val="000000"/>
      <w:sz w:val="22"/>
    </w:rPr>
  </w:style>
  <w:style w:type="character" w:styleId="Strong">
    <w:name w:val="Strong"/>
    <w:basedOn w:val="DefaultParagraphFont"/>
    <w:uiPriority w:val="22"/>
    <w:qFormat/>
    <w:rsid w:val="00737727"/>
    <w:rPr>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737727"/>
    <w:rPr>
      <w:color w:val="002E63" w:themeColor="text1"/>
    </w:rPr>
  </w:style>
  <w:style w:type="character" w:styleId="CommentReference">
    <w:name w:val="annotation reference"/>
    <w:basedOn w:val="DefaultParagraphFont"/>
    <w:uiPriority w:val="99"/>
    <w:semiHidden/>
    <w:unhideWhenUsed/>
    <w:rsid w:val="00CD0488"/>
    <w:rPr>
      <w:sz w:val="16"/>
      <w:szCs w:val="16"/>
    </w:rPr>
  </w:style>
  <w:style w:type="paragraph" w:styleId="CommentText">
    <w:name w:val="annotation text"/>
    <w:basedOn w:val="Normal"/>
    <w:link w:val="CommentTextChar"/>
    <w:uiPriority w:val="99"/>
    <w:unhideWhenUsed/>
    <w:rsid w:val="00CD048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D0488"/>
    <w:rPr>
      <w:rFonts w:asciiTheme="minorHAnsi" w:hAnsiTheme="minorHAnsi" w:cstheme="minorBidi"/>
      <w:color w:val="auto"/>
      <w:sz w:val="20"/>
      <w:szCs w:val="20"/>
    </w:rPr>
  </w:style>
  <w:style w:type="paragraph" w:customStyle="1" w:styleId="Heading81">
    <w:name w:val="Heading 81"/>
    <w:basedOn w:val="Normal"/>
    <w:next w:val="Normal"/>
    <w:uiPriority w:val="9"/>
    <w:semiHidden/>
    <w:unhideWhenUsed/>
    <w:qFormat/>
    <w:rsid w:val="008A5D59"/>
    <w:pPr>
      <w:keepNext/>
      <w:keepLines/>
      <w:spacing w:before="40" w:after="0"/>
      <w:outlineLvl w:val="7"/>
    </w:pPr>
    <w:rPr>
      <w:color w:val="262626"/>
      <w:kern w:val="0"/>
      <w:sz w:val="21"/>
      <w:szCs w:val="21"/>
      <w14:ligatures w14:val="none"/>
    </w:rPr>
  </w:style>
  <w:style w:type="paragraph" w:customStyle="1" w:styleId="Heading91">
    <w:name w:val="Heading 91"/>
    <w:basedOn w:val="Normal"/>
    <w:next w:val="Normal"/>
    <w:uiPriority w:val="9"/>
    <w:semiHidden/>
    <w:unhideWhenUsed/>
    <w:qFormat/>
    <w:rsid w:val="008A5D59"/>
    <w:pPr>
      <w:keepNext/>
      <w:keepLines/>
      <w:spacing w:before="40" w:after="0"/>
      <w:outlineLvl w:val="8"/>
    </w:pPr>
    <w:rPr>
      <w:rFonts w:ascii="Calibri" w:eastAsia="MS Gothic" w:hAnsi="Calibri" w:cs="Times New Roman"/>
      <w:i/>
      <w:iCs/>
      <w:color w:val="262626"/>
      <w:kern w:val="0"/>
      <w:sz w:val="21"/>
      <w:szCs w:val="21"/>
      <w14:ligatures w14:val="none"/>
    </w:rPr>
  </w:style>
  <w:style w:type="numbering" w:customStyle="1" w:styleId="NoList1">
    <w:name w:val="No List1"/>
    <w:next w:val="NoList"/>
    <w:uiPriority w:val="99"/>
    <w:semiHidden/>
    <w:unhideWhenUsed/>
    <w:rsid w:val="008A5D59"/>
  </w:style>
  <w:style w:type="character" w:customStyle="1" w:styleId="Heading8Char">
    <w:name w:val="Heading 8 Char"/>
    <w:basedOn w:val="DefaultParagraphFont"/>
    <w:link w:val="Heading8"/>
    <w:uiPriority w:val="9"/>
    <w:semiHidden/>
    <w:rsid w:val="008A5D59"/>
    <w:rPr>
      <w:rFonts w:eastAsia="Cambria"/>
      <w:color w:val="262626"/>
      <w:sz w:val="21"/>
      <w:szCs w:val="21"/>
    </w:rPr>
  </w:style>
  <w:style w:type="character" w:customStyle="1" w:styleId="Heading9Char">
    <w:name w:val="Heading 9 Char"/>
    <w:basedOn w:val="DefaultParagraphFont"/>
    <w:link w:val="Heading9"/>
    <w:uiPriority w:val="9"/>
    <w:semiHidden/>
    <w:rsid w:val="008A5D59"/>
    <w:rPr>
      <w:rFonts w:ascii="Calibri" w:eastAsia="MS Gothic" w:hAnsi="Calibri" w:cs="Times New Roman"/>
      <w:i/>
      <w:iCs/>
      <w:color w:val="262626"/>
      <w:sz w:val="21"/>
      <w:szCs w:val="21"/>
    </w:rPr>
  </w:style>
  <w:style w:type="paragraph" w:customStyle="1" w:styleId="ParagraphStyle1">
    <w:name w:val="Paragraph Style 1"/>
    <w:basedOn w:val="Normal"/>
    <w:uiPriority w:val="99"/>
    <w:rsid w:val="008A5D59"/>
    <w:pPr>
      <w:widowControl w:val="0"/>
      <w:suppressAutoHyphens/>
      <w:autoSpaceDE w:val="0"/>
      <w:autoSpaceDN w:val="0"/>
      <w:adjustRightInd w:val="0"/>
      <w:spacing w:after="113" w:line="288" w:lineRule="auto"/>
      <w:textAlignment w:val="center"/>
    </w:pPr>
    <w:rPr>
      <w:rFonts w:ascii="Helvetica-Bold" w:eastAsia="MS Mincho" w:hAnsi="Helvetica-Bold" w:cs="Helvetica-Bold"/>
      <w:b/>
      <w:bCs/>
      <w:color w:val="5FA2CA"/>
      <w:kern w:val="0"/>
      <w:sz w:val="28"/>
      <w:szCs w:val="28"/>
      <w14:ligatures w14:val="none"/>
    </w:rPr>
  </w:style>
  <w:style w:type="paragraph" w:customStyle="1" w:styleId="SectionHeader">
    <w:name w:val="Section Header"/>
    <w:basedOn w:val="Normal"/>
    <w:qFormat/>
    <w:rsid w:val="008A5D59"/>
    <w:pPr>
      <w:numPr>
        <w:numId w:val="27"/>
      </w:numPr>
      <w:tabs>
        <w:tab w:val="num" w:pos="643"/>
      </w:tabs>
      <w:spacing w:after="240" w:line="240" w:lineRule="auto"/>
    </w:pPr>
    <w:rPr>
      <w:rFonts w:ascii="HelveticaNeue-Bold" w:eastAsia="MS Mincho" w:hAnsi="HelveticaNeue-Bold" w:cs="HelveticaNeue-Bold"/>
      <w:b/>
      <w:bCs/>
      <w:color w:val="004B74"/>
      <w:kern w:val="0"/>
      <w:sz w:val="56"/>
      <w:szCs w:val="56"/>
      <w14:ligatures w14:val="none"/>
    </w:rPr>
  </w:style>
  <w:style w:type="paragraph" w:customStyle="1" w:styleId="TOC2Heading">
    <w:name w:val="TOC 2 Heading"/>
    <w:basedOn w:val="Heading2"/>
    <w:qFormat/>
    <w:rsid w:val="008A5D59"/>
    <w:pPr>
      <w:keepNext/>
      <w:keepLines/>
      <w:numPr>
        <w:numId w:val="24"/>
      </w:numPr>
      <w:spacing w:after="170"/>
      <w:ind w:left="1135" w:firstLine="0"/>
    </w:pPr>
    <w:rPr>
      <w:rFonts w:eastAsia="MS Gothic" w:cs="Times New Roman"/>
      <w:b w:val="0"/>
      <w:szCs w:val="24"/>
    </w:rPr>
  </w:style>
  <w:style w:type="paragraph" w:customStyle="1" w:styleId="Quotecreditdarkblue">
    <w:name w:val="Quote credit dark blue"/>
    <w:basedOn w:val="BasicParagraph"/>
    <w:qFormat/>
    <w:rsid w:val="008A5D59"/>
    <w:pPr>
      <w:widowControl w:val="0"/>
      <w:suppressAutoHyphens/>
      <w:spacing w:after="340"/>
    </w:pPr>
    <w:rPr>
      <w:rFonts w:ascii="Helvetica" w:eastAsia="MS Mincho" w:hAnsi="Helvetica" w:cs="Helvetica"/>
      <w:color w:val="004970"/>
    </w:rPr>
  </w:style>
  <w:style w:type="paragraph" w:customStyle="1" w:styleId="Quotecreditlightblue">
    <w:name w:val="Quote credit light blue"/>
    <w:basedOn w:val="BasicParagraph"/>
    <w:qFormat/>
    <w:rsid w:val="008A5D59"/>
    <w:pPr>
      <w:widowControl w:val="0"/>
      <w:suppressAutoHyphens/>
      <w:spacing w:after="340"/>
    </w:pPr>
    <w:rPr>
      <w:rFonts w:ascii="Helvetica" w:eastAsia="MS Mincho" w:hAnsi="Helvetica" w:cs="Helvetica"/>
      <w:color w:val="61A0C3"/>
    </w:rPr>
  </w:style>
  <w:style w:type="paragraph" w:customStyle="1" w:styleId="Covertitle">
    <w:name w:val="Cover title"/>
    <w:basedOn w:val="BasicParagraph"/>
    <w:uiPriority w:val="4"/>
    <w:qFormat/>
    <w:rsid w:val="008A5D59"/>
    <w:pPr>
      <w:widowControl w:val="0"/>
      <w:suppressAutoHyphens/>
      <w:spacing w:line="240" w:lineRule="auto"/>
    </w:pPr>
    <w:rPr>
      <w:rFonts w:ascii="HelveticaNeue-Bold" w:eastAsia="MS Mincho" w:hAnsi="HelveticaNeue-Bold" w:cs="HelveticaNeue-Bold"/>
      <w:b/>
      <w:bCs/>
      <w:caps/>
      <w:color w:val="004970"/>
      <w:sz w:val="68"/>
      <w:szCs w:val="68"/>
    </w:rPr>
  </w:style>
  <w:style w:type="paragraph" w:customStyle="1" w:styleId="Coversubtitle">
    <w:name w:val="Cover subtitle"/>
    <w:basedOn w:val="BasicParagraph"/>
    <w:qFormat/>
    <w:rsid w:val="008A5D59"/>
    <w:pPr>
      <w:widowControl w:val="0"/>
      <w:suppressAutoHyphens/>
      <w:spacing w:after="386"/>
    </w:pPr>
    <w:rPr>
      <w:rFonts w:ascii="HelveticaNeue" w:eastAsia="MS Mincho" w:hAnsi="HelveticaNeue" w:cs="HelveticaNeue"/>
      <w:color w:val="3C3C3B"/>
      <w:sz w:val="32"/>
      <w:szCs w:val="32"/>
    </w:rPr>
  </w:style>
  <w:style w:type="paragraph" w:customStyle="1" w:styleId="Quoteindentedlightblue">
    <w:name w:val="Quote indented light blue"/>
    <w:basedOn w:val="BasicParagraph"/>
    <w:qFormat/>
    <w:rsid w:val="008A5D59"/>
    <w:pPr>
      <w:widowControl w:val="0"/>
      <w:suppressAutoHyphens/>
      <w:spacing w:after="170"/>
      <w:ind w:left="720"/>
    </w:pPr>
    <w:rPr>
      <w:rFonts w:ascii="Helvetica" w:eastAsia="MS Mincho" w:hAnsi="Helvetica" w:cs="Helvetica"/>
      <w:b/>
      <w:color w:val="5FA2CA"/>
    </w:rPr>
  </w:style>
  <w:style w:type="paragraph" w:customStyle="1" w:styleId="Introbodycopy">
    <w:name w:val="Intro body copy"/>
    <w:basedOn w:val="Bodycopy"/>
    <w:qFormat/>
    <w:rsid w:val="008A5D59"/>
    <w:rPr>
      <w:sz w:val="28"/>
      <w:szCs w:val="28"/>
    </w:rPr>
  </w:style>
  <w:style w:type="paragraph" w:customStyle="1" w:styleId="Quoteindenteddarkblue">
    <w:name w:val="Quote indented dark blue"/>
    <w:basedOn w:val="Quoteindentedlightblue"/>
    <w:qFormat/>
    <w:rsid w:val="008A5D59"/>
    <w:rPr>
      <w:color w:val="004B74"/>
    </w:rPr>
  </w:style>
  <w:style w:type="paragraph" w:customStyle="1" w:styleId="EndnoteText1">
    <w:name w:val="Endnote Text1"/>
    <w:basedOn w:val="Normal"/>
    <w:next w:val="EndnoteText"/>
    <w:link w:val="EndnoteTextChar"/>
    <w:uiPriority w:val="99"/>
    <w:semiHidden/>
    <w:unhideWhenUsed/>
    <w:rsid w:val="008A5D59"/>
    <w:pPr>
      <w:spacing w:after="0" w:line="240" w:lineRule="auto"/>
    </w:pPr>
    <w:rPr>
      <w:rFonts w:ascii="Arial" w:hAnsi="Arial" w:cs="Arial"/>
      <w:color w:val="85CFE8" w:themeColor="accent1"/>
      <w:kern w:val="0"/>
      <w:sz w:val="20"/>
      <w:szCs w:val="20"/>
      <w14:ligatures w14:val="none"/>
    </w:rPr>
  </w:style>
  <w:style w:type="character" w:customStyle="1" w:styleId="EndnoteTextChar">
    <w:name w:val="Endnote Text Char"/>
    <w:basedOn w:val="DefaultParagraphFont"/>
    <w:link w:val="EndnoteText1"/>
    <w:uiPriority w:val="99"/>
    <w:semiHidden/>
    <w:rsid w:val="008A5D59"/>
    <w:rPr>
      <w:rFonts w:ascii="Arial" w:hAnsi="Arial"/>
      <w:sz w:val="20"/>
      <w:szCs w:val="20"/>
    </w:rPr>
  </w:style>
  <w:style w:type="character" w:styleId="EndnoteReference">
    <w:name w:val="endnote reference"/>
    <w:basedOn w:val="DefaultParagraphFont"/>
    <w:uiPriority w:val="99"/>
    <w:semiHidden/>
    <w:unhideWhenUsed/>
    <w:rsid w:val="008A5D59"/>
    <w:rPr>
      <w:vertAlign w:val="superscript"/>
    </w:rPr>
  </w:style>
  <w:style w:type="table" w:customStyle="1" w:styleId="TableGrid1">
    <w:name w:val="Table Grid1"/>
    <w:basedOn w:val="TableNormal"/>
    <w:next w:val="TableGrid"/>
    <w:uiPriority w:val="39"/>
    <w:rsid w:val="008A5D59"/>
    <w:pPr>
      <w:spacing w:after="0" w:line="240" w:lineRule="auto"/>
    </w:pPr>
    <w:rPr>
      <w:rFonts w:ascii="Cambria" w:eastAsia="MS Mincho" w:hAnsi="Cambr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copy"/>
    <w:link w:val="ReferencesChar"/>
    <w:qFormat/>
    <w:rsid w:val="008A5D59"/>
    <w:pPr>
      <w:spacing w:after="160" w:line="240" w:lineRule="auto"/>
      <w:ind w:left="284" w:hanging="284"/>
    </w:pPr>
    <w:rPr>
      <w:color w:val="595959"/>
      <w:sz w:val="20"/>
      <w:szCs w:val="20"/>
    </w:rPr>
  </w:style>
  <w:style w:type="character" w:customStyle="1" w:styleId="BasicParagraphChar">
    <w:name w:val="[Basic Paragraph] Char"/>
    <w:basedOn w:val="DefaultParagraphFont"/>
    <w:link w:val="BasicParagraph"/>
    <w:uiPriority w:val="99"/>
    <w:rsid w:val="008A5D59"/>
    <w:rPr>
      <w:rFonts w:ascii="MinionPro-Regular" w:hAnsi="MinionPro-Regular" w:cs="MinionPro-Regular"/>
      <w:color w:val="000000"/>
    </w:rPr>
  </w:style>
  <w:style w:type="character" w:customStyle="1" w:styleId="ReferencesChar">
    <w:name w:val="References Char"/>
    <w:basedOn w:val="BodycopyChar"/>
    <w:link w:val="References"/>
    <w:rsid w:val="008A5D59"/>
    <w:rPr>
      <w:rFonts w:eastAsiaTheme="minorEastAsia" w:cs="Helvetica"/>
      <w:color w:val="595959"/>
      <w:sz w:val="20"/>
      <w:szCs w:val="20"/>
    </w:rPr>
  </w:style>
  <w:style w:type="paragraph" w:customStyle="1" w:styleId="TOCHeading1">
    <w:name w:val="TOC Heading1"/>
    <w:basedOn w:val="Heading1"/>
    <w:next w:val="Normal"/>
    <w:uiPriority w:val="39"/>
    <w:unhideWhenUsed/>
    <w:qFormat/>
    <w:rsid w:val="008A5D59"/>
    <w:pPr>
      <w:keepNext/>
      <w:keepLines/>
      <w:spacing w:line="259" w:lineRule="auto"/>
      <w:ind w:left="720" w:hanging="720"/>
      <w:outlineLvl w:val="9"/>
    </w:pPr>
    <w:rPr>
      <w:bCs w:val="0"/>
      <w:color w:val="365F91"/>
      <w:sz w:val="48"/>
      <w:lang w:val="en-US"/>
    </w:rPr>
  </w:style>
  <w:style w:type="paragraph" w:customStyle="1" w:styleId="TOC11">
    <w:name w:val="TOC 11"/>
    <w:basedOn w:val="Normal"/>
    <w:next w:val="Normal"/>
    <w:autoRedefine/>
    <w:uiPriority w:val="39"/>
    <w:unhideWhenUsed/>
    <w:rsid w:val="008A5D59"/>
    <w:pPr>
      <w:tabs>
        <w:tab w:val="left" w:pos="454"/>
        <w:tab w:val="right" w:leader="dot" w:pos="9622"/>
      </w:tabs>
      <w:spacing w:after="0" w:line="240" w:lineRule="auto"/>
    </w:pPr>
    <w:rPr>
      <w:rFonts w:ascii="Arial" w:eastAsia="MS Mincho" w:hAnsi="Arial" w:cs="Arial"/>
      <w:b/>
      <w:noProof/>
      <w:color w:val="09B89D"/>
      <w:kern w:val="0"/>
      <w:sz w:val="24"/>
      <w:szCs w:val="24"/>
      <w14:ligatures w14:val="none"/>
    </w:rPr>
  </w:style>
  <w:style w:type="paragraph" w:customStyle="1" w:styleId="FootnoteText1">
    <w:name w:val="Footnote Text1"/>
    <w:basedOn w:val="Normal"/>
    <w:next w:val="FootnoteText"/>
    <w:link w:val="FootnoteTextChar"/>
    <w:uiPriority w:val="99"/>
    <w:unhideWhenUsed/>
    <w:rsid w:val="008A5D59"/>
    <w:pPr>
      <w:spacing w:after="0" w:line="240" w:lineRule="auto"/>
    </w:pPr>
    <w:rPr>
      <w:rFonts w:ascii="Arial" w:hAnsi="Arial" w:cs="Arial"/>
      <w:color w:val="85CFE8" w:themeColor="accent1"/>
      <w:kern w:val="0"/>
      <w:sz w:val="20"/>
      <w:szCs w:val="20"/>
      <w14:ligatures w14:val="none"/>
    </w:rPr>
  </w:style>
  <w:style w:type="character" w:customStyle="1" w:styleId="FootnoteTextChar">
    <w:name w:val="Footnote Text Char"/>
    <w:basedOn w:val="DefaultParagraphFont"/>
    <w:link w:val="FootnoteText1"/>
    <w:uiPriority w:val="99"/>
    <w:rsid w:val="008A5D59"/>
    <w:rPr>
      <w:rFonts w:ascii="Arial" w:hAnsi="Arial"/>
      <w:sz w:val="20"/>
      <w:szCs w:val="20"/>
    </w:rPr>
  </w:style>
  <w:style w:type="character" w:styleId="FootnoteReference">
    <w:name w:val="footnote reference"/>
    <w:basedOn w:val="DefaultParagraphFont"/>
    <w:uiPriority w:val="99"/>
    <w:semiHidden/>
    <w:unhideWhenUsed/>
    <w:rsid w:val="008A5D59"/>
    <w:rPr>
      <w:vertAlign w:val="superscript"/>
    </w:rPr>
  </w:style>
  <w:style w:type="paragraph" w:customStyle="1" w:styleId="Revision1">
    <w:name w:val="Revision1"/>
    <w:next w:val="Revision"/>
    <w:hidden/>
    <w:uiPriority w:val="99"/>
    <w:semiHidden/>
    <w:rsid w:val="008A5D59"/>
    <w:pPr>
      <w:spacing w:after="0" w:line="240" w:lineRule="auto"/>
    </w:pPr>
    <w:rPr>
      <w:rFonts w:ascii="Cambria" w:hAnsi="Cambria"/>
      <w:color w:val="auto"/>
      <w:sz w:val="22"/>
      <w:szCs w:val="22"/>
    </w:rPr>
  </w:style>
  <w:style w:type="paragraph" w:customStyle="1" w:styleId="TOC21">
    <w:name w:val="TOC 21"/>
    <w:basedOn w:val="Normal"/>
    <w:next w:val="Normal"/>
    <w:autoRedefine/>
    <w:uiPriority w:val="39"/>
    <w:unhideWhenUsed/>
    <w:rsid w:val="008A5D59"/>
    <w:pPr>
      <w:tabs>
        <w:tab w:val="right" w:leader="dot" w:pos="9622"/>
      </w:tabs>
      <w:spacing w:after="0" w:line="240" w:lineRule="auto"/>
      <w:ind w:left="454"/>
    </w:pPr>
    <w:rPr>
      <w:rFonts w:ascii="Arial" w:eastAsia="MS Mincho" w:hAnsi="Arial" w:cs="Arial"/>
      <w:noProof/>
      <w:kern w:val="0"/>
      <w:sz w:val="24"/>
      <w:szCs w:val="24"/>
      <w14:ligatures w14:val="none"/>
    </w:rPr>
  </w:style>
  <w:style w:type="paragraph" w:customStyle="1" w:styleId="BodyText2">
    <w:name w:val="Body Text2"/>
    <w:basedOn w:val="Normal"/>
    <w:next w:val="BodyText"/>
    <w:link w:val="BodyTextChar"/>
    <w:uiPriority w:val="99"/>
    <w:semiHidden/>
    <w:unhideWhenUsed/>
    <w:rsid w:val="008A5D59"/>
    <w:pPr>
      <w:spacing w:after="0" w:line="240" w:lineRule="auto"/>
    </w:pPr>
    <w:rPr>
      <w:rFonts w:ascii="Arial" w:hAnsi="Arial" w:cs="Arial"/>
      <w:color w:val="85CFE8" w:themeColor="accent1"/>
      <w:kern w:val="0"/>
      <w:sz w:val="24"/>
      <w:szCs w:val="24"/>
      <w14:ligatures w14:val="none"/>
    </w:rPr>
  </w:style>
  <w:style w:type="character" w:customStyle="1" w:styleId="BodyTextChar">
    <w:name w:val="Body Text Char"/>
    <w:basedOn w:val="DefaultParagraphFont"/>
    <w:link w:val="BodyText2"/>
    <w:uiPriority w:val="99"/>
    <w:semiHidden/>
    <w:rsid w:val="008A5D59"/>
    <w:rPr>
      <w:rFonts w:ascii="Arial" w:hAnsi="Arial"/>
    </w:rPr>
  </w:style>
  <w:style w:type="paragraph" w:customStyle="1" w:styleId="Greenheading">
    <w:name w:val="Green heading"/>
    <w:basedOn w:val="Bodycopy"/>
    <w:link w:val="GreenheadingChar"/>
    <w:rsid w:val="008A5D59"/>
    <w:pPr>
      <w:spacing w:before="240" w:after="120"/>
    </w:pPr>
    <w:rPr>
      <w:b/>
      <w:color w:val="09B89D"/>
      <w:sz w:val="28"/>
    </w:rPr>
  </w:style>
  <w:style w:type="character" w:customStyle="1" w:styleId="GreenheadingChar">
    <w:name w:val="Green heading Char"/>
    <w:basedOn w:val="BodycopyChar"/>
    <w:link w:val="Greenheading"/>
    <w:rsid w:val="008A5D59"/>
    <w:rPr>
      <w:rFonts w:eastAsiaTheme="minorEastAsia" w:cs="Helvetica"/>
      <w:b/>
      <w:color w:val="09B89D"/>
      <w:sz w:val="28"/>
    </w:rPr>
  </w:style>
  <w:style w:type="paragraph" w:customStyle="1" w:styleId="CommentSubject1">
    <w:name w:val="Comment Subject1"/>
    <w:basedOn w:val="CommentText"/>
    <w:next w:val="CommentText"/>
    <w:uiPriority w:val="99"/>
    <w:semiHidden/>
    <w:unhideWhenUsed/>
    <w:rsid w:val="008A5D59"/>
    <w:pPr>
      <w:spacing w:after="0"/>
    </w:pPr>
    <w:rPr>
      <w:rFonts w:ascii="55 Helvetica Roman" w:eastAsia="MS Mincho" w:hAnsi="55 Helvetica Roman"/>
      <w:b/>
      <w:bCs/>
    </w:rPr>
  </w:style>
  <w:style w:type="character" w:customStyle="1" w:styleId="CommentSubjectChar">
    <w:name w:val="Comment Subject Char"/>
    <w:basedOn w:val="CommentTextChar"/>
    <w:link w:val="CommentSubject"/>
    <w:uiPriority w:val="99"/>
    <w:semiHidden/>
    <w:rsid w:val="008A5D59"/>
    <w:rPr>
      <w:rFonts w:ascii="55 Helvetica Roman" w:eastAsia="Cambria" w:hAnsi="55 Helvetica Roman" w:cstheme="minorBidi"/>
      <w:b/>
      <w:bCs/>
      <w:color w:val="auto"/>
      <w:sz w:val="20"/>
      <w:szCs w:val="20"/>
    </w:rPr>
  </w:style>
  <w:style w:type="character" w:customStyle="1" w:styleId="FollowedHyperlink1">
    <w:name w:val="FollowedHyperlink1"/>
    <w:basedOn w:val="DefaultParagraphFont"/>
    <w:uiPriority w:val="99"/>
    <w:semiHidden/>
    <w:unhideWhenUsed/>
    <w:rsid w:val="008A5D59"/>
    <w:rPr>
      <w:color w:val="800080"/>
      <w:u w:val="single"/>
    </w:rPr>
  </w:style>
  <w:style w:type="paragraph" w:customStyle="1" w:styleId="Footnote">
    <w:name w:val="Footnote"/>
    <w:basedOn w:val="Bodycopy"/>
    <w:link w:val="FootnoteChar"/>
    <w:rsid w:val="008A5D59"/>
    <w:pPr>
      <w:spacing w:before="120" w:after="0"/>
    </w:pPr>
    <w:rPr>
      <w:color w:val="7F7F7F"/>
      <w:sz w:val="18"/>
    </w:rPr>
  </w:style>
  <w:style w:type="character" w:customStyle="1" w:styleId="FootnoteChar">
    <w:name w:val="Footnote Char"/>
    <w:basedOn w:val="BodycopyChar"/>
    <w:link w:val="Footnote"/>
    <w:rsid w:val="008A5D59"/>
    <w:rPr>
      <w:rFonts w:eastAsiaTheme="minorEastAsia" w:cs="Helvetica"/>
      <w:color w:val="7F7F7F"/>
      <w:sz w:val="18"/>
    </w:rPr>
  </w:style>
  <w:style w:type="paragraph" w:customStyle="1" w:styleId="TOC31">
    <w:name w:val="TOC 31"/>
    <w:basedOn w:val="Normal"/>
    <w:next w:val="Normal"/>
    <w:autoRedefine/>
    <w:uiPriority w:val="39"/>
    <w:unhideWhenUsed/>
    <w:rsid w:val="008A5D59"/>
    <w:pPr>
      <w:spacing w:after="100" w:line="240" w:lineRule="auto"/>
      <w:ind w:left="480"/>
    </w:pPr>
    <w:rPr>
      <w:rFonts w:ascii="Arial" w:eastAsia="MS Mincho" w:hAnsi="Arial"/>
      <w:kern w:val="0"/>
      <w:sz w:val="24"/>
      <w:szCs w:val="24"/>
      <w14:ligatures w14:val="none"/>
    </w:rPr>
  </w:style>
  <w:style w:type="paragraph" w:customStyle="1" w:styleId="Quoteindented">
    <w:name w:val="Quote indented"/>
    <w:basedOn w:val="Bodycopy"/>
    <w:link w:val="QuoteindentedChar"/>
    <w:qFormat/>
    <w:rsid w:val="008A5D59"/>
    <w:pPr>
      <w:ind w:left="397" w:right="397"/>
    </w:pPr>
    <w:rPr>
      <w:i/>
    </w:rPr>
  </w:style>
  <w:style w:type="character" w:customStyle="1" w:styleId="QuoteindentedChar">
    <w:name w:val="Quote indented Char"/>
    <w:basedOn w:val="BodycopyChar"/>
    <w:link w:val="Quoteindented"/>
    <w:rsid w:val="008A5D59"/>
    <w:rPr>
      <w:rFonts w:eastAsiaTheme="minorEastAsia" w:cs="Helvetica"/>
      <w:i/>
      <w:color w:val="000000"/>
      <w:sz w:val="22"/>
    </w:rPr>
  </w:style>
  <w:style w:type="paragraph" w:customStyle="1" w:styleId="ListBullet31">
    <w:name w:val="List Bullet 31"/>
    <w:basedOn w:val="ListBullet2"/>
    <w:next w:val="ListBullet3"/>
    <w:uiPriority w:val="99"/>
    <w:unhideWhenUsed/>
    <w:qFormat/>
    <w:rsid w:val="008A5D59"/>
    <w:pPr>
      <w:numPr>
        <w:numId w:val="0"/>
      </w:numPr>
      <w:tabs>
        <w:tab w:val="clear" w:pos="680"/>
        <w:tab w:val="clear" w:pos="1021"/>
        <w:tab w:val="clear" w:pos="1361"/>
        <w:tab w:val="clear" w:pos="1701"/>
        <w:tab w:val="left" w:pos="374"/>
        <w:tab w:val="num" w:pos="1209"/>
      </w:tabs>
      <w:spacing w:after="0" w:line="276" w:lineRule="auto"/>
      <w:ind w:right="0" w:firstLine="250"/>
    </w:pPr>
    <w:rPr>
      <w:rFonts w:ascii="Calibri" w:hAnsi="Calibri" w:cs="Calibri"/>
      <w:color w:val="auto"/>
      <w:szCs w:val="22"/>
    </w:rPr>
  </w:style>
  <w:style w:type="paragraph" w:customStyle="1" w:styleId="ListBullet41">
    <w:name w:val="List Bullet 41"/>
    <w:basedOn w:val="ListBullet2"/>
    <w:next w:val="ListBullet4"/>
    <w:uiPriority w:val="99"/>
    <w:unhideWhenUsed/>
    <w:qFormat/>
    <w:rsid w:val="008A5D59"/>
    <w:pPr>
      <w:numPr>
        <w:numId w:val="0"/>
      </w:numPr>
      <w:tabs>
        <w:tab w:val="clear" w:pos="680"/>
        <w:tab w:val="clear" w:pos="1021"/>
        <w:tab w:val="clear" w:pos="1361"/>
        <w:tab w:val="clear" w:pos="1701"/>
        <w:tab w:val="left" w:pos="499"/>
        <w:tab w:val="num" w:pos="1209"/>
      </w:tabs>
      <w:spacing w:after="0" w:line="276" w:lineRule="auto"/>
      <w:ind w:right="0" w:firstLine="374"/>
    </w:pPr>
    <w:rPr>
      <w:rFonts w:ascii="Calibri" w:hAnsi="Calibri" w:cs="Calibri"/>
      <w:color w:val="auto"/>
      <w:szCs w:val="22"/>
    </w:rPr>
  </w:style>
  <w:style w:type="paragraph" w:customStyle="1" w:styleId="ListBullet51">
    <w:name w:val="List Bullet 51"/>
    <w:basedOn w:val="ListBullet2"/>
    <w:next w:val="ListBullet5"/>
    <w:uiPriority w:val="99"/>
    <w:unhideWhenUsed/>
    <w:qFormat/>
    <w:rsid w:val="008A5D59"/>
    <w:pPr>
      <w:numPr>
        <w:numId w:val="0"/>
      </w:numPr>
      <w:tabs>
        <w:tab w:val="clear" w:pos="680"/>
        <w:tab w:val="clear" w:pos="1021"/>
        <w:tab w:val="clear" w:pos="1361"/>
        <w:tab w:val="clear" w:pos="1701"/>
        <w:tab w:val="left" w:pos="624"/>
        <w:tab w:val="num" w:pos="1209"/>
      </w:tabs>
      <w:spacing w:after="0" w:line="276" w:lineRule="auto"/>
      <w:ind w:right="0" w:firstLine="499"/>
    </w:pPr>
    <w:rPr>
      <w:rFonts w:ascii="Calibri" w:hAnsi="Calibri" w:cs="Calibri"/>
      <w:color w:val="auto"/>
      <w:szCs w:val="22"/>
    </w:rPr>
  </w:style>
  <w:style w:type="paragraph" w:customStyle="1" w:styleId="KeyCalls">
    <w:name w:val="Key Calls"/>
    <w:basedOn w:val="Normal"/>
    <w:qFormat/>
    <w:rsid w:val="008A5D59"/>
    <w:pPr>
      <w:spacing w:after="0" w:line="280" w:lineRule="exact"/>
      <w:jc w:val="right"/>
    </w:pPr>
    <w:rPr>
      <w:rFonts w:ascii="Calibri" w:hAnsi="Calibri" w:cs="Calibri"/>
      <w:b/>
      <w:color w:val="FFFFFF"/>
      <w:kern w:val="0"/>
      <w:sz w:val="24"/>
      <w:szCs w:val="24"/>
      <w14:ligatures w14:val="none"/>
    </w:rPr>
  </w:style>
  <w:style w:type="paragraph" w:customStyle="1" w:styleId="E-mailAddress">
    <w:name w:val="E-mail Address"/>
    <w:basedOn w:val="KeyCalls"/>
    <w:qFormat/>
    <w:rsid w:val="008A5D59"/>
    <w:rPr>
      <w:color w:val="08B89D"/>
    </w:rPr>
  </w:style>
  <w:style w:type="paragraph" w:customStyle="1" w:styleId="Graphic">
    <w:name w:val="Graphic"/>
    <w:basedOn w:val="Header"/>
    <w:qFormat/>
    <w:rsid w:val="008A5D59"/>
    <w:pPr>
      <w:spacing w:line="276" w:lineRule="auto"/>
    </w:pPr>
    <w:rPr>
      <w:rFonts w:ascii="Calibri" w:hAnsi="Calibri" w:cs="Calibri"/>
      <w:color w:val="auto"/>
      <w:szCs w:val="22"/>
    </w:rPr>
  </w:style>
  <w:style w:type="paragraph" w:customStyle="1" w:styleId="BoxOutText">
    <w:name w:val="Box Out Text"/>
    <w:basedOn w:val="Normal"/>
    <w:qFormat/>
    <w:rsid w:val="008A5D59"/>
    <w:pPr>
      <w:spacing w:after="43" w:line="360" w:lineRule="exact"/>
      <w:jc w:val="center"/>
    </w:pPr>
    <w:rPr>
      <w:rFonts w:ascii="Calibri" w:hAnsi="Calibri" w:cs="Calibri"/>
      <w:color w:val="FFFFFF"/>
      <w:kern w:val="0"/>
      <w:sz w:val="32"/>
      <w14:ligatures w14:val="none"/>
    </w:rPr>
  </w:style>
  <w:style w:type="character" w:styleId="Emphasis">
    <w:name w:val="Emphasis"/>
    <w:basedOn w:val="DefaultParagraphFont"/>
    <w:uiPriority w:val="20"/>
    <w:qFormat/>
    <w:rsid w:val="008A5D59"/>
    <w:rPr>
      <w:b/>
      <w:i w:val="0"/>
      <w:iCs/>
      <w:sz w:val="28"/>
    </w:rPr>
  </w:style>
  <w:style w:type="paragraph" w:customStyle="1" w:styleId="Title1">
    <w:name w:val="Title1"/>
    <w:next w:val="Normal"/>
    <w:uiPriority w:val="10"/>
    <w:qFormat/>
    <w:rsid w:val="008A5D59"/>
    <w:rPr>
      <w:rFonts w:ascii="Calibri" w:eastAsia="MS Gothic" w:hAnsi="Calibri" w:cs="Times New Roman"/>
      <w:b/>
      <w:bCs/>
      <w:color w:val="004B74"/>
      <w:sz w:val="60"/>
      <w:szCs w:val="28"/>
    </w:rPr>
  </w:style>
  <w:style w:type="character" w:customStyle="1" w:styleId="TitleChar">
    <w:name w:val="Title Char"/>
    <w:basedOn w:val="DefaultParagraphFont"/>
    <w:link w:val="Title"/>
    <w:uiPriority w:val="10"/>
    <w:rsid w:val="008A5D59"/>
    <w:rPr>
      <w:rFonts w:ascii="Calibri" w:eastAsia="MS Gothic" w:hAnsi="Calibri" w:cs="Times New Roman"/>
      <w:b/>
      <w:bCs/>
      <w:color w:val="004B74"/>
      <w:sz w:val="60"/>
      <w:szCs w:val="28"/>
    </w:rPr>
  </w:style>
  <w:style w:type="paragraph" w:customStyle="1" w:styleId="Subtitle1">
    <w:name w:val="Subtitle1"/>
    <w:basedOn w:val="Normal"/>
    <w:next w:val="Normal"/>
    <w:uiPriority w:val="11"/>
    <w:qFormat/>
    <w:rsid w:val="008A5D59"/>
    <w:pPr>
      <w:numPr>
        <w:ilvl w:val="1"/>
      </w:numPr>
      <w:spacing w:line="276" w:lineRule="auto"/>
    </w:pPr>
    <w:rPr>
      <w:rFonts w:ascii="Calibri" w:eastAsia="MS Mincho" w:hAnsi="Calibri" w:cs="Calibri"/>
      <w:color w:val="5A5A5A"/>
      <w:spacing w:val="15"/>
      <w:kern w:val="0"/>
      <w:sz w:val="40"/>
      <w:szCs w:val="40"/>
      <w14:ligatures w14:val="none"/>
    </w:rPr>
  </w:style>
  <w:style w:type="character" w:customStyle="1" w:styleId="SubtitleChar">
    <w:name w:val="Subtitle Char"/>
    <w:basedOn w:val="DefaultParagraphFont"/>
    <w:link w:val="Subtitle"/>
    <w:uiPriority w:val="11"/>
    <w:rsid w:val="008A5D59"/>
    <w:rPr>
      <w:rFonts w:ascii="Calibri" w:hAnsi="Calibri" w:cs="Calibri"/>
      <w:color w:val="5A5A5A"/>
      <w:spacing w:val="15"/>
      <w:sz w:val="40"/>
      <w:szCs w:val="40"/>
    </w:rPr>
  </w:style>
  <w:style w:type="paragraph" w:customStyle="1" w:styleId="Caption1">
    <w:name w:val="Caption1"/>
    <w:basedOn w:val="Normal"/>
    <w:next w:val="Normal"/>
    <w:uiPriority w:val="35"/>
    <w:unhideWhenUsed/>
    <w:qFormat/>
    <w:rsid w:val="008A5D59"/>
    <w:pPr>
      <w:spacing w:after="200" w:line="276" w:lineRule="auto"/>
    </w:pPr>
    <w:rPr>
      <w:rFonts w:ascii="Calibri" w:hAnsi="Calibri" w:cs="Calibri"/>
      <w:i/>
      <w:iCs/>
      <w:color w:val="1F497D"/>
      <w:kern w:val="0"/>
      <w:sz w:val="18"/>
      <w:szCs w:val="18"/>
      <w14:ligatures w14:val="none"/>
    </w:rPr>
  </w:style>
  <w:style w:type="paragraph" w:customStyle="1" w:styleId="Quote1">
    <w:name w:val="Quote1"/>
    <w:basedOn w:val="Normal"/>
    <w:next w:val="Normal"/>
    <w:uiPriority w:val="29"/>
    <w:qFormat/>
    <w:rsid w:val="008A5D59"/>
    <w:pPr>
      <w:spacing w:before="200" w:line="276" w:lineRule="auto"/>
      <w:ind w:left="864" w:right="864"/>
      <w:jc w:val="center"/>
    </w:pPr>
    <w:rPr>
      <w:rFonts w:ascii="Calibri" w:hAnsi="Calibri" w:cs="Calibri"/>
      <w:i/>
      <w:iCs/>
      <w:color w:val="404040"/>
      <w:kern w:val="0"/>
      <w:sz w:val="24"/>
      <w14:ligatures w14:val="none"/>
    </w:rPr>
  </w:style>
  <w:style w:type="character" w:customStyle="1" w:styleId="QuoteChar">
    <w:name w:val="Quote Char"/>
    <w:basedOn w:val="DefaultParagraphFont"/>
    <w:link w:val="Quote"/>
    <w:uiPriority w:val="29"/>
    <w:rsid w:val="008A5D59"/>
    <w:rPr>
      <w:rFonts w:ascii="Calibri" w:eastAsia="Cambria" w:hAnsi="Calibri" w:cs="Calibri"/>
      <w:i/>
      <w:iCs/>
      <w:color w:val="404040"/>
      <w:szCs w:val="22"/>
    </w:rPr>
  </w:style>
  <w:style w:type="paragraph" w:customStyle="1" w:styleId="IntenseQuote1">
    <w:name w:val="Intense Quote1"/>
    <w:basedOn w:val="Normal"/>
    <w:next w:val="Normal"/>
    <w:uiPriority w:val="30"/>
    <w:qFormat/>
    <w:rsid w:val="008A5D59"/>
    <w:pPr>
      <w:pBdr>
        <w:top w:val="single" w:sz="4" w:space="10" w:color="4F81BD"/>
        <w:bottom w:val="single" w:sz="4" w:space="10" w:color="4F81BD"/>
      </w:pBdr>
      <w:spacing w:before="360" w:after="360"/>
      <w:ind w:left="864" w:right="864"/>
      <w:jc w:val="center"/>
    </w:pPr>
    <w:rPr>
      <w:i/>
      <w:iCs/>
      <w:color w:val="4F81BD"/>
      <w:kern w:val="0"/>
      <w:sz w:val="24"/>
      <w14:ligatures w14:val="none"/>
    </w:rPr>
  </w:style>
  <w:style w:type="character" w:customStyle="1" w:styleId="IntenseQuoteChar">
    <w:name w:val="Intense Quote Char"/>
    <w:basedOn w:val="DefaultParagraphFont"/>
    <w:link w:val="IntenseQuote"/>
    <w:uiPriority w:val="30"/>
    <w:rsid w:val="008A5D59"/>
    <w:rPr>
      <w:rFonts w:eastAsia="Cambria"/>
      <w:i/>
      <w:iCs/>
      <w:color w:val="4F81BD"/>
      <w:szCs w:val="22"/>
    </w:rPr>
  </w:style>
  <w:style w:type="character" w:customStyle="1" w:styleId="SubtleEmphasis1">
    <w:name w:val="Subtle Emphasis1"/>
    <w:basedOn w:val="DefaultParagraphFont"/>
    <w:uiPriority w:val="19"/>
    <w:qFormat/>
    <w:rsid w:val="008A5D59"/>
    <w:rPr>
      <w:i/>
      <w:iCs/>
      <w:color w:val="404040"/>
    </w:rPr>
  </w:style>
  <w:style w:type="character" w:customStyle="1" w:styleId="IntenseEmphasis1">
    <w:name w:val="Intense Emphasis1"/>
    <w:basedOn w:val="DefaultParagraphFont"/>
    <w:uiPriority w:val="21"/>
    <w:qFormat/>
    <w:rsid w:val="008A5D59"/>
    <w:rPr>
      <w:i/>
      <w:iCs/>
      <w:color w:val="4F81BD"/>
    </w:rPr>
  </w:style>
  <w:style w:type="character" w:customStyle="1" w:styleId="SubtleReference1">
    <w:name w:val="Subtle Reference1"/>
    <w:basedOn w:val="DefaultParagraphFont"/>
    <w:uiPriority w:val="31"/>
    <w:qFormat/>
    <w:rsid w:val="008A5D59"/>
    <w:rPr>
      <w:smallCaps/>
      <w:color w:val="404040"/>
    </w:rPr>
  </w:style>
  <w:style w:type="character" w:customStyle="1" w:styleId="IntenseReference1">
    <w:name w:val="Intense Reference1"/>
    <w:basedOn w:val="DefaultParagraphFont"/>
    <w:uiPriority w:val="32"/>
    <w:qFormat/>
    <w:rsid w:val="008A5D59"/>
    <w:rPr>
      <w:b/>
      <w:bCs/>
      <w:smallCaps/>
      <w:color w:val="4F81BD"/>
      <w:spacing w:val="5"/>
    </w:rPr>
  </w:style>
  <w:style w:type="character" w:styleId="BookTitle">
    <w:name w:val="Book Title"/>
    <w:basedOn w:val="DefaultParagraphFont"/>
    <w:uiPriority w:val="33"/>
    <w:qFormat/>
    <w:rsid w:val="008A5D59"/>
    <w:rPr>
      <w:b/>
      <w:bCs/>
      <w:i/>
      <w:iCs/>
      <w:spacing w:val="5"/>
    </w:rPr>
  </w:style>
  <w:style w:type="numbering" w:customStyle="1" w:styleId="Numberedparagraphs">
    <w:name w:val="Numbered paragraphs"/>
    <w:uiPriority w:val="99"/>
    <w:rsid w:val="008A5D59"/>
    <w:pPr>
      <w:numPr>
        <w:numId w:val="25"/>
      </w:numPr>
    </w:pPr>
  </w:style>
  <w:style w:type="table" w:customStyle="1" w:styleId="PlainTable21">
    <w:name w:val="Plain Table 21"/>
    <w:basedOn w:val="TableNormal"/>
    <w:next w:val="PlainTable2"/>
    <w:uiPriority w:val="42"/>
    <w:rsid w:val="008A5D59"/>
    <w:pPr>
      <w:spacing w:after="0" w:line="240" w:lineRule="auto"/>
    </w:pPr>
    <w:rPr>
      <w:rFonts w:ascii="Cambria" w:hAnsi="Cambria"/>
      <w:color w:val="auto"/>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
    <w:name w:val="Grid Table 21"/>
    <w:basedOn w:val="TableNormal"/>
    <w:next w:val="GridTable2"/>
    <w:uiPriority w:val="47"/>
    <w:rsid w:val="008A5D59"/>
    <w:pPr>
      <w:spacing w:after="0" w:line="240" w:lineRule="auto"/>
    </w:pPr>
    <w:rPr>
      <w:rFonts w:ascii="Cambria" w:hAnsi="Cambria"/>
      <w:color w:val="auto"/>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61">
    <w:name w:val="Grid Table 1 Light - Accent 61"/>
    <w:basedOn w:val="TableNormal"/>
    <w:next w:val="GridTable1Light-Accent6"/>
    <w:uiPriority w:val="46"/>
    <w:rsid w:val="008A5D59"/>
    <w:pPr>
      <w:spacing w:after="0" w:line="240" w:lineRule="auto"/>
    </w:pPr>
    <w:rPr>
      <w:rFonts w:ascii="Cambria" w:hAnsi="Cambria"/>
      <w:color w:val="auto"/>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31">
    <w:name w:val="Plain Table 31"/>
    <w:basedOn w:val="TableNormal"/>
    <w:next w:val="PlainTable3"/>
    <w:uiPriority w:val="43"/>
    <w:rsid w:val="008A5D59"/>
    <w:pPr>
      <w:spacing w:after="0" w:line="240" w:lineRule="auto"/>
    </w:pPr>
    <w:rPr>
      <w:rFonts w:ascii="Cambria" w:hAnsi="Cambria"/>
      <w:color w:val="auto"/>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8A5D59"/>
    <w:pPr>
      <w:spacing w:after="0" w:line="240" w:lineRule="auto"/>
    </w:pPr>
    <w:rPr>
      <w:rFonts w:ascii="Cambria" w:hAnsi="Cambria"/>
      <w:color w:val="auto"/>
      <w:sz w:val="22"/>
      <w:szCs w:val="22"/>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next w:val="PlainTable1"/>
    <w:uiPriority w:val="41"/>
    <w:rsid w:val="008A5D59"/>
    <w:pPr>
      <w:spacing w:after="0" w:line="240" w:lineRule="auto"/>
    </w:pPr>
    <w:rPr>
      <w:rFonts w:ascii="Cambria" w:hAnsi="Cambria"/>
      <w:color w:val="auto"/>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mment">
    <w:name w:val="Comment"/>
    <w:basedOn w:val="Normal"/>
    <w:link w:val="CommentChar"/>
    <w:qFormat/>
    <w:rsid w:val="008A5D59"/>
    <w:pPr>
      <w:numPr>
        <w:numId w:val="26"/>
      </w:numPr>
      <w:spacing w:after="0" w:line="276" w:lineRule="auto"/>
      <w:ind w:left="360"/>
    </w:pPr>
    <w:rPr>
      <w:rFonts w:ascii="Calibri" w:hAnsi="Calibri" w:cs="Calibri"/>
      <w:i/>
      <w:color w:val="EEECE1"/>
      <w:kern w:val="0"/>
      <w:sz w:val="24"/>
      <w:lang w:val="hu-HU"/>
      <w14:ligatures w14:val="none"/>
    </w:rPr>
  </w:style>
  <w:style w:type="character" w:customStyle="1" w:styleId="CommentChar">
    <w:name w:val="Comment Char"/>
    <w:basedOn w:val="DefaultParagraphFont"/>
    <w:link w:val="Comment"/>
    <w:rsid w:val="008A5D59"/>
    <w:rPr>
      <w:rFonts w:ascii="Calibri" w:hAnsi="Calibri" w:cs="Calibri"/>
      <w:i/>
      <w:color w:val="EEECE1"/>
      <w:szCs w:val="22"/>
      <w:lang w:val="hu-HU"/>
    </w:rPr>
  </w:style>
  <w:style w:type="paragraph" w:customStyle="1" w:styleId="Bibliography1">
    <w:name w:val="Bibliography1"/>
    <w:basedOn w:val="Normal"/>
    <w:next w:val="Normal"/>
    <w:uiPriority w:val="37"/>
    <w:unhideWhenUsed/>
    <w:rsid w:val="008A5D59"/>
    <w:pPr>
      <w:spacing w:after="0" w:line="240" w:lineRule="auto"/>
      <w:ind w:left="720" w:hanging="720"/>
    </w:pPr>
    <w:rPr>
      <w:rFonts w:ascii="Calibri" w:hAnsi="Calibri" w:cs="Calibri"/>
      <w:kern w:val="0"/>
      <w:sz w:val="24"/>
      <w14:ligatures w14:val="none"/>
    </w:rPr>
  </w:style>
  <w:style w:type="character" w:styleId="Mention">
    <w:name w:val="Mention"/>
    <w:basedOn w:val="DefaultParagraphFont"/>
    <w:uiPriority w:val="99"/>
    <w:unhideWhenUsed/>
    <w:rsid w:val="008A5D59"/>
    <w:rPr>
      <w:color w:val="2B579A"/>
      <w:shd w:val="clear" w:color="auto" w:fill="E1DFDD"/>
    </w:rPr>
  </w:style>
  <w:style w:type="numbering" w:customStyle="1" w:styleId="NoList11">
    <w:name w:val="No List11"/>
    <w:next w:val="NoList"/>
    <w:uiPriority w:val="99"/>
    <w:semiHidden/>
    <w:unhideWhenUsed/>
    <w:rsid w:val="008A5D59"/>
  </w:style>
  <w:style w:type="table" w:customStyle="1" w:styleId="TableGrid11">
    <w:name w:val="Table Grid11"/>
    <w:basedOn w:val="TableNormal"/>
    <w:next w:val="TableGrid"/>
    <w:uiPriority w:val="39"/>
    <w:rsid w:val="008A5D59"/>
    <w:pPr>
      <w:spacing w:after="0" w:line="240" w:lineRule="auto"/>
    </w:pPr>
    <w:rPr>
      <w:rFonts w:ascii="Cambria" w:eastAsia="Arial" w:hAnsi="Cambria"/>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uiPriority w:val="99"/>
    <w:rsid w:val="008A5D59"/>
    <w:pPr>
      <w:numPr>
        <w:numId w:val="13"/>
      </w:numPr>
    </w:pPr>
  </w:style>
  <w:style w:type="paragraph" w:customStyle="1" w:styleId="Default">
    <w:name w:val="Default"/>
    <w:rsid w:val="008A5D59"/>
    <w:pPr>
      <w:suppressAutoHyphens/>
      <w:autoSpaceDE w:val="0"/>
      <w:autoSpaceDN w:val="0"/>
      <w:spacing w:after="0" w:line="240" w:lineRule="auto"/>
    </w:pPr>
    <w:rPr>
      <w:rFonts w:eastAsia="Aptos"/>
      <w:color w:val="000000"/>
    </w:rPr>
  </w:style>
  <w:style w:type="character" w:customStyle="1" w:styleId="--sv-600">
    <w:name w:val="--sv-600"/>
    <w:basedOn w:val="DefaultParagraphFont"/>
    <w:rsid w:val="008A5D59"/>
  </w:style>
  <w:style w:type="character" w:customStyle="1" w:styleId="--sn-780">
    <w:name w:val="--sn-780"/>
    <w:basedOn w:val="DefaultParagraphFont"/>
    <w:rsid w:val="008A5D59"/>
  </w:style>
  <w:style w:type="paragraph" w:customStyle="1" w:styleId="TOC41">
    <w:name w:val="TOC 41"/>
    <w:basedOn w:val="Normal"/>
    <w:next w:val="Normal"/>
    <w:autoRedefine/>
    <w:uiPriority w:val="39"/>
    <w:unhideWhenUsed/>
    <w:rsid w:val="008A5D59"/>
    <w:pPr>
      <w:spacing w:after="100" w:line="240" w:lineRule="auto"/>
      <w:ind w:left="720"/>
    </w:pPr>
    <w:rPr>
      <w:rFonts w:ascii="Arial" w:eastAsia="MS Mincho" w:hAnsi="Arial"/>
      <w:kern w:val="0"/>
      <w:sz w:val="24"/>
      <w:szCs w:val="24"/>
      <w14:ligatures w14:val="none"/>
    </w:rPr>
  </w:style>
  <w:style w:type="paragraph" w:customStyle="1" w:styleId="TOC51">
    <w:name w:val="TOC 51"/>
    <w:basedOn w:val="Normal"/>
    <w:next w:val="Normal"/>
    <w:autoRedefine/>
    <w:uiPriority w:val="39"/>
    <w:unhideWhenUsed/>
    <w:rsid w:val="008A5D59"/>
    <w:pPr>
      <w:spacing w:after="100" w:line="278" w:lineRule="auto"/>
      <w:ind w:left="960"/>
    </w:pPr>
    <w:rPr>
      <w:rFonts w:eastAsia="MS Mincho"/>
      <w:sz w:val="24"/>
      <w:szCs w:val="24"/>
      <w:lang w:eastAsia="en-GB"/>
    </w:rPr>
  </w:style>
  <w:style w:type="paragraph" w:customStyle="1" w:styleId="TOC61">
    <w:name w:val="TOC 61"/>
    <w:basedOn w:val="Normal"/>
    <w:next w:val="Normal"/>
    <w:autoRedefine/>
    <w:uiPriority w:val="39"/>
    <w:unhideWhenUsed/>
    <w:rsid w:val="008A5D59"/>
    <w:pPr>
      <w:spacing w:after="100" w:line="278" w:lineRule="auto"/>
      <w:ind w:left="1200"/>
    </w:pPr>
    <w:rPr>
      <w:rFonts w:eastAsia="MS Mincho"/>
      <w:sz w:val="24"/>
      <w:szCs w:val="24"/>
      <w:lang w:eastAsia="en-GB"/>
    </w:rPr>
  </w:style>
  <w:style w:type="paragraph" w:customStyle="1" w:styleId="TOC71">
    <w:name w:val="TOC 71"/>
    <w:basedOn w:val="Normal"/>
    <w:next w:val="Normal"/>
    <w:autoRedefine/>
    <w:uiPriority w:val="39"/>
    <w:unhideWhenUsed/>
    <w:rsid w:val="008A5D59"/>
    <w:pPr>
      <w:spacing w:after="100" w:line="278" w:lineRule="auto"/>
      <w:ind w:left="1440"/>
    </w:pPr>
    <w:rPr>
      <w:rFonts w:eastAsia="MS Mincho"/>
      <w:sz w:val="24"/>
      <w:szCs w:val="24"/>
      <w:lang w:eastAsia="en-GB"/>
    </w:rPr>
  </w:style>
  <w:style w:type="paragraph" w:customStyle="1" w:styleId="TOC81">
    <w:name w:val="TOC 81"/>
    <w:basedOn w:val="Normal"/>
    <w:next w:val="Normal"/>
    <w:autoRedefine/>
    <w:uiPriority w:val="39"/>
    <w:unhideWhenUsed/>
    <w:rsid w:val="008A5D59"/>
    <w:pPr>
      <w:spacing w:after="100" w:line="278" w:lineRule="auto"/>
      <w:ind w:left="1680"/>
    </w:pPr>
    <w:rPr>
      <w:rFonts w:eastAsia="MS Mincho"/>
      <w:sz w:val="24"/>
      <w:szCs w:val="24"/>
      <w:lang w:eastAsia="en-GB"/>
    </w:rPr>
  </w:style>
  <w:style w:type="paragraph" w:customStyle="1" w:styleId="TOC91">
    <w:name w:val="TOC 91"/>
    <w:basedOn w:val="Normal"/>
    <w:next w:val="Normal"/>
    <w:autoRedefine/>
    <w:uiPriority w:val="39"/>
    <w:unhideWhenUsed/>
    <w:rsid w:val="008A5D59"/>
    <w:pPr>
      <w:spacing w:after="100" w:line="278" w:lineRule="auto"/>
      <w:ind w:left="1920"/>
    </w:pPr>
    <w:rPr>
      <w:rFonts w:eastAsia="MS Mincho"/>
      <w:sz w:val="24"/>
      <w:szCs w:val="24"/>
      <w:lang w:eastAsia="en-GB"/>
    </w:rPr>
  </w:style>
  <w:style w:type="character" w:customStyle="1" w:styleId="Heading8Char1">
    <w:name w:val="Heading 8 Char1"/>
    <w:basedOn w:val="DefaultParagraphFont"/>
    <w:uiPriority w:val="9"/>
    <w:semiHidden/>
    <w:rsid w:val="008A5D59"/>
    <w:rPr>
      <w:rFonts w:asciiTheme="majorHAnsi" w:eastAsiaTheme="majorEastAsia" w:hAnsiTheme="majorHAnsi" w:cstheme="majorBidi"/>
      <w:color w:val="004AA1" w:themeColor="text1" w:themeTint="D8"/>
      <w:kern w:val="2"/>
      <w:sz w:val="21"/>
      <w:szCs w:val="21"/>
      <w14:ligatures w14:val="standardContextual"/>
    </w:rPr>
  </w:style>
  <w:style w:type="character" w:customStyle="1" w:styleId="Heading9Char1">
    <w:name w:val="Heading 9 Char1"/>
    <w:basedOn w:val="DefaultParagraphFont"/>
    <w:uiPriority w:val="9"/>
    <w:semiHidden/>
    <w:rsid w:val="008A5D59"/>
    <w:rPr>
      <w:rFonts w:asciiTheme="majorHAnsi" w:eastAsiaTheme="majorEastAsia" w:hAnsiTheme="majorHAnsi" w:cstheme="majorBidi"/>
      <w:i/>
      <w:iCs/>
      <w:color w:val="004AA1" w:themeColor="text1" w:themeTint="D8"/>
      <w:kern w:val="2"/>
      <w:sz w:val="21"/>
      <w:szCs w:val="21"/>
      <w14:ligatures w14:val="standardContextual"/>
    </w:rPr>
  </w:style>
  <w:style w:type="paragraph" w:styleId="EndnoteText">
    <w:name w:val="endnote text"/>
    <w:basedOn w:val="Normal"/>
    <w:link w:val="EndnoteTextChar1"/>
    <w:uiPriority w:val="99"/>
    <w:semiHidden/>
    <w:unhideWhenUsed/>
    <w:rsid w:val="008A5D59"/>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8A5D59"/>
    <w:rPr>
      <w:rFonts w:asciiTheme="minorHAnsi" w:hAnsiTheme="minorHAnsi" w:cstheme="minorBidi"/>
      <w:color w:val="auto"/>
      <w:kern w:val="2"/>
      <w:sz w:val="20"/>
      <w:szCs w:val="20"/>
      <w14:ligatures w14:val="standardContextual"/>
    </w:rPr>
  </w:style>
  <w:style w:type="paragraph" w:styleId="FootnoteText">
    <w:name w:val="footnote text"/>
    <w:basedOn w:val="Normal"/>
    <w:link w:val="FootnoteTextChar1"/>
    <w:uiPriority w:val="99"/>
    <w:semiHidden/>
    <w:unhideWhenUsed/>
    <w:rsid w:val="008A5D5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A5D59"/>
    <w:rPr>
      <w:rFonts w:asciiTheme="minorHAnsi" w:hAnsiTheme="minorHAnsi" w:cstheme="minorBidi"/>
      <w:color w:val="auto"/>
      <w:kern w:val="2"/>
      <w:sz w:val="20"/>
      <w:szCs w:val="20"/>
      <w14:ligatures w14:val="standardContextual"/>
    </w:rPr>
  </w:style>
  <w:style w:type="paragraph" w:styleId="Revision">
    <w:name w:val="Revision"/>
    <w:hidden/>
    <w:uiPriority w:val="99"/>
    <w:semiHidden/>
    <w:rsid w:val="008A5D59"/>
    <w:pPr>
      <w:spacing w:after="0" w:line="240" w:lineRule="auto"/>
    </w:pPr>
    <w:rPr>
      <w:rFonts w:asciiTheme="minorHAnsi" w:hAnsiTheme="minorHAnsi" w:cstheme="minorBidi"/>
      <w:color w:val="auto"/>
      <w:kern w:val="2"/>
      <w:sz w:val="22"/>
      <w:szCs w:val="22"/>
      <w14:ligatures w14:val="standardContextual"/>
    </w:rPr>
  </w:style>
  <w:style w:type="paragraph" w:styleId="BodyText">
    <w:name w:val="Body Text"/>
    <w:basedOn w:val="Normal"/>
    <w:link w:val="BodyTextChar1"/>
    <w:uiPriority w:val="99"/>
    <w:unhideWhenUsed/>
    <w:rsid w:val="008A5D59"/>
    <w:pPr>
      <w:spacing w:after="120"/>
    </w:pPr>
  </w:style>
  <w:style w:type="character" w:customStyle="1" w:styleId="BodyTextChar1">
    <w:name w:val="Body Text Char1"/>
    <w:basedOn w:val="DefaultParagraphFont"/>
    <w:link w:val="BodyText"/>
    <w:uiPriority w:val="99"/>
    <w:rsid w:val="008A5D59"/>
    <w:rPr>
      <w:rFonts w:asciiTheme="minorHAnsi" w:hAnsiTheme="minorHAnsi" w:cstheme="minorBidi"/>
      <w:color w:val="auto"/>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8A5D59"/>
    <w:rPr>
      <w:rFonts w:ascii="55 Helvetica Roman" w:eastAsia="Cambria" w:hAnsi="55 Helvetica Roman"/>
      <w:b/>
      <w:bCs/>
    </w:rPr>
  </w:style>
  <w:style w:type="character" w:customStyle="1" w:styleId="CommentSubjectChar1">
    <w:name w:val="Comment Subject Char1"/>
    <w:basedOn w:val="CommentTextChar"/>
    <w:uiPriority w:val="99"/>
    <w:semiHidden/>
    <w:rsid w:val="008A5D59"/>
    <w:rPr>
      <w:rFonts w:asciiTheme="minorHAnsi" w:hAnsiTheme="minorHAnsi" w:cstheme="minorBidi"/>
      <w:b/>
      <w:bCs/>
      <w:color w:val="auto"/>
      <w:kern w:val="2"/>
      <w:sz w:val="20"/>
      <w:szCs w:val="20"/>
      <w14:ligatures w14:val="standardContextual"/>
    </w:rPr>
  </w:style>
  <w:style w:type="character" w:styleId="FollowedHyperlink">
    <w:name w:val="FollowedHyperlink"/>
    <w:basedOn w:val="DefaultParagraphFont"/>
    <w:uiPriority w:val="99"/>
    <w:semiHidden/>
    <w:unhideWhenUsed/>
    <w:rsid w:val="008A5D59"/>
    <w:rPr>
      <w:color w:val="8A0C49" w:themeColor="followedHyperlink"/>
      <w:u w:val="single"/>
    </w:rPr>
  </w:style>
  <w:style w:type="paragraph" w:styleId="ListBullet3">
    <w:name w:val="List Bullet 3"/>
    <w:basedOn w:val="Normal"/>
    <w:uiPriority w:val="99"/>
    <w:semiHidden/>
    <w:unhideWhenUsed/>
    <w:qFormat/>
    <w:rsid w:val="008A5D59"/>
    <w:pPr>
      <w:numPr>
        <w:numId w:val="3"/>
      </w:numPr>
      <w:contextualSpacing/>
    </w:pPr>
  </w:style>
  <w:style w:type="paragraph" w:styleId="ListBullet4">
    <w:name w:val="List Bullet 4"/>
    <w:basedOn w:val="Normal"/>
    <w:uiPriority w:val="99"/>
    <w:semiHidden/>
    <w:unhideWhenUsed/>
    <w:qFormat/>
    <w:rsid w:val="008A5D59"/>
    <w:pPr>
      <w:numPr>
        <w:numId w:val="4"/>
      </w:numPr>
      <w:contextualSpacing/>
    </w:pPr>
  </w:style>
  <w:style w:type="paragraph" w:styleId="ListBullet5">
    <w:name w:val="List Bullet 5"/>
    <w:basedOn w:val="Normal"/>
    <w:uiPriority w:val="99"/>
    <w:semiHidden/>
    <w:unhideWhenUsed/>
    <w:qFormat/>
    <w:rsid w:val="008A5D59"/>
    <w:pPr>
      <w:ind w:left="360" w:hanging="360"/>
      <w:contextualSpacing/>
    </w:pPr>
  </w:style>
  <w:style w:type="paragraph" w:styleId="Title">
    <w:name w:val="Title"/>
    <w:basedOn w:val="Normal"/>
    <w:next w:val="Normal"/>
    <w:link w:val="TitleChar"/>
    <w:uiPriority w:val="10"/>
    <w:qFormat/>
    <w:rsid w:val="008A5D59"/>
    <w:pPr>
      <w:spacing w:after="0" w:line="240" w:lineRule="auto"/>
      <w:contextualSpacing/>
    </w:pPr>
    <w:rPr>
      <w:rFonts w:ascii="Calibri" w:eastAsia="MS Gothic" w:hAnsi="Calibri" w:cs="Times New Roman"/>
      <w:b/>
      <w:bCs/>
      <w:color w:val="004B74"/>
      <w:kern w:val="0"/>
      <w:sz w:val="60"/>
      <w:szCs w:val="28"/>
      <w14:ligatures w14:val="none"/>
    </w:rPr>
  </w:style>
  <w:style w:type="character" w:customStyle="1" w:styleId="TitleChar1">
    <w:name w:val="Title Char1"/>
    <w:basedOn w:val="DefaultParagraphFont"/>
    <w:uiPriority w:val="10"/>
    <w:rsid w:val="008A5D59"/>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rsid w:val="008A5D59"/>
    <w:pPr>
      <w:numPr>
        <w:ilvl w:val="1"/>
      </w:numPr>
    </w:pPr>
    <w:rPr>
      <w:rFonts w:ascii="Calibri" w:hAnsi="Calibri" w:cs="Calibri"/>
      <w:color w:val="5A5A5A"/>
      <w:spacing w:val="15"/>
      <w:kern w:val="0"/>
      <w:sz w:val="40"/>
      <w:szCs w:val="40"/>
      <w14:ligatures w14:val="none"/>
    </w:rPr>
  </w:style>
  <w:style w:type="character" w:customStyle="1" w:styleId="SubtitleChar1">
    <w:name w:val="Subtitle Char1"/>
    <w:basedOn w:val="DefaultParagraphFont"/>
    <w:uiPriority w:val="11"/>
    <w:rsid w:val="008A5D59"/>
    <w:rPr>
      <w:rFonts w:asciiTheme="minorHAnsi" w:eastAsiaTheme="minorEastAsia" w:hAnsiTheme="minorHAnsi" w:cstheme="minorBidi"/>
      <w:color w:val="0070F4" w:themeColor="text1" w:themeTint="A5"/>
      <w:spacing w:val="15"/>
      <w:kern w:val="2"/>
      <w:sz w:val="22"/>
      <w:szCs w:val="22"/>
      <w14:ligatures w14:val="standardContextual"/>
    </w:rPr>
  </w:style>
  <w:style w:type="paragraph" w:styleId="Quote">
    <w:name w:val="Quote"/>
    <w:basedOn w:val="Normal"/>
    <w:next w:val="Normal"/>
    <w:link w:val="QuoteChar"/>
    <w:uiPriority w:val="29"/>
    <w:qFormat/>
    <w:rsid w:val="008A5D59"/>
    <w:pPr>
      <w:spacing w:before="200"/>
      <w:ind w:left="864" w:right="864"/>
      <w:jc w:val="center"/>
    </w:pPr>
    <w:rPr>
      <w:rFonts w:ascii="Calibri" w:eastAsia="Cambria" w:hAnsi="Calibri" w:cs="Calibri"/>
      <w:i/>
      <w:iCs/>
      <w:color w:val="404040"/>
      <w:kern w:val="0"/>
      <w:sz w:val="24"/>
      <w14:ligatures w14:val="none"/>
    </w:rPr>
  </w:style>
  <w:style w:type="character" w:customStyle="1" w:styleId="QuoteChar1">
    <w:name w:val="Quote Char1"/>
    <w:basedOn w:val="DefaultParagraphFont"/>
    <w:uiPriority w:val="29"/>
    <w:rsid w:val="008A5D59"/>
    <w:rPr>
      <w:rFonts w:asciiTheme="minorHAnsi" w:hAnsiTheme="minorHAnsi" w:cstheme="minorBidi"/>
      <w:i/>
      <w:iCs/>
      <w:color w:val="005DCA" w:themeColor="text1" w:themeTint="BF"/>
      <w:kern w:val="2"/>
      <w:sz w:val="22"/>
      <w:szCs w:val="22"/>
      <w14:ligatures w14:val="standardContextual"/>
    </w:rPr>
  </w:style>
  <w:style w:type="paragraph" w:styleId="IntenseQuote">
    <w:name w:val="Intense Quote"/>
    <w:basedOn w:val="Normal"/>
    <w:next w:val="Normal"/>
    <w:link w:val="IntenseQuoteChar"/>
    <w:uiPriority w:val="30"/>
    <w:qFormat/>
    <w:rsid w:val="008A5D59"/>
    <w:pPr>
      <w:pBdr>
        <w:top w:val="single" w:sz="4" w:space="10" w:color="85CFE8" w:themeColor="accent1"/>
        <w:bottom w:val="single" w:sz="4" w:space="10" w:color="85CFE8" w:themeColor="accent1"/>
      </w:pBdr>
      <w:spacing w:before="360" w:after="360"/>
      <w:ind w:left="864" w:right="864"/>
      <w:jc w:val="center"/>
    </w:pPr>
    <w:rPr>
      <w:rFonts w:ascii="Arial" w:eastAsia="Cambria" w:hAnsi="Arial" w:cs="Arial"/>
      <w:i/>
      <w:iCs/>
      <w:color w:val="4F81BD"/>
      <w:kern w:val="0"/>
      <w:sz w:val="24"/>
      <w14:ligatures w14:val="none"/>
    </w:rPr>
  </w:style>
  <w:style w:type="character" w:customStyle="1" w:styleId="IntenseQuoteChar1">
    <w:name w:val="Intense Quote Char1"/>
    <w:basedOn w:val="DefaultParagraphFont"/>
    <w:uiPriority w:val="30"/>
    <w:rsid w:val="008A5D59"/>
    <w:rPr>
      <w:rFonts w:asciiTheme="minorHAnsi" w:hAnsiTheme="minorHAnsi" w:cstheme="minorBidi"/>
      <w:i/>
      <w:iCs/>
      <w:kern w:val="2"/>
      <w:sz w:val="22"/>
      <w:szCs w:val="22"/>
      <w14:ligatures w14:val="standardContextual"/>
    </w:rPr>
  </w:style>
  <w:style w:type="character" w:styleId="SubtleEmphasis">
    <w:name w:val="Subtle Emphasis"/>
    <w:basedOn w:val="DefaultParagraphFont"/>
    <w:uiPriority w:val="19"/>
    <w:qFormat/>
    <w:rsid w:val="008A5D59"/>
    <w:rPr>
      <w:i/>
      <w:iCs/>
      <w:color w:val="005DCA" w:themeColor="text1" w:themeTint="BF"/>
    </w:rPr>
  </w:style>
  <w:style w:type="character" w:styleId="IntenseEmphasis">
    <w:name w:val="Intense Emphasis"/>
    <w:basedOn w:val="DefaultParagraphFont"/>
    <w:uiPriority w:val="21"/>
    <w:qFormat/>
    <w:rsid w:val="008A5D59"/>
    <w:rPr>
      <w:i/>
      <w:iCs/>
      <w:color w:val="85CFE8" w:themeColor="accent1"/>
    </w:rPr>
  </w:style>
  <w:style w:type="character" w:styleId="SubtleReference">
    <w:name w:val="Subtle Reference"/>
    <w:basedOn w:val="DefaultParagraphFont"/>
    <w:uiPriority w:val="31"/>
    <w:qFormat/>
    <w:rsid w:val="008A5D59"/>
    <w:rPr>
      <w:smallCaps/>
      <w:color w:val="0070F4" w:themeColor="text1" w:themeTint="A5"/>
    </w:rPr>
  </w:style>
  <w:style w:type="character" w:styleId="IntenseReference">
    <w:name w:val="Intense Reference"/>
    <w:basedOn w:val="DefaultParagraphFont"/>
    <w:uiPriority w:val="32"/>
    <w:qFormat/>
    <w:rsid w:val="008A5D59"/>
    <w:rPr>
      <w:b/>
      <w:bCs/>
      <w:smallCaps/>
      <w:color w:val="85CFE8" w:themeColor="accent1"/>
      <w:spacing w:val="5"/>
    </w:rPr>
  </w:style>
  <w:style w:type="table" w:styleId="PlainTable2">
    <w:name w:val="Plain Table 2"/>
    <w:basedOn w:val="TableNormal"/>
    <w:uiPriority w:val="99"/>
    <w:rsid w:val="008A5D59"/>
    <w:pPr>
      <w:spacing w:after="0" w:line="240" w:lineRule="auto"/>
    </w:pPr>
    <w:tblPr>
      <w:tblStyleRowBandSize w:val="1"/>
      <w:tblStyleColBandSize w:val="1"/>
      <w:tblBorders>
        <w:top w:val="single" w:sz="4" w:space="0" w:color="3090FF" w:themeColor="text1" w:themeTint="80"/>
        <w:bottom w:val="single" w:sz="4" w:space="0" w:color="3090FF" w:themeColor="text1" w:themeTint="80"/>
      </w:tblBorders>
    </w:tblPr>
    <w:tblStylePr w:type="firstRow">
      <w:rPr>
        <w:b/>
        <w:bCs/>
      </w:rPr>
      <w:tblPr/>
      <w:tcPr>
        <w:tcBorders>
          <w:bottom w:val="single" w:sz="4" w:space="0" w:color="3090FF" w:themeColor="text1" w:themeTint="80"/>
        </w:tcBorders>
      </w:tcPr>
    </w:tblStylePr>
    <w:tblStylePr w:type="lastRow">
      <w:rPr>
        <w:b/>
        <w:bCs/>
      </w:rPr>
      <w:tblPr/>
      <w:tcPr>
        <w:tcBorders>
          <w:top w:val="single" w:sz="4" w:space="0" w:color="3090FF" w:themeColor="text1" w:themeTint="80"/>
        </w:tcBorders>
      </w:tcPr>
    </w:tblStylePr>
    <w:tblStylePr w:type="firstCol">
      <w:rPr>
        <w:b/>
        <w:bCs/>
      </w:rPr>
    </w:tblStylePr>
    <w:tblStylePr w:type="lastCol">
      <w:rPr>
        <w:b/>
        <w:bCs/>
      </w:rPr>
    </w:tblStylePr>
    <w:tblStylePr w:type="band1Vert">
      <w:tblPr/>
      <w:tcPr>
        <w:tcBorders>
          <w:left w:val="single" w:sz="4" w:space="0" w:color="3090FF" w:themeColor="text1" w:themeTint="80"/>
          <w:right w:val="single" w:sz="4" w:space="0" w:color="3090FF" w:themeColor="text1" w:themeTint="80"/>
        </w:tcBorders>
      </w:tcPr>
    </w:tblStylePr>
    <w:tblStylePr w:type="band2Vert">
      <w:tblPr/>
      <w:tcPr>
        <w:tcBorders>
          <w:left w:val="single" w:sz="4" w:space="0" w:color="3090FF" w:themeColor="text1" w:themeTint="80"/>
          <w:right w:val="single" w:sz="4" w:space="0" w:color="3090FF" w:themeColor="text1" w:themeTint="80"/>
        </w:tcBorders>
      </w:tcPr>
    </w:tblStylePr>
    <w:tblStylePr w:type="band1Horz">
      <w:tblPr/>
      <w:tcPr>
        <w:tcBorders>
          <w:top w:val="single" w:sz="4" w:space="0" w:color="3090FF" w:themeColor="text1" w:themeTint="80"/>
          <w:bottom w:val="single" w:sz="4" w:space="0" w:color="3090FF" w:themeColor="text1" w:themeTint="80"/>
        </w:tcBorders>
      </w:tcPr>
    </w:tblStylePr>
  </w:style>
  <w:style w:type="table" w:styleId="GridTable2">
    <w:name w:val="Grid Table 2"/>
    <w:basedOn w:val="TableNormal"/>
    <w:uiPriority w:val="99"/>
    <w:rsid w:val="008A5D59"/>
    <w:pPr>
      <w:spacing w:after="0" w:line="240" w:lineRule="auto"/>
    </w:pPr>
    <w:tblPr>
      <w:tblStyleRowBandSize w:val="1"/>
      <w:tblStyleColBandSize w:val="1"/>
      <w:tblBorders>
        <w:top w:val="single" w:sz="2" w:space="0" w:color="087AFF" w:themeColor="text1" w:themeTint="99"/>
        <w:bottom w:val="single" w:sz="2" w:space="0" w:color="087AFF" w:themeColor="text1" w:themeTint="99"/>
        <w:insideH w:val="single" w:sz="2" w:space="0" w:color="087AFF" w:themeColor="text1" w:themeTint="99"/>
        <w:insideV w:val="single" w:sz="2" w:space="0" w:color="087AFF" w:themeColor="text1" w:themeTint="99"/>
      </w:tblBorders>
    </w:tblPr>
    <w:tblStylePr w:type="firstRow">
      <w:rPr>
        <w:b/>
        <w:bCs/>
      </w:rPr>
      <w:tblPr/>
      <w:tcPr>
        <w:tcBorders>
          <w:top w:val="nil"/>
          <w:bottom w:val="single" w:sz="12" w:space="0" w:color="087AFF" w:themeColor="text1" w:themeTint="99"/>
          <w:insideH w:val="nil"/>
          <w:insideV w:val="nil"/>
        </w:tcBorders>
        <w:shd w:val="clear" w:color="auto" w:fill="0A9CA8" w:themeFill="background1"/>
      </w:tcPr>
    </w:tblStylePr>
    <w:tblStylePr w:type="lastRow">
      <w:rPr>
        <w:b/>
        <w:bCs/>
      </w:rPr>
      <w:tblPr/>
      <w:tcPr>
        <w:tcBorders>
          <w:top w:val="double" w:sz="2" w:space="0" w:color="087AFF" w:themeColor="text1" w:themeTint="99"/>
          <w:bottom w:val="nil"/>
          <w:insideH w:val="nil"/>
          <w:insideV w:val="nil"/>
        </w:tcBorders>
        <w:shd w:val="clear" w:color="auto" w:fill="0A9CA8" w:themeFill="background1"/>
      </w:tcPr>
    </w:tblStylePr>
    <w:tblStylePr w:type="firstCol">
      <w:rPr>
        <w:b/>
        <w:bCs/>
      </w:rPr>
    </w:tblStylePr>
    <w:tblStylePr w:type="lastCol">
      <w:rPr>
        <w:b/>
        <w:bCs/>
      </w:rPr>
    </w:tblStylePr>
    <w:tblStylePr w:type="band1Vert">
      <w:tblPr/>
      <w:tcPr>
        <w:shd w:val="clear" w:color="auto" w:fill="ACD2FF" w:themeFill="text1" w:themeFillTint="33"/>
      </w:tcPr>
    </w:tblStylePr>
    <w:tblStylePr w:type="band1Horz">
      <w:tblPr/>
      <w:tcPr>
        <w:shd w:val="clear" w:color="auto" w:fill="ACD2FF" w:themeFill="text1" w:themeFillTint="33"/>
      </w:tcPr>
    </w:tblStylePr>
  </w:style>
  <w:style w:type="table" w:styleId="GridTable1Light-Accent6">
    <w:name w:val="Grid Table 1 Light Accent 6"/>
    <w:basedOn w:val="TableNormal"/>
    <w:uiPriority w:val="46"/>
    <w:rsid w:val="008A5D59"/>
    <w:pPr>
      <w:spacing w:after="0" w:line="240" w:lineRule="auto"/>
    </w:pPr>
    <w:tblPr>
      <w:tblStyleRowBandSize w:val="1"/>
      <w:tblStyleColBandSize w:val="1"/>
      <w:tblBorders>
        <w:top w:val="single" w:sz="4" w:space="0" w:color="A3E9CD" w:themeColor="accent6" w:themeTint="66"/>
        <w:left w:val="single" w:sz="4" w:space="0" w:color="A3E9CD" w:themeColor="accent6" w:themeTint="66"/>
        <w:bottom w:val="single" w:sz="4" w:space="0" w:color="A3E9CD" w:themeColor="accent6" w:themeTint="66"/>
        <w:right w:val="single" w:sz="4" w:space="0" w:color="A3E9CD" w:themeColor="accent6" w:themeTint="66"/>
        <w:insideH w:val="single" w:sz="4" w:space="0" w:color="A3E9CD" w:themeColor="accent6" w:themeTint="66"/>
        <w:insideV w:val="single" w:sz="4" w:space="0" w:color="A3E9CD" w:themeColor="accent6" w:themeTint="66"/>
      </w:tblBorders>
    </w:tblPr>
    <w:tblStylePr w:type="firstRow">
      <w:rPr>
        <w:b/>
        <w:bCs/>
      </w:rPr>
      <w:tblPr/>
      <w:tcPr>
        <w:tcBorders>
          <w:bottom w:val="single" w:sz="12" w:space="0" w:color="75DDB4" w:themeColor="accent6" w:themeTint="99"/>
        </w:tcBorders>
      </w:tcPr>
    </w:tblStylePr>
    <w:tblStylePr w:type="lastRow">
      <w:rPr>
        <w:b/>
        <w:bCs/>
      </w:rPr>
      <w:tblPr/>
      <w:tcPr>
        <w:tcBorders>
          <w:top w:val="double" w:sz="2" w:space="0" w:color="75DDB4" w:themeColor="accent6" w:themeTint="99"/>
        </w:tcBorders>
      </w:tcPr>
    </w:tblStylePr>
    <w:tblStylePr w:type="firstCol">
      <w:rPr>
        <w:b/>
        <w:bCs/>
      </w:rPr>
    </w:tblStylePr>
    <w:tblStylePr w:type="lastCol">
      <w:rPr>
        <w:b/>
        <w:bCs/>
      </w:rPr>
    </w:tblStylePr>
  </w:style>
  <w:style w:type="table" w:styleId="PlainTable3">
    <w:name w:val="Plain Table 3"/>
    <w:basedOn w:val="TableNormal"/>
    <w:uiPriority w:val="99"/>
    <w:rsid w:val="008A5D59"/>
    <w:pPr>
      <w:spacing w:after="0" w:line="240" w:lineRule="auto"/>
    </w:pPr>
    <w:tblPr>
      <w:tblStyleRowBandSize w:val="1"/>
      <w:tblStyleColBandSize w:val="1"/>
    </w:tblPr>
    <w:tblStylePr w:type="firstRow">
      <w:rPr>
        <w:b/>
        <w:bCs/>
        <w:caps/>
      </w:rPr>
      <w:tblPr/>
      <w:tcPr>
        <w:tcBorders>
          <w:bottom w:val="single" w:sz="4" w:space="0" w:color="309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90FF" w:themeColor="text1" w:themeTint="80"/>
        </w:tcBorders>
      </w:tcPr>
    </w:tblStylePr>
    <w:tblStylePr w:type="lastCol">
      <w:rPr>
        <w:b/>
        <w:bCs/>
        <w:caps/>
      </w:rPr>
      <w:tblPr/>
      <w:tcPr>
        <w:tcBorders>
          <w:left w:val="nil"/>
        </w:tcBorders>
      </w:tcPr>
    </w:tblStylePr>
    <w:tblStylePr w:type="band1Vert">
      <w:tblPr/>
      <w:tcPr>
        <w:shd w:val="clear" w:color="auto" w:fill="09939F" w:themeFill="background1" w:themeFillShade="F2"/>
      </w:tcPr>
    </w:tblStylePr>
    <w:tblStylePr w:type="band1Horz">
      <w:tblPr/>
      <w:tcPr>
        <w:shd w:val="clear" w:color="auto" w:fill="09939F"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8A5D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90FF" w:themeColor="text1" w:themeTint="80"/>
        </w:tcBorders>
        <w:shd w:val="clear" w:color="auto" w:fill="0A9CA8" w:themeFill="background1"/>
      </w:tcPr>
    </w:tblStylePr>
    <w:tblStylePr w:type="lastRow">
      <w:rPr>
        <w:rFonts w:asciiTheme="majorHAnsi" w:eastAsiaTheme="majorEastAsia" w:hAnsiTheme="majorHAnsi" w:cstheme="majorBidi"/>
        <w:i/>
        <w:iCs/>
        <w:sz w:val="26"/>
      </w:rPr>
      <w:tblPr/>
      <w:tcPr>
        <w:tcBorders>
          <w:top w:val="single" w:sz="4" w:space="0" w:color="3090FF" w:themeColor="text1" w:themeTint="80"/>
        </w:tcBorders>
        <w:shd w:val="clear" w:color="auto" w:fill="0A9CA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90FF" w:themeColor="text1" w:themeTint="80"/>
        </w:tcBorders>
        <w:shd w:val="clear" w:color="auto" w:fill="0A9CA8" w:themeFill="background1"/>
      </w:tcPr>
    </w:tblStylePr>
    <w:tblStylePr w:type="lastCol">
      <w:rPr>
        <w:rFonts w:asciiTheme="majorHAnsi" w:eastAsiaTheme="majorEastAsia" w:hAnsiTheme="majorHAnsi" w:cstheme="majorBidi"/>
        <w:i/>
        <w:iCs/>
        <w:sz w:val="26"/>
      </w:rPr>
      <w:tblPr/>
      <w:tcPr>
        <w:tcBorders>
          <w:left w:val="single" w:sz="4" w:space="0" w:color="3090FF" w:themeColor="text1" w:themeTint="80"/>
        </w:tcBorders>
        <w:shd w:val="clear" w:color="auto" w:fill="0A9CA8" w:themeFill="background1"/>
      </w:tcPr>
    </w:tblStylePr>
    <w:tblStylePr w:type="band1Vert">
      <w:tblPr/>
      <w:tcPr>
        <w:shd w:val="clear" w:color="auto" w:fill="09939F" w:themeFill="background1" w:themeFillShade="F2"/>
      </w:tcPr>
    </w:tblStylePr>
    <w:tblStylePr w:type="band1Horz">
      <w:tblPr/>
      <w:tcPr>
        <w:shd w:val="clear" w:color="auto" w:fill="09939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rsid w:val="008A5D59"/>
    <w:pPr>
      <w:spacing w:after="0" w:line="240" w:lineRule="auto"/>
    </w:pPr>
    <w:tblPr>
      <w:tblStyleRowBandSize w:val="1"/>
      <w:tblStyleColBandSize w:val="1"/>
      <w:tblBorders>
        <w:top w:val="single" w:sz="4" w:space="0" w:color="07747D" w:themeColor="background1" w:themeShade="BF"/>
        <w:left w:val="single" w:sz="4" w:space="0" w:color="07747D" w:themeColor="background1" w:themeShade="BF"/>
        <w:bottom w:val="single" w:sz="4" w:space="0" w:color="07747D" w:themeColor="background1" w:themeShade="BF"/>
        <w:right w:val="single" w:sz="4" w:space="0" w:color="07747D" w:themeColor="background1" w:themeShade="BF"/>
        <w:insideH w:val="single" w:sz="4" w:space="0" w:color="07747D" w:themeColor="background1" w:themeShade="BF"/>
        <w:insideV w:val="single" w:sz="4" w:space="0" w:color="07747D" w:themeColor="background1" w:themeShade="BF"/>
      </w:tblBorders>
    </w:tblPr>
    <w:tblStylePr w:type="firstRow">
      <w:rPr>
        <w:b/>
        <w:bCs/>
      </w:rPr>
    </w:tblStylePr>
    <w:tblStylePr w:type="lastRow">
      <w:rPr>
        <w:b/>
        <w:bCs/>
      </w:rPr>
      <w:tblPr/>
      <w:tcPr>
        <w:tcBorders>
          <w:top w:val="double" w:sz="4" w:space="0" w:color="07747D" w:themeColor="background1" w:themeShade="BF"/>
        </w:tcBorders>
      </w:tcPr>
    </w:tblStylePr>
    <w:tblStylePr w:type="firstCol">
      <w:rPr>
        <w:b/>
        <w:bCs/>
      </w:rPr>
    </w:tblStylePr>
    <w:tblStylePr w:type="lastCol">
      <w:rPr>
        <w:b/>
        <w:bCs/>
      </w:rPr>
    </w:tblStylePr>
    <w:tblStylePr w:type="band1Vert">
      <w:tblPr/>
      <w:tcPr>
        <w:shd w:val="clear" w:color="auto" w:fill="09939F" w:themeFill="background1" w:themeFillShade="F2"/>
      </w:tcPr>
    </w:tblStylePr>
    <w:tblStylePr w:type="band1Horz">
      <w:tblPr/>
      <w:tcPr>
        <w:shd w:val="clear" w:color="auto" w:fill="09939F" w:themeFill="background1" w:themeFillShade="F2"/>
      </w:tcPr>
    </w:tblStylePr>
  </w:style>
  <w:style w:type="paragraph" w:styleId="TOC2">
    <w:name w:val="toc 2"/>
    <w:basedOn w:val="Normal"/>
    <w:next w:val="Normal"/>
    <w:autoRedefine/>
    <w:uiPriority w:val="39"/>
    <w:unhideWhenUsed/>
    <w:rsid w:val="004C509C"/>
    <w:pPr>
      <w:tabs>
        <w:tab w:val="right" w:leader="dot" w:pos="9055"/>
      </w:tabs>
      <w:spacing w:after="100"/>
      <w:ind w:left="1230" w:hanging="720"/>
    </w:pPr>
    <w:rPr>
      <w:rFonts w:ascii="Arial" w:eastAsia="MS Gothic" w:hAnsi="Arial" w:cs="Times New Roman"/>
      <w:b/>
      <w:bCs/>
      <w:noProof/>
      <w:kern w:val="0"/>
      <w:lang w:eastAsia="en-GB"/>
      <w14:ligatures w14:val="none"/>
    </w:rPr>
  </w:style>
  <w:style w:type="paragraph" w:styleId="TOC1">
    <w:name w:val="toc 1"/>
    <w:basedOn w:val="Normal"/>
    <w:next w:val="Normal"/>
    <w:autoRedefine/>
    <w:uiPriority w:val="39"/>
    <w:unhideWhenUsed/>
    <w:rsid w:val="004C509C"/>
    <w:pPr>
      <w:tabs>
        <w:tab w:val="left" w:pos="480"/>
        <w:tab w:val="right" w:leader="dot" w:pos="9055"/>
      </w:tabs>
      <w:spacing w:after="100"/>
      <w:ind w:left="567" w:hanging="567"/>
    </w:pPr>
    <w:rPr>
      <w:rFonts w:eastAsia="MS Gothic" w:cs="Times New Roman"/>
      <w:b/>
      <w:bCs/>
      <w:noProof/>
      <w:lang w:eastAsia="en-GB"/>
    </w:rPr>
  </w:style>
  <w:style w:type="paragraph" w:customStyle="1" w:styleId="Normaltext">
    <w:name w:val="Normal text"/>
    <w:basedOn w:val="Heading1"/>
    <w:qFormat/>
    <w:rsid w:val="003C02D3"/>
    <w:pPr>
      <w:keepNext/>
      <w:keepLines/>
      <w:numPr>
        <w:numId w:val="0"/>
      </w:numPr>
      <w:ind w:left="720" w:hanging="720"/>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5277">
      <w:bodyDiv w:val="1"/>
      <w:marLeft w:val="0"/>
      <w:marRight w:val="0"/>
      <w:marTop w:val="0"/>
      <w:marBottom w:val="0"/>
      <w:divBdr>
        <w:top w:val="none" w:sz="0" w:space="0" w:color="auto"/>
        <w:left w:val="none" w:sz="0" w:space="0" w:color="auto"/>
        <w:bottom w:val="none" w:sz="0" w:space="0" w:color="auto"/>
        <w:right w:val="none" w:sz="0" w:space="0" w:color="auto"/>
      </w:divBdr>
    </w:div>
    <w:div w:id="120730775">
      <w:bodyDiv w:val="1"/>
      <w:marLeft w:val="0"/>
      <w:marRight w:val="0"/>
      <w:marTop w:val="0"/>
      <w:marBottom w:val="0"/>
      <w:divBdr>
        <w:top w:val="none" w:sz="0" w:space="0" w:color="auto"/>
        <w:left w:val="none" w:sz="0" w:space="0" w:color="auto"/>
        <w:bottom w:val="none" w:sz="0" w:space="0" w:color="auto"/>
        <w:right w:val="none" w:sz="0" w:space="0" w:color="auto"/>
      </w:divBdr>
    </w:div>
    <w:div w:id="120812221">
      <w:bodyDiv w:val="1"/>
      <w:marLeft w:val="0"/>
      <w:marRight w:val="0"/>
      <w:marTop w:val="0"/>
      <w:marBottom w:val="0"/>
      <w:divBdr>
        <w:top w:val="none" w:sz="0" w:space="0" w:color="auto"/>
        <w:left w:val="none" w:sz="0" w:space="0" w:color="auto"/>
        <w:bottom w:val="none" w:sz="0" w:space="0" w:color="auto"/>
        <w:right w:val="none" w:sz="0" w:space="0" w:color="auto"/>
      </w:divBdr>
    </w:div>
    <w:div w:id="128086319">
      <w:bodyDiv w:val="1"/>
      <w:marLeft w:val="0"/>
      <w:marRight w:val="0"/>
      <w:marTop w:val="0"/>
      <w:marBottom w:val="0"/>
      <w:divBdr>
        <w:top w:val="none" w:sz="0" w:space="0" w:color="auto"/>
        <w:left w:val="none" w:sz="0" w:space="0" w:color="auto"/>
        <w:bottom w:val="none" w:sz="0" w:space="0" w:color="auto"/>
        <w:right w:val="none" w:sz="0" w:space="0" w:color="auto"/>
      </w:divBdr>
    </w:div>
    <w:div w:id="129717292">
      <w:bodyDiv w:val="1"/>
      <w:marLeft w:val="0"/>
      <w:marRight w:val="0"/>
      <w:marTop w:val="0"/>
      <w:marBottom w:val="0"/>
      <w:divBdr>
        <w:top w:val="none" w:sz="0" w:space="0" w:color="auto"/>
        <w:left w:val="none" w:sz="0" w:space="0" w:color="auto"/>
        <w:bottom w:val="none" w:sz="0" w:space="0" w:color="auto"/>
        <w:right w:val="none" w:sz="0" w:space="0" w:color="auto"/>
      </w:divBdr>
    </w:div>
    <w:div w:id="232351345">
      <w:bodyDiv w:val="1"/>
      <w:marLeft w:val="0"/>
      <w:marRight w:val="0"/>
      <w:marTop w:val="0"/>
      <w:marBottom w:val="0"/>
      <w:divBdr>
        <w:top w:val="none" w:sz="0" w:space="0" w:color="auto"/>
        <w:left w:val="none" w:sz="0" w:space="0" w:color="auto"/>
        <w:bottom w:val="none" w:sz="0" w:space="0" w:color="auto"/>
        <w:right w:val="none" w:sz="0" w:space="0" w:color="auto"/>
      </w:divBdr>
    </w:div>
    <w:div w:id="268855391">
      <w:bodyDiv w:val="1"/>
      <w:marLeft w:val="0"/>
      <w:marRight w:val="0"/>
      <w:marTop w:val="0"/>
      <w:marBottom w:val="0"/>
      <w:divBdr>
        <w:top w:val="none" w:sz="0" w:space="0" w:color="auto"/>
        <w:left w:val="none" w:sz="0" w:space="0" w:color="auto"/>
        <w:bottom w:val="none" w:sz="0" w:space="0" w:color="auto"/>
        <w:right w:val="none" w:sz="0" w:space="0" w:color="auto"/>
      </w:divBdr>
    </w:div>
    <w:div w:id="291641621">
      <w:bodyDiv w:val="1"/>
      <w:marLeft w:val="0"/>
      <w:marRight w:val="0"/>
      <w:marTop w:val="0"/>
      <w:marBottom w:val="0"/>
      <w:divBdr>
        <w:top w:val="none" w:sz="0" w:space="0" w:color="auto"/>
        <w:left w:val="none" w:sz="0" w:space="0" w:color="auto"/>
        <w:bottom w:val="none" w:sz="0" w:space="0" w:color="auto"/>
        <w:right w:val="none" w:sz="0" w:space="0" w:color="auto"/>
      </w:divBdr>
    </w:div>
    <w:div w:id="296885644">
      <w:bodyDiv w:val="1"/>
      <w:marLeft w:val="0"/>
      <w:marRight w:val="0"/>
      <w:marTop w:val="0"/>
      <w:marBottom w:val="0"/>
      <w:divBdr>
        <w:top w:val="none" w:sz="0" w:space="0" w:color="auto"/>
        <w:left w:val="none" w:sz="0" w:space="0" w:color="auto"/>
        <w:bottom w:val="none" w:sz="0" w:space="0" w:color="auto"/>
        <w:right w:val="none" w:sz="0" w:space="0" w:color="auto"/>
      </w:divBdr>
    </w:div>
    <w:div w:id="303002438">
      <w:bodyDiv w:val="1"/>
      <w:marLeft w:val="0"/>
      <w:marRight w:val="0"/>
      <w:marTop w:val="0"/>
      <w:marBottom w:val="0"/>
      <w:divBdr>
        <w:top w:val="none" w:sz="0" w:space="0" w:color="auto"/>
        <w:left w:val="none" w:sz="0" w:space="0" w:color="auto"/>
        <w:bottom w:val="none" w:sz="0" w:space="0" w:color="auto"/>
        <w:right w:val="none" w:sz="0" w:space="0" w:color="auto"/>
      </w:divBdr>
    </w:div>
    <w:div w:id="339508518">
      <w:bodyDiv w:val="1"/>
      <w:marLeft w:val="0"/>
      <w:marRight w:val="0"/>
      <w:marTop w:val="0"/>
      <w:marBottom w:val="0"/>
      <w:divBdr>
        <w:top w:val="none" w:sz="0" w:space="0" w:color="auto"/>
        <w:left w:val="none" w:sz="0" w:space="0" w:color="auto"/>
        <w:bottom w:val="none" w:sz="0" w:space="0" w:color="auto"/>
        <w:right w:val="none" w:sz="0" w:space="0" w:color="auto"/>
      </w:divBdr>
    </w:div>
    <w:div w:id="362873252">
      <w:bodyDiv w:val="1"/>
      <w:marLeft w:val="0"/>
      <w:marRight w:val="0"/>
      <w:marTop w:val="0"/>
      <w:marBottom w:val="0"/>
      <w:divBdr>
        <w:top w:val="none" w:sz="0" w:space="0" w:color="auto"/>
        <w:left w:val="none" w:sz="0" w:space="0" w:color="auto"/>
        <w:bottom w:val="none" w:sz="0" w:space="0" w:color="auto"/>
        <w:right w:val="none" w:sz="0" w:space="0" w:color="auto"/>
      </w:divBdr>
    </w:div>
    <w:div w:id="380205026">
      <w:bodyDiv w:val="1"/>
      <w:marLeft w:val="0"/>
      <w:marRight w:val="0"/>
      <w:marTop w:val="0"/>
      <w:marBottom w:val="0"/>
      <w:divBdr>
        <w:top w:val="none" w:sz="0" w:space="0" w:color="auto"/>
        <w:left w:val="none" w:sz="0" w:space="0" w:color="auto"/>
        <w:bottom w:val="none" w:sz="0" w:space="0" w:color="auto"/>
        <w:right w:val="none" w:sz="0" w:space="0" w:color="auto"/>
      </w:divBdr>
    </w:div>
    <w:div w:id="401025009">
      <w:bodyDiv w:val="1"/>
      <w:marLeft w:val="0"/>
      <w:marRight w:val="0"/>
      <w:marTop w:val="0"/>
      <w:marBottom w:val="0"/>
      <w:divBdr>
        <w:top w:val="none" w:sz="0" w:space="0" w:color="auto"/>
        <w:left w:val="none" w:sz="0" w:space="0" w:color="auto"/>
        <w:bottom w:val="none" w:sz="0" w:space="0" w:color="auto"/>
        <w:right w:val="none" w:sz="0" w:space="0" w:color="auto"/>
      </w:divBdr>
    </w:div>
    <w:div w:id="434833303">
      <w:bodyDiv w:val="1"/>
      <w:marLeft w:val="0"/>
      <w:marRight w:val="0"/>
      <w:marTop w:val="0"/>
      <w:marBottom w:val="0"/>
      <w:divBdr>
        <w:top w:val="none" w:sz="0" w:space="0" w:color="auto"/>
        <w:left w:val="none" w:sz="0" w:space="0" w:color="auto"/>
        <w:bottom w:val="none" w:sz="0" w:space="0" w:color="auto"/>
        <w:right w:val="none" w:sz="0" w:space="0" w:color="auto"/>
      </w:divBdr>
    </w:div>
    <w:div w:id="436757082">
      <w:bodyDiv w:val="1"/>
      <w:marLeft w:val="0"/>
      <w:marRight w:val="0"/>
      <w:marTop w:val="0"/>
      <w:marBottom w:val="0"/>
      <w:divBdr>
        <w:top w:val="none" w:sz="0" w:space="0" w:color="auto"/>
        <w:left w:val="none" w:sz="0" w:space="0" w:color="auto"/>
        <w:bottom w:val="none" w:sz="0" w:space="0" w:color="auto"/>
        <w:right w:val="none" w:sz="0" w:space="0" w:color="auto"/>
      </w:divBdr>
    </w:div>
    <w:div w:id="438570249">
      <w:bodyDiv w:val="1"/>
      <w:marLeft w:val="0"/>
      <w:marRight w:val="0"/>
      <w:marTop w:val="0"/>
      <w:marBottom w:val="0"/>
      <w:divBdr>
        <w:top w:val="none" w:sz="0" w:space="0" w:color="auto"/>
        <w:left w:val="none" w:sz="0" w:space="0" w:color="auto"/>
        <w:bottom w:val="none" w:sz="0" w:space="0" w:color="auto"/>
        <w:right w:val="none" w:sz="0" w:space="0" w:color="auto"/>
      </w:divBdr>
    </w:div>
    <w:div w:id="445467447">
      <w:bodyDiv w:val="1"/>
      <w:marLeft w:val="0"/>
      <w:marRight w:val="0"/>
      <w:marTop w:val="0"/>
      <w:marBottom w:val="0"/>
      <w:divBdr>
        <w:top w:val="none" w:sz="0" w:space="0" w:color="auto"/>
        <w:left w:val="none" w:sz="0" w:space="0" w:color="auto"/>
        <w:bottom w:val="none" w:sz="0" w:space="0" w:color="auto"/>
        <w:right w:val="none" w:sz="0" w:space="0" w:color="auto"/>
      </w:divBdr>
    </w:div>
    <w:div w:id="480926680">
      <w:bodyDiv w:val="1"/>
      <w:marLeft w:val="0"/>
      <w:marRight w:val="0"/>
      <w:marTop w:val="0"/>
      <w:marBottom w:val="0"/>
      <w:divBdr>
        <w:top w:val="none" w:sz="0" w:space="0" w:color="auto"/>
        <w:left w:val="none" w:sz="0" w:space="0" w:color="auto"/>
        <w:bottom w:val="none" w:sz="0" w:space="0" w:color="auto"/>
        <w:right w:val="none" w:sz="0" w:space="0" w:color="auto"/>
      </w:divBdr>
    </w:div>
    <w:div w:id="505634739">
      <w:bodyDiv w:val="1"/>
      <w:marLeft w:val="0"/>
      <w:marRight w:val="0"/>
      <w:marTop w:val="0"/>
      <w:marBottom w:val="0"/>
      <w:divBdr>
        <w:top w:val="none" w:sz="0" w:space="0" w:color="auto"/>
        <w:left w:val="none" w:sz="0" w:space="0" w:color="auto"/>
        <w:bottom w:val="none" w:sz="0" w:space="0" w:color="auto"/>
        <w:right w:val="none" w:sz="0" w:space="0" w:color="auto"/>
      </w:divBdr>
    </w:div>
    <w:div w:id="530998735">
      <w:bodyDiv w:val="1"/>
      <w:marLeft w:val="0"/>
      <w:marRight w:val="0"/>
      <w:marTop w:val="0"/>
      <w:marBottom w:val="0"/>
      <w:divBdr>
        <w:top w:val="none" w:sz="0" w:space="0" w:color="auto"/>
        <w:left w:val="none" w:sz="0" w:space="0" w:color="auto"/>
        <w:bottom w:val="none" w:sz="0" w:space="0" w:color="auto"/>
        <w:right w:val="none" w:sz="0" w:space="0" w:color="auto"/>
      </w:divBdr>
    </w:div>
    <w:div w:id="580337400">
      <w:bodyDiv w:val="1"/>
      <w:marLeft w:val="0"/>
      <w:marRight w:val="0"/>
      <w:marTop w:val="0"/>
      <w:marBottom w:val="0"/>
      <w:divBdr>
        <w:top w:val="none" w:sz="0" w:space="0" w:color="auto"/>
        <w:left w:val="none" w:sz="0" w:space="0" w:color="auto"/>
        <w:bottom w:val="none" w:sz="0" w:space="0" w:color="auto"/>
        <w:right w:val="none" w:sz="0" w:space="0" w:color="auto"/>
      </w:divBdr>
    </w:div>
    <w:div w:id="613438726">
      <w:bodyDiv w:val="1"/>
      <w:marLeft w:val="0"/>
      <w:marRight w:val="0"/>
      <w:marTop w:val="0"/>
      <w:marBottom w:val="0"/>
      <w:divBdr>
        <w:top w:val="none" w:sz="0" w:space="0" w:color="auto"/>
        <w:left w:val="none" w:sz="0" w:space="0" w:color="auto"/>
        <w:bottom w:val="none" w:sz="0" w:space="0" w:color="auto"/>
        <w:right w:val="none" w:sz="0" w:space="0" w:color="auto"/>
      </w:divBdr>
    </w:div>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637495750">
      <w:bodyDiv w:val="1"/>
      <w:marLeft w:val="0"/>
      <w:marRight w:val="0"/>
      <w:marTop w:val="0"/>
      <w:marBottom w:val="0"/>
      <w:divBdr>
        <w:top w:val="none" w:sz="0" w:space="0" w:color="auto"/>
        <w:left w:val="none" w:sz="0" w:space="0" w:color="auto"/>
        <w:bottom w:val="none" w:sz="0" w:space="0" w:color="auto"/>
        <w:right w:val="none" w:sz="0" w:space="0" w:color="auto"/>
      </w:divBdr>
    </w:div>
    <w:div w:id="657541714">
      <w:bodyDiv w:val="1"/>
      <w:marLeft w:val="0"/>
      <w:marRight w:val="0"/>
      <w:marTop w:val="0"/>
      <w:marBottom w:val="0"/>
      <w:divBdr>
        <w:top w:val="none" w:sz="0" w:space="0" w:color="auto"/>
        <w:left w:val="none" w:sz="0" w:space="0" w:color="auto"/>
        <w:bottom w:val="none" w:sz="0" w:space="0" w:color="auto"/>
        <w:right w:val="none" w:sz="0" w:space="0" w:color="auto"/>
      </w:divBdr>
    </w:div>
    <w:div w:id="664479856">
      <w:bodyDiv w:val="1"/>
      <w:marLeft w:val="0"/>
      <w:marRight w:val="0"/>
      <w:marTop w:val="0"/>
      <w:marBottom w:val="0"/>
      <w:divBdr>
        <w:top w:val="none" w:sz="0" w:space="0" w:color="auto"/>
        <w:left w:val="none" w:sz="0" w:space="0" w:color="auto"/>
        <w:bottom w:val="none" w:sz="0" w:space="0" w:color="auto"/>
        <w:right w:val="none" w:sz="0" w:space="0" w:color="auto"/>
      </w:divBdr>
    </w:div>
    <w:div w:id="672996245">
      <w:bodyDiv w:val="1"/>
      <w:marLeft w:val="0"/>
      <w:marRight w:val="0"/>
      <w:marTop w:val="0"/>
      <w:marBottom w:val="0"/>
      <w:divBdr>
        <w:top w:val="none" w:sz="0" w:space="0" w:color="auto"/>
        <w:left w:val="none" w:sz="0" w:space="0" w:color="auto"/>
        <w:bottom w:val="none" w:sz="0" w:space="0" w:color="auto"/>
        <w:right w:val="none" w:sz="0" w:space="0" w:color="auto"/>
      </w:divBdr>
    </w:div>
    <w:div w:id="708148361">
      <w:bodyDiv w:val="1"/>
      <w:marLeft w:val="0"/>
      <w:marRight w:val="0"/>
      <w:marTop w:val="0"/>
      <w:marBottom w:val="0"/>
      <w:divBdr>
        <w:top w:val="none" w:sz="0" w:space="0" w:color="auto"/>
        <w:left w:val="none" w:sz="0" w:space="0" w:color="auto"/>
        <w:bottom w:val="none" w:sz="0" w:space="0" w:color="auto"/>
        <w:right w:val="none" w:sz="0" w:space="0" w:color="auto"/>
      </w:divBdr>
    </w:div>
    <w:div w:id="725645188">
      <w:bodyDiv w:val="1"/>
      <w:marLeft w:val="0"/>
      <w:marRight w:val="0"/>
      <w:marTop w:val="0"/>
      <w:marBottom w:val="0"/>
      <w:divBdr>
        <w:top w:val="none" w:sz="0" w:space="0" w:color="auto"/>
        <w:left w:val="none" w:sz="0" w:space="0" w:color="auto"/>
        <w:bottom w:val="none" w:sz="0" w:space="0" w:color="auto"/>
        <w:right w:val="none" w:sz="0" w:space="0" w:color="auto"/>
      </w:divBdr>
    </w:div>
    <w:div w:id="765541340">
      <w:bodyDiv w:val="1"/>
      <w:marLeft w:val="0"/>
      <w:marRight w:val="0"/>
      <w:marTop w:val="0"/>
      <w:marBottom w:val="0"/>
      <w:divBdr>
        <w:top w:val="none" w:sz="0" w:space="0" w:color="auto"/>
        <w:left w:val="none" w:sz="0" w:space="0" w:color="auto"/>
        <w:bottom w:val="none" w:sz="0" w:space="0" w:color="auto"/>
        <w:right w:val="none" w:sz="0" w:space="0" w:color="auto"/>
      </w:divBdr>
    </w:div>
    <w:div w:id="827212605">
      <w:bodyDiv w:val="1"/>
      <w:marLeft w:val="0"/>
      <w:marRight w:val="0"/>
      <w:marTop w:val="0"/>
      <w:marBottom w:val="0"/>
      <w:divBdr>
        <w:top w:val="none" w:sz="0" w:space="0" w:color="auto"/>
        <w:left w:val="none" w:sz="0" w:space="0" w:color="auto"/>
        <w:bottom w:val="none" w:sz="0" w:space="0" w:color="auto"/>
        <w:right w:val="none" w:sz="0" w:space="0" w:color="auto"/>
      </w:divBdr>
    </w:div>
    <w:div w:id="841704355">
      <w:bodyDiv w:val="1"/>
      <w:marLeft w:val="0"/>
      <w:marRight w:val="0"/>
      <w:marTop w:val="0"/>
      <w:marBottom w:val="0"/>
      <w:divBdr>
        <w:top w:val="none" w:sz="0" w:space="0" w:color="auto"/>
        <w:left w:val="none" w:sz="0" w:space="0" w:color="auto"/>
        <w:bottom w:val="none" w:sz="0" w:space="0" w:color="auto"/>
        <w:right w:val="none" w:sz="0" w:space="0" w:color="auto"/>
      </w:divBdr>
    </w:div>
    <w:div w:id="847405243">
      <w:bodyDiv w:val="1"/>
      <w:marLeft w:val="0"/>
      <w:marRight w:val="0"/>
      <w:marTop w:val="0"/>
      <w:marBottom w:val="0"/>
      <w:divBdr>
        <w:top w:val="none" w:sz="0" w:space="0" w:color="auto"/>
        <w:left w:val="none" w:sz="0" w:space="0" w:color="auto"/>
        <w:bottom w:val="none" w:sz="0" w:space="0" w:color="auto"/>
        <w:right w:val="none" w:sz="0" w:space="0" w:color="auto"/>
      </w:divBdr>
    </w:div>
    <w:div w:id="863206945">
      <w:bodyDiv w:val="1"/>
      <w:marLeft w:val="0"/>
      <w:marRight w:val="0"/>
      <w:marTop w:val="0"/>
      <w:marBottom w:val="0"/>
      <w:divBdr>
        <w:top w:val="none" w:sz="0" w:space="0" w:color="auto"/>
        <w:left w:val="none" w:sz="0" w:space="0" w:color="auto"/>
        <w:bottom w:val="none" w:sz="0" w:space="0" w:color="auto"/>
        <w:right w:val="none" w:sz="0" w:space="0" w:color="auto"/>
      </w:divBdr>
    </w:div>
    <w:div w:id="871042212">
      <w:bodyDiv w:val="1"/>
      <w:marLeft w:val="0"/>
      <w:marRight w:val="0"/>
      <w:marTop w:val="0"/>
      <w:marBottom w:val="0"/>
      <w:divBdr>
        <w:top w:val="none" w:sz="0" w:space="0" w:color="auto"/>
        <w:left w:val="none" w:sz="0" w:space="0" w:color="auto"/>
        <w:bottom w:val="none" w:sz="0" w:space="0" w:color="auto"/>
        <w:right w:val="none" w:sz="0" w:space="0" w:color="auto"/>
      </w:divBdr>
    </w:div>
    <w:div w:id="886381688">
      <w:bodyDiv w:val="1"/>
      <w:marLeft w:val="0"/>
      <w:marRight w:val="0"/>
      <w:marTop w:val="0"/>
      <w:marBottom w:val="0"/>
      <w:divBdr>
        <w:top w:val="none" w:sz="0" w:space="0" w:color="auto"/>
        <w:left w:val="none" w:sz="0" w:space="0" w:color="auto"/>
        <w:bottom w:val="none" w:sz="0" w:space="0" w:color="auto"/>
        <w:right w:val="none" w:sz="0" w:space="0" w:color="auto"/>
      </w:divBdr>
    </w:div>
    <w:div w:id="913512069">
      <w:bodyDiv w:val="1"/>
      <w:marLeft w:val="0"/>
      <w:marRight w:val="0"/>
      <w:marTop w:val="0"/>
      <w:marBottom w:val="0"/>
      <w:divBdr>
        <w:top w:val="none" w:sz="0" w:space="0" w:color="auto"/>
        <w:left w:val="none" w:sz="0" w:space="0" w:color="auto"/>
        <w:bottom w:val="none" w:sz="0" w:space="0" w:color="auto"/>
        <w:right w:val="none" w:sz="0" w:space="0" w:color="auto"/>
      </w:divBdr>
    </w:div>
    <w:div w:id="945313285">
      <w:bodyDiv w:val="1"/>
      <w:marLeft w:val="0"/>
      <w:marRight w:val="0"/>
      <w:marTop w:val="0"/>
      <w:marBottom w:val="0"/>
      <w:divBdr>
        <w:top w:val="none" w:sz="0" w:space="0" w:color="auto"/>
        <w:left w:val="none" w:sz="0" w:space="0" w:color="auto"/>
        <w:bottom w:val="none" w:sz="0" w:space="0" w:color="auto"/>
        <w:right w:val="none" w:sz="0" w:space="0" w:color="auto"/>
      </w:divBdr>
    </w:div>
    <w:div w:id="958491802">
      <w:bodyDiv w:val="1"/>
      <w:marLeft w:val="0"/>
      <w:marRight w:val="0"/>
      <w:marTop w:val="0"/>
      <w:marBottom w:val="0"/>
      <w:divBdr>
        <w:top w:val="none" w:sz="0" w:space="0" w:color="auto"/>
        <w:left w:val="none" w:sz="0" w:space="0" w:color="auto"/>
        <w:bottom w:val="none" w:sz="0" w:space="0" w:color="auto"/>
        <w:right w:val="none" w:sz="0" w:space="0" w:color="auto"/>
      </w:divBdr>
    </w:div>
    <w:div w:id="968319829">
      <w:bodyDiv w:val="1"/>
      <w:marLeft w:val="0"/>
      <w:marRight w:val="0"/>
      <w:marTop w:val="0"/>
      <w:marBottom w:val="0"/>
      <w:divBdr>
        <w:top w:val="none" w:sz="0" w:space="0" w:color="auto"/>
        <w:left w:val="none" w:sz="0" w:space="0" w:color="auto"/>
        <w:bottom w:val="none" w:sz="0" w:space="0" w:color="auto"/>
        <w:right w:val="none" w:sz="0" w:space="0" w:color="auto"/>
      </w:divBdr>
    </w:div>
    <w:div w:id="1029645128">
      <w:bodyDiv w:val="1"/>
      <w:marLeft w:val="0"/>
      <w:marRight w:val="0"/>
      <w:marTop w:val="0"/>
      <w:marBottom w:val="0"/>
      <w:divBdr>
        <w:top w:val="none" w:sz="0" w:space="0" w:color="auto"/>
        <w:left w:val="none" w:sz="0" w:space="0" w:color="auto"/>
        <w:bottom w:val="none" w:sz="0" w:space="0" w:color="auto"/>
        <w:right w:val="none" w:sz="0" w:space="0" w:color="auto"/>
      </w:divBdr>
    </w:div>
    <w:div w:id="1050878285">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106734125">
      <w:bodyDiv w:val="1"/>
      <w:marLeft w:val="0"/>
      <w:marRight w:val="0"/>
      <w:marTop w:val="0"/>
      <w:marBottom w:val="0"/>
      <w:divBdr>
        <w:top w:val="none" w:sz="0" w:space="0" w:color="auto"/>
        <w:left w:val="none" w:sz="0" w:space="0" w:color="auto"/>
        <w:bottom w:val="none" w:sz="0" w:space="0" w:color="auto"/>
        <w:right w:val="none" w:sz="0" w:space="0" w:color="auto"/>
      </w:divBdr>
    </w:div>
    <w:div w:id="1160734875">
      <w:bodyDiv w:val="1"/>
      <w:marLeft w:val="0"/>
      <w:marRight w:val="0"/>
      <w:marTop w:val="0"/>
      <w:marBottom w:val="0"/>
      <w:divBdr>
        <w:top w:val="none" w:sz="0" w:space="0" w:color="auto"/>
        <w:left w:val="none" w:sz="0" w:space="0" w:color="auto"/>
        <w:bottom w:val="none" w:sz="0" w:space="0" w:color="auto"/>
        <w:right w:val="none" w:sz="0" w:space="0" w:color="auto"/>
      </w:divBdr>
    </w:div>
    <w:div w:id="1193106910">
      <w:bodyDiv w:val="1"/>
      <w:marLeft w:val="0"/>
      <w:marRight w:val="0"/>
      <w:marTop w:val="0"/>
      <w:marBottom w:val="0"/>
      <w:divBdr>
        <w:top w:val="none" w:sz="0" w:space="0" w:color="auto"/>
        <w:left w:val="none" w:sz="0" w:space="0" w:color="auto"/>
        <w:bottom w:val="none" w:sz="0" w:space="0" w:color="auto"/>
        <w:right w:val="none" w:sz="0" w:space="0" w:color="auto"/>
      </w:divBdr>
    </w:div>
    <w:div w:id="1234438605">
      <w:bodyDiv w:val="1"/>
      <w:marLeft w:val="0"/>
      <w:marRight w:val="0"/>
      <w:marTop w:val="0"/>
      <w:marBottom w:val="0"/>
      <w:divBdr>
        <w:top w:val="none" w:sz="0" w:space="0" w:color="auto"/>
        <w:left w:val="none" w:sz="0" w:space="0" w:color="auto"/>
        <w:bottom w:val="none" w:sz="0" w:space="0" w:color="auto"/>
        <w:right w:val="none" w:sz="0" w:space="0" w:color="auto"/>
      </w:divBdr>
    </w:div>
    <w:div w:id="1273124656">
      <w:bodyDiv w:val="1"/>
      <w:marLeft w:val="0"/>
      <w:marRight w:val="0"/>
      <w:marTop w:val="0"/>
      <w:marBottom w:val="0"/>
      <w:divBdr>
        <w:top w:val="none" w:sz="0" w:space="0" w:color="auto"/>
        <w:left w:val="none" w:sz="0" w:space="0" w:color="auto"/>
        <w:bottom w:val="none" w:sz="0" w:space="0" w:color="auto"/>
        <w:right w:val="none" w:sz="0" w:space="0" w:color="auto"/>
      </w:divBdr>
    </w:div>
    <w:div w:id="1302420994">
      <w:bodyDiv w:val="1"/>
      <w:marLeft w:val="0"/>
      <w:marRight w:val="0"/>
      <w:marTop w:val="0"/>
      <w:marBottom w:val="0"/>
      <w:divBdr>
        <w:top w:val="none" w:sz="0" w:space="0" w:color="auto"/>
        <w:left w:val="none" w:sz="0" w:space="0" w:color="auto"/>
        <w:bottom w:val="none" w:sz="0" w:space="0" w:color="auto"/>
        <w:right w:val="none" w:sz="0" w:space="0" w:color="auto"/>
      </w:divBdr>
    </w:div>
    <w:div w:id="1303462440">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 w:id="1415739729">
      <w:bodyDiv w:val="1"/>
      <w:marLeft w:val="0"/>
      <w:marRight w:val="0"/>
      <w:marTop w:val="0"/>
      <w:marBottom w:val="0"/>
      <w:divBdr>
        <w:top w:val="none" w:sz="0" w:space="0" w:color="auto"/>
        <w:left w:val="none" w:sz="0" w:space="0" w:color="auto"/>
        <w:bottom w:val="none" w:sz="0" w:space="0" w:color="auto"/>
        <w:right w:val="none" w:sz="0" w:space="0" w:color="auto"/>
      </w:divBdr>
    </w:div>
    <w:div w:id="1417091689">
      <w:bodyDiv w:val="1"/>
      <w:marLeft w:val="0"/>
      <w:marRight w:val="0"/>
      <w:marTop w:val="0"/>
      <w:marBottom w:val="0"/>
      <w:divBdr>
        <w:top w:val="none" w:sz="0" w:space="0" w:color="auto"/>
        <w:left w:val="none" w:sz="0" w:space="0" w:color="auto"/>
        <w:bottom w:val="none" w:sz="0" w:space="0" w:color="auto"/>
        <w:right w:val="none" w:sz="0" w:space="0" w:color="auto"/>
      </w:divBdr>
    </w:div>
    <w:div w:id="1474179500">
      <w:bodyDiv w:val="1"/>
      <w:marLeft w:val="0"/>
      <w:marRight w:val="0"/>
      <w:marTop w:val="0"/>
      <w:marBottom w:val="0"/>
      <w:divBdr>
        <w:top w:val="none" w:sz="0" w:space="0" w:color="auto"/>
        <w:left w:val="none" w:sz="0" w:space="0" w:color="auto"/>
        <w:bottom w:val="none" w:sz="0" w:space="0" w:color="auto"/>
        <w:right w:val="none" w:sz="0" w:space="0" w:color="auto"/>
      </w:divBdr>
    </w:div>
    <w:div w:id="1592158862">
      <w:bodyDiv w:val="1"/>
      <w:marLeft w:val="0"/>
      <w:marRight w:val="0"/>
      <w:marTop w:val="0"/>
      <w:marBottom w:val="0"/>
      <w:divBdr>
        <w:top w:val="none" w:sz="0" w:space="0" w:color="auto"/>
        <w:left w:val="none" w:sz="0" w:space="0" w:color="auto"/>
        <w:bottom w:val="none" w:sz="0" w:space="0" w:color="auto"/>
        <w:right w:val="none" w:sz="0" w:space="0" w:color="auto"/>
      </w:divBdr>
    </w:div>
    <w:div w:id="1625693463">
      <w:bodyDiv w:val="1"/>
      <w:marLeft w:val="0"/>
      <w:marRight w:val="0"/>
      <w:marTop w:val="0"/>
      <w:marBottom w:val="0"/>
      <w:divBdr>
        <w:top w:val="none" w:sz="0" w:space="0" w:color="auto"/>
        <w:left w:val="none" w:sz="0" w:space="0" w:color="auto"/>
        <w:bottom w:val="none" w:sz="0" w:space="0" w:color="auto"/>
        <w:right w:val="none" w:sz="0" w:space="0" w:color="auto"/>
      </w:divBdr>
    </w:div>
    <w:div w:id="1696539469">
      <w:bodyDiv w:val="1"/>
      <w:marLeft w:val="0"/>
      <w:marRight w:val="0"/>
      <w:marTop w:val="0"/>
      <w:marBottom w:val="0"/>
      <w:divBdr>
        <w:top w:val="none" w:sz="0" w:space="0" w:color="auto"/>
        <w:left w:val="none" w:sz="0" w:space="0" w:color="auto"/>
        <w:bottom w:val="none" w:sz="0" w:space="0" w:color="auto"/>
        <w:right w:val="none" w:sz="0" w:space="0" w:color="auto"/>
      </w:divBdr>
    </w:div>
    <w:div w:id="1698694542">
      <w:bodyDiv w:val="1"/>
      <w:marLeft w:val="0"/>
      <w:marRight w:val="0"/>
      <w:marTop w:val="0"/>
      <w:marBottom w:val="0"/>
      <w:divBdr>
        <w:top w:val="none" w:sz="0" w:space="0" w:color="auto"/>
        <w:left w:val="none" w:sz="0" w:space="0" w:color="auto"/>
        <w:bottom w:val="none" w:sz="0" w:space="0" w:color="auto"/>
        <w:right w:val="none" w:sz="0" w:space="0" w:color="auto"/>
      </w:divBdr>
    </w:div>
    <w:div w:id="1722054458">
      <w:bodyDiv w:val="1"/>
      <w:marLeft w:val="0"/>
      <w:marRight w:val="0"/>
      <w:marTop w:val="0"/>
      <w:marBottom w:val="0"/>
      <w:divBdr>
        <w:top w:val="none" w:sz="0" w:space="0" w:color="auto"/>
        <w:left w:val="none" w:sz="0" w:space="0" w:color="auto"/>
        <w:bottom w:val="none" w:sz="0" w:space="0" w:color="auto"/>
        <w:right w:val="none" w:sz="0" w:space="0" w:color="auto"/>
      </w:divBdr>
    </w:div>
    <w:div w:id="1741250128">
      <w:bodyDiv w:val="1"/>
      <w:marLeft w:val="0"/>
      <w:marRight w:val="0"/>
      <w:marTop w:val="0"/>
      <w:marBottom w:val="0"/>
      <w:divBdr>
        <w:top w:val="none" w:sz="0" w:space="0" w:color="auto"/>
        <w:left w:val="none" w:sz="0" w:space="0" w:color="auto"/>
        <w:bottom w:val="none" w:sz="0" w:space="0" w:color="auto"/>
        <w:right w:val="none" w:sz="0" w:space="0" w:color="auto"/>
      </w:divBdr>
    </w:div>
    <w:div w:id="1750618227">
      <w:bodyDiv w:val="1"/>
      <w:marLeft w:val="0"/>
      <w:marRight w:val="0"/>
      <w:marTop w:val="0"/>
      <w:marBottom w:val="0"/>
      <w:divBdr>
        <w:top w:val="none" w:sz="0" w:space="0" w:color="auto"/>
        <w:left w:val="none" w:sz="0" w:space="0" w:color="auto"/>
        <w:bottom w:val="none" w:sz="0" w:space="0" w:color="auto"/>
        <w:right w:val="none" w:sz="0" w:space="0" w:color="auto"/>
      </w:divBdr>
    </w:div>
    <w:div w:id="1787000931">
      <w:bodyDiv w:val="1"/>
      <w:marLeft w:val="0"/>
      <w:marRight w:val="0"/>
      <w:marTop w:val="0"/>
      <w:marBottom w:val="0"/>
      <w:divBdr>
        <w:top w:val="none" w:sz="0" w:space="0" w:color="auto"/>
        <w:left w:val="none" w:sz="0" w:space="0" w:color="auto"/>
        <w:bottom w:val="none" w:sz="0" w:space="0" w:color="auto"/>
        <w:right w:val="none" w:sz="0" w:space="0" w:color="auto"/>
      </w:divBdr>
    </w:div>
    <w:div w:id="1812746060">
      <w:bodyDiv w:val="1"/>
      <w:marLeft w:val="0"/>
      <w:marRight w:val="0"/>
      <w:marTop w:val="0"/>
      <w:marBottom w:val="0"/>
      <w:divBdr>
        <w:top w:val="none" w:sz="0" w:space="0" w:color="auto"/>
        <w:left w:val="none" w:sz="0" w:space="0" w:color="auto"/>
        <w:bottom w:val="none" w:sz="0" w:space="0" w:color="auto"/>
        <w:right w:val="none" w:sz="0" w:space="0" w:color="auto"/>
      </w:divBdr>
    </w:div>
    <w:div w:id="1822194896">
      <w:bodyDiv w:val="1"/>
      <w:marLeft w:val="0"/>
      <w:marRight w:val="0"/>
      <w:marTop w:val="0"/>
      <w:marBottom w:val="0"/>
      <w:divBdr>
        <w:top w:val="none" w:sz="0" w:space="0" w:color="auto"/>
        <w:left w:val="none" w:sz="0" w:space="0" w:color="auto"/>
        <w:bottom w:val="none" w:sz="0" w:space="0" w:color="auto"/>
        <w:right w:val="none" w:sz="0" w:space="0" w:color="auto"/>
      </w:divBdr>
    </w:div>
    <w:div w:id="1883983758">
      <w:bodyDiv w:val="1"/>
      <w:marLeft w:val="0"/>
      <w:marRight w:val="0"/>
      <w:marTop w:val="0"/>
      <w:marBottom w:val="0"/>
      <w:divBdr>
        <w:top w:val="none" w:sz="0" w:space="0" w:color="auto"/>
        <w:left w:val="none" w:sz="0" w:space="0" w:color="auto"/>
        <w:bottom w:val="none" w:sz="0" w:space="0" w:color="auto"/>
        <w:right w:val="none" w:sz="0" w:space="0" w:color="auto"/>
      </w:divBdr>
    </w:div>
    <w:div w:id="1907640314">
      <w:bodyDiv w:val="1"/>
      <w:marLeft w:val="0"/>
      <w:marRight w:val="0"/>
      <w:marTop w:val="0"/>
      <w:marBottom w:val="0"/>
      <w:divBdr>
        <w:top w:val="none" w:sz="0" w:space="0" w:color="auto"/>
        <w:left w:val="none" w:sz="0" w:space="0" w:color="auto"/>
        <w:bottom w:val="none" w:sz="0" w:space="0" w:color="auto"/>
        <w:right w:val="none" w:sz="0" w:space="0" w:color="auto"/>
      </w:divBdr>
    </w:div>
    <w:div w:id="1984384864">
      <w:bodyDiv w:val="1"/>
      <w:marLeft w:val="0"/>
      <w:marRight w:val="0"/>
      <w:marTop w:val="0"/>
      <w:marBottom w:val="0"/>
      <w:divBdr>
        <w:top w:val="none" w:sz="0" w:space="0" w:color="auto"/>
        <w:left w:val="none" w:sz="0" w:space="0" w:color="auto"/>
        <w:bottom w:val="none" w:sz="0" w:space="0" w:color="auto"/>
        <w:right w:val="none" w:sz="0" w:space="0" w:color="auto"/>
      </w:divBdr>
    </w:div>
    <w:div w:id="2017152128">
      <w:bodyDiv w:val="1"/>
      <w:marLeft w:val="0"/>
      <w:marRight w:val="0"/>
      <w:marTop w:val="0"/>
      <w:marBottom w:val="0"/>
      <w:divBdr>
        <w:top w:val="none" w:sz="0" w:space="0" w:color="auto"/>
        <w:left w:val="none" w:sz="0" w:space="0" w:color="auto"/>
        <w:bottom w:val="none" w:sz="0" w:space="0" w:color="auto"/>
        <w:right w:val="none" w:sz="0" w:space="0" w:color="auto"/>
      </w:divBdr>
    </w:div>
    <w:div w:id="2035691502">
      <w:bodyDiv w:val="1"/>
      <w:marLeft w:val="0"/>
      <w:marRight w:val="0"/>
      <w:marTop w:val="0"/>
      <w:marBottom w:val="0"/>
      <w:divBdr>
        <w:top w:val="none" w:sz="0" w:space="0" w:color="auto"/>
        <w:left w:val="none" w:sz="0" w:space="0" w:color="auto"/>
        <w:bottom w:val="none" w:sz="0" w:space="0" w:color="auto"/>
        <w:right w:val="none" w:sz="0" w:space="0" w:color="auto"/>
      </w:divBdr>
    </w:div>
    <w:div w:id="2049645548">
      <w:bodyDiv w:val="1"/>
      <w:marLeft w:val="0"/>
      <w:marRight w:val="0"/>
      <w:marTop w:val="0"/>
      <w:marBottom w:val="0"/>
      <w:divBdr>
        <w:top w:val="none" w:sz="0" w:space="0" w:color="auto"/>
        <w:left w:val="none" w:sz="0" w:space="0" w:color="auto"/>
        <w:bottom w:val="none" w:sz="0" w:space="0" w:color="auto"/>
        <w:right w:val="none" w:sz="0" w:space="0" w:color="auto"/>
      </w:divBdr>
    </w:div>
    <w:div w:id="2094354667">
      <w:bodyDiv w:val="1"/>
      <w:marLeft w:val="0"/>
      <w:marRight w:val="0"/>
      <w:marTop w:val="0"/>
      <w:marBottom w:val="0"/>
      <w:divBdr>
        <w:top w:val="none" w:sz="0" w:space="0" w:color="auto"/>
        <w:left w:val="none" w:sz="0" w:space="0" w:color="auto"/>
        <w:bottom w:val="none" w:sz="0" w:space="0" w:color="auto"/>
        <w:right w:val="none" w:sz="0" w:space="0" w:color="auto"/>
      </w:divBdr>
    </w:div>
    <w:div w:id="2110158479">
      <w:bodyDiv w:val="1"/>
      <w:marLeft w:val="0"/>
      <w:marRight w:val="0"/>
      <w:marTop w:val="0"/>
      <w:marBottom w:val="0"/>
      <w:divBdr>
        <w:top w:val="none" w:sz="0" w:space="0" w:color="auto"/>
        <w:left w:val="none" w:sz="0" w:space="0" w:color="auto"/>
        <w:bottom w:val="none" w:sz="0" w:space="0" w:color="auto"/>
        <w:right w:val="none" w:sz="0" w:space="0" w:color="auto"/>
      </w:divBdr>
    </w:div>
    <w:div w:id="2126726413">
      <w:bodyDiv w:val="1"/>
      <w:marLeft w:val="0"/>
      <w:marRight w:val="0"/>
      <w:marTop w:val="0"/>
      <w:marBottom w:val="0"/>
      <w:divBdr>
        <w:top w:val="none" w:sz="0" w:space="0" w:color="auto"/>
        <w:left w:val="none" w:sz="0" w:space="0" w:color="auto"/>
        <w:bottom w:val="none" w:sz="0" w:space="0" w:color="auto"/>
        <w:right w:val="none" w:sz="0" w:space="0" w:color="auto"/>
      </w:divBdr>
    </w:div>
    <w:div w:id="21320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dit.wales/sites/default/files/planning-services-2019-full-report-english_5.pdf" TargetMode="External"/><Relationship Id="rId21" Type="http://schemas.openxmlformats.org/officeDocument/2006/relationships/image" Target="media/image11.png"/><Relationship Id="rId42" Type="http://schemas.openxmlformats.org/officeDocument/2006/relationships/hyperlink" Target="https://statswales.gov.wales/Catalogue/Local-Government/Finance/Revenue/Outturn/revenueoutturnexpendituresummary-by-service" TargetMode="External"/><Relationship Id="rId47" Type="http://schemas.openxmlformats.org/officeDocument/2006/relationships/hyperlink" Target="https://www.gov.wales/planning-application-fees-1-december-2025" TargetMode="External"/><Relationship Id="rId63" Type="http://schemas.openxmlformats.org/officeDocument/2006/relationships/chart" Target="charts/chart7.xml"/><Relationship Id="rId68" Type="http://schemas.openxmlformats.org/officeDocument/2006/relationships/hyperlink" Target="https://www.gov.wales/affordable-housing-taskforce-report-and-recommendations-html" TargetMode="External"/><Relationship Id="rId16" Type="http://schemas.openxmlformats.org/officeDocument/2006/relationships/image" Target="media/image6.png"/><Relationship Id="rId11" Type="http://schemas.openxmlformats.org/officeDocument/2006/relationships/image" Target="media/image1.png"/><Relationship Id="rId24" Type="http://schemas.openxmlformats.org/officeDocument/2006/relationships/hyperlink" Target="https://pixabay.com/?utm_source=link-attribution&amp;utm_medium=referral&amp;utm_campaign=image&amp;utm_content=8692176" TargetMode="External"/><Relationship Id="rId32" Type="http://schemas.openxmlformats.org/officeDocument/2006/relationships/hyperlink" Target="https://business.senedd.wales/documents/s102542/Committee%20Report%20-%20Effectiveness%20of%20Local%20Planning%20Authorities%20in%20Wales%20June%202020%20PDF%201196KB.pdf" TargetMode="External"/><Relationship Id="rId37" Type="http://schemas.openxmlformats.org/officeDocument/2006/relationships/hyperlink" Target="https://www.rtpi.org.uk/policy-and-research/state-of-the-profession-2025/state-of-the-profession-2025-wales/" TargetMode="External"/><Relationship Id="rId40" Type="http://schemas.openxmlformats.org/officeDocument/2006/relationships/hyperlink" Target="https://www.audit.wales/sites/default/files/planning-services-2019-full-report-english_5.pdf" TargetMode="External"/><Relationship Id="rId45" Type="http://schemas.openxmlformats.org/officeDocument/2006/relationships/chart" Target="charts/chart2.xml"/><Relationship Id="rId53" Type="http://schemas.openxmlformats.org/officeDocument/2006/relationships/hyperlink" Target="https://www.rtpi.org.uk/policy-and-research/state-of-the-profession-2025/state-of-the-profession-2025-wales/" TargetMode="External"/><Relationship Id="rId58" Type="http://schemas.openxmlformats.org/officeDocument/2006/relationships/footer" Target="footer3.xml"/><Relationship Id="rId66" Type="http://schemas.openxmlformats.org/officeDocument/2006/relationships/hyperlink" Target="https://royaltownplanning.sharepoint.com/sites/RTPICymru/Shared%20Documents/02%20Publications%20and%20research/03%20Research/2025/Resources%20-%20research%20for%20WG/Report/Planning%20Policy%20Wales%20|%20GOV.WALES" TargetMode="External"/><Relationship Id="rId74" Type="http://schemas.openxmlformats.org/officeDocument/2006/relationships/chart" Target="charts/chart9.xml"/><Relationship Id="rId5" Type="http://schemas.openxmlformats.org/officeDocument/2006/relationships/numbering" Target="numbering.xml"/><Relationship Id="rId61" Type="http://schemas.openxmlformats.org/officeDocument/2006/relationships/hyperlink" Target="https://www.rtpi.org.uk/membership/rtpi-mentoring/the-rtpis-career-development-mentoring-programme/"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yperlink" Target="mailto:walespolicy@rtpi.org.uk" TargetMode="External"/><Relationship Id="rId27" Type="http://schemas.openxmlformats.org/officeDocument/2006/relationships/hyperlink" Target="https://www.rtpi.org.uk/policy-and-research/practice-and-research/the-value-of-planning/" TargetMode="External"/><Relationship Id="rId30" Type="http://schemas.openxmlformats.org/officeDocument/2006/relationships/hyperlink" Target="https://www.gov.wales/planning-services-annual-performance-report-2018-2019" TargetMode="External"/><Relationship Id="rId35" Type="http://schemas.openxmlformats.org/officeDocument/2006/relationships/hyperlink" Target="https://www.rtpi.org.uk/find-my-rtpi/rtpi-nations/rtpi-cymru/policy-and-research/policy-publications/building-capacity-through-collaboration-and-change/" TargetMode="External"/><Relationship Id="rId43" Type="http://schemas.openxmlformats.org/officeDocument/2006/relationships/hyperlink" Target="https://statswales.gov.wales/Catalogue/Local-Government/Finance/Revenue/Outturn/revenueoutturnexpendituresummary-by-authority" TargetMode="External"/><Relationship Id="rId48" Type="http://schemas.openxmlformats.org/officeDocument/2006/relationships/chart" Target="charts/chart4.xml"/><Relationship Id="rId56" Type="http://schemas.openxmlformats.org/officeDocument/2006/relationships/hyperlink" Target="https://www.rtpi.org.uk/policy-and-research/state-of-the-profession-2025/state-of-the-profession-2025-wales/" TargetMode="External"/><Relationship Id="rId64" Type="http://schemas.openxmlformats.org/officeDocument/2006/relationships/hyperlink" Target="https://demos.co.uk/wp-content/uploads/2025/05/The-MIMBY-Majority_Report_2025_May_a.c.pdf" TargetMode="External"/><Relationship Id="rId69" Type="http://schemas.openxmlformats.org/officeDocument/2006/relationships/hyperlink" Target="https://www.townlegal.com/talk%20about%20town/simplifying-standardising-section-106-agreement-processes-proposals-for-reform/"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2.png"/><Relationship Id="rId72" Type="http://schemas.openxmlformats.org/officeDocument/2006/relationships/chart" Target="charts/chart8.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33" Type="http://schemas.openxmlformats.org/officeDocument/2006/relationships/hyperlink" Target="https://www.rtpi.org.uk/find-my-rtpi/rtpi-nations/rtpi-cymru/latest-updates/the-big-conversation/" TargetMode="External"/><Relationship Id="rId38" Type="http://schemas.openxmlformats.org/officeDocument/2006/relationships/hyperlink" Target="https://www.rtpi.org.uk/new-from-the-rtpi/scoping-the-potential-for-digital-planning-to-ease-resource-pressures-and-improve-planning-outcomes/" TargetMode="External"/><Relationship Id="rId46" Type="http://schemas.openxmlformats.org/officeDocument/2006/relationships/chart" Target="charts/chart3.xml"/><Relationship Id="rId59" Type="http://schemas.openxmlformats.org/officeDocument/2006/relationships/footer" Target="footer4.xml"/><Relationship Id="rId67" Type="http://schemas.openxmlformats.org/officeDocument/2006/relationships/hyperlink" Target="https://royaltownplanning.sharepoint.com/sites/RTPICymru/Shared%20Documents/02%20Publications%20and%20research/03%20Research/2025/Resources%20-%20research%20for%20WG/Report/Future%20Wales:%20the%20national%20plan%202040%20|%20GOV.WALES" TargetMode="External"/><Relationship Id="rId20" Type="http://schemas.openxmlformats.org/officeDocument/2006/relationships/image" Target="media/image10.png"/><Relationship Id="rId41" Type="http://schemas.openxmlformats.org/officeDocument/2006/relationships/chart" Target="charts/chart1.xml"/><Relationship Id="rId54" Type="http://schemas.openxmlformats.org/officeDocument/2006/relationships/hyperlink" Target="https://www.carringtonwest.com/salary-surveys?source=bing.com" TargetMode="External"/><Relationship Id="rId62" Type="http://schemas.openxmlformats.org/officeDocument/2006/relationships/chart" Target="charts/chart6.xml"/><Relationship Id="rId70" Type="http://schemas.openxmlformats.org/officeDocument/2006/relationships/hyperlink" Target="https://royaltownplanning.sharepoint.com/sites/RTPICymru/Shared%20Documents/02%20Publications%20and%20research/03%20Research/2025/Resources%20-%20research%20for%20WG/Report/Affordable%20Housing%20Taskforce:%20report%20and%20recommendations%20%5bHTML%5d%20|%20GOV.WALES" TargetMode="External"/><Relationship Id="rId75" Type="http://schemas.openxmlformats.org/officeDocument/2006/relationships/hyperlink" Target="https://www.wjec.co.uk/media/cjlos3v5/wjec-gcse-built-environment-specification-e-20-10-2021.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pixabay.com/users/satheeshsankaran-11196627/?utm_source=link-attribution&amp;utm_medium=referral&amp;utm_campaign=image&amp;utm_content=8692176" TargetMode="External"/><Relationship Id="rId28" Type="http://schemas.openxmlformats.org/officeDocument/2006/relationships/hyperlink" Target="https://www.rtpi.org.uk/media/zqzncmen/valueofplanningwalestoolkit2018.pdf" TargetMode="External"/><Relationship Id="rId36" Type="http://schemas.openxmlformats.org/officeDocument/2006/relationships/hyperlink" Target="https://www.rtpi.org.uk/media/lpkfdg13/state-of-the-profession-2023-final.pdf" TargetMode="External"/><Relationship Id="rId49" Type="http://schemas.openxmlformats.org/officeDocument/2006/relationships/header" Target="header1.xm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audit.wales/publication/effectiveness-local-planning-authorities-wales" TargetMode="External"/><Relationship Id="rId44" Type="http://schemas.openxmlformats.org/officeDocument/2006/relationships/hyperlink" Target="https://www.rtpi.org.uk/policy-and-research/state-of-the-profession-2025/state-of-the-profession-2025-england/" TargetMode="External"/><Relationship Id="rId52" Type="http://schemas.openxmlformats.org/officeDocument/2006/relationships/hyperlink" Target="https://www.rtpi.org.uk/media/lpkfdg13/state-of-the-profession-2023-final.pdf" TargetMode="External"/><Relationship Id="rId60" Type="http://schemas.openxmlformats.org/officeDocument/2006/relationships/chart" Target="charts/chart5.xml"/><Relationship Id="rId65" Type="http://schemas.openxmlformats.org/officeDocument/2006/relationships/hyperlink" Target="https://www.rtpi.org.uk/new-from-the-rtpi/scoping-the-potential-for-digital-planning-to-ease-resource-pressures-and-improve-planning-outcomes/" TargetMode="External"/><Relationship Id="rId73" Type="http://schemas.openxmlformats.org/officeDocument/2006/relationships/hyperlink" Target="https://delivery-agreement.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gov.wales/promoting-resilient-and-high-performing-planning-service" TargetMode="External"/><Relationship Id="rId34" Type="http://schemas.openxmlformats.org/officeDocument/2006/relationships/hyperlink" Target="https://www.rtpi.org.uk/media/ikscaxzg/big-conversation.pdf" TargetMode="External"/><Relationship Id="rId50" Type="http://schemas.openxmlformats.org/officeDocument/2006/relationships/footer" Target="footer2.xml"/><Relationship Id="rId55" Type="http://schemas.openxmlformats.org/officeDocument/2006/relationships/hyperlink" Target="https://www.rtpi.org.uk/policy-and-research/state-of-the-profession-2025/state-of-the-profession-2025-england/" TargetMode="External"/><Relationship Id="rId76" Type="http://schemas.openxmlformats.org/officeDocument/2006/relationships/hyperlink" Target="https://www.rtpi.org.uk/new-from-the-rtpi/new-school-ambassador-resources-launched-to-inspire-the-next-generation-of-planners/" TargetMode="External"/><Relationship Id="rId7" Type="http://schemas.openxmlformats.org/officeDocument/2006/relationships/settings" Target="settings.xml"/><Relationship Id="rId71" Type="http://schemas.openxmlformats.org/officeDocument/2006/relationships/hyperlink" Target="https://royaltownplanning.sharepoint.com/sites/RTPICymru/Shared%20Documents/02%20Publications%20and%20research/03%20Research/2025/Resources%20-%20research%20for%20WG/Report/Developers%20can%20&#8216;manipulate&#8217;%20viability%20assessments%20to%20cut%20infrastructure%20contributions,%20public%20spending%20watchdog%20finds%20|%20Planning%20Resourc" TargetMode="External"/><Relationship Id="rId2" Type="http://schemas.openxmlformats.org/officeDocument/2006/relationships/customXml" Target="../customXml/item2.xml"/><Relationship Id="rId29" Type="http://schemas.openxmlformats.org/officeDocument/2006/relationships/hyperlink" Target="https://www.rtpi.org.uk/new-from-the-rtpi/report-reveals-70-billion-in-additional-value-could-be-lost-without-investments-into-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Downloads\The%20RTPI%20Word%20template%20with%20the%20primary%20logo%20(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hianbrimble\AppData\Local\Microsoft\Olk\Attachments\ooa-da126f86-7c4b-4d19-b1e8-b4448d594872\1b180e136e8a468b14cd33498943be12c9687ac17f2d61b4bdbe4b6749b0bf3d\Graphs%20minus%20Building%20Contro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hianbrimble\AppData\Local\Microsoft\Olk\Attachments\ooa-da126f86-7c4b-4d19-b1e8-b4448d594872\8466ec92ce50ffc09f63ee8d697739e5d824fae344d9326ccb8738f52f458082\Cymru_Planning_Expenditur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royaltownplanning.sharepoint.com/sites/RTPICymru/Shared%20Documents/02%20Publications%20and%20research/03%20Research/2025/Resources%20-%20research%20for%20WG/Topics/Age/UPDATED%20OG%20Current%20Age%20experience%20profile%20NWR%20PEDW%20WG%20LP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royaltownplanning.sharepoint.com/sites/RTPICymru/Shared%20Documents/02%20Publications%20and%20research/03%20Research/2025/Resources%20-%20research%20for%20WG/Topics/Age/OG%20Current%20Age%20experience%20profile%20NWR%20PEDW%20WG%20LP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royaltownplanning.sharepoint.com/sites/RTPICymru/Shared%20Documents/02%20Publications%20and%20research/03%20Research/2025/Resources%20-%20research%20for%20WG/Topics/Skills%20(inc%20Maps)/MAPS%20of%20skills%203%20current%20updated%2021%2001%20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Welsh LPA planning services - net expenditure in real terms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
          <c:order val="1"/>
          <c:tx>
            <c:strRef>
              <c:f>Graphs!$I$2</c:f>
              <c:strCache>
                <c:ptCount val="1"/>
                <c:pt idx="0">
                  <c:v>Development management</c:v>
                </c:pt>
              </c:strCache>
            </c:strRef>
          </c:tx>
          <c:spPr>
            <a:ln w="28575" cap="rnd">
              <a:solidFill>
                <a:srgbClr val="85CFE8"/>
              </a:solidFill>
              <a:round/>
            </a:ln>
            <a:effectLst/>
          </c:spPr>
          <c:marker>
            <c:symbol val="none"/>
          </c:marker>
          <c:cat>
            <c:strRef>
              <c:f>Graphs!$B$3:$B$18</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Graphs!$I$3:$I$18</c:f>
              <c:numCache>
                <c:formatCode>_(* #,##0.00_);_(* \(#,##0.00\);_(* "-"??_);_(@_)</c:formatCode>
                <c:ptCount val="16"/>
                <c:pt idx="0">
                  <c:v>23228288.769440264</c:v>
                </c:pt>
                <c:pt idx="1">
                  <c:v>26019925.449762393</c:v>
                </c:pt>
                <c:pt idx="2">
                  <c:v>24354138.361811697</c:v>
                </c:pt>
                <c:pt idx="3">
                  <c:v>22430803.767254077</c:v>
                </c:pt>
                <c:pt idx="4">
                  <c:v>20732804.633721706</c:v>
                </c:pt>
                <c:pt idx="5">
                  <c:v>22590733.734575611</c:v>
                </c:pt>
                <c:pt idx="6">
                  <c:v>14715165.73409324</c:v>
                </c:pt>
                <c:pt idx="7">
                  <c:v>10580378.473833464</c:v>
                </c:pt>
                <c:pt idx="8">
                  <c:v>10769882.720717996</c:v>
                </c:pt>
                <c:pt idx="9">
                  <c:v>9561627.016629437</c:v>
                </c:pt>
                <c:pt idx="10">
                  <c:v>9871426.2451688182</c:v>
                </c:pt>
                <c:pt idx="11">
                  <c:v>11076264.748833507</c:v>
                </c:pt>
                <c:pt idx="12">
                  <c:v>10509277.285736823</c:v>
                </c:pt>
                <c:pt idx="13">
                  <c:v>8167475.1779480437</c:v>
                </c:pt>
                <c:pt idx="14">
                  <c:v>11979629.864904923</c:v>
                </c:pt>
                <c:pt idx="15">
                  <c:v>12761600</c:v>
                </c:pt>
              </c:numCache>
            </c:numRef>
          </c:val>
          <c:smooth val="0"/>
          <c:extLst>
            <c:ext xmlns:c16="http://schemas.microsoft.com/office/drawing/2014/chart" uri="{C3380CC4-5D6E-409C-BE32-E72D297353CC}">
              <c16:uniqueId val="{00000000-DBBD-44A0-A6BF-AB8B3E9D3C05}"/>
            </c:ext>
          </c:extLst>
        </c:ser>
        <c:ser>
          <c:idx val="2"/>
          <c:order val="2"/>
          <c:tx>
            <c:strRef>
              <c:f>Graphs!$J$2</c:f>
              <c:strCache>
                <c:ptCount val="1"/>
                <c:pt idx="0">
                  <c:v>Planning policy</c:v>
                </c:pt>
              </c:strCache>
            </c:strRef>
          </c:tx>
          <c:spPr>
            <a:ln w="28575" cap="rnd">
              <a:solidFill>
                <a:schemeClr val="accent1"/>
              </a:solidFill>
              <a:round/>
            </a:ln>
            <a:effectLst/>
          </c:spPr>
          <c:marker>
            <c:symbol val="none"/>
          </c:marker>
          <c:cat>
            <c:strRef>
              <c:f>Graphs!$B$3:$B$18</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Graphs!$J$3:$J$18</c:f>
              <c:numCache>
                <c:formatCode>_(* #,##0.00_);_(* \(#,##0.00\);_(* "-"??_);_(@_)</c:formatCode>
                <c:ptCount val="16"/>
                <c:pt idx="0">
                  <c:v>25289464.24424855</c:v>
                </c:pt>
                <c:pt idx="1">
                  <c:v>21803111.464697901</c:v>
                </c:pt>
                <c:pt idx="2">
                  <c:v>21183717.335480198</c:v>
                </c:pt>
                <c:pt idx="3">
                  <c:v>19090454.075508755</c:v>
                </c:pt>
                <c:pt idx="4">
                  <c:v>19225014.03508772</c:v>
                </c:pt>
                <c:pt idx="5">
                  <c:v>17302606.791332118</c:v>
                </c:pt>
                <c:pt idx="6">
                  <c:v>14455196.372700481</c:v>
                </c:pt>
                <c:pt idx="7">
                  <c:v>13943277.249291055</c:v>
                </c:pt>
                <c:pt idx="8">
                  <c:v>13962169.906216912</c:v>
                </c:pt>
                <c:pt idx="9">
                  <c:v>14551355.907172997</c:v>
                </c:pt>
                <c:pt idx="10">
                  <c:v>13264586.669583607</c:v>
                </c:pt>
                <c:pt idx="11">
                  <c:v>13408363.797832048</c:v>
                </c:pt>
                <c:pt idx="12">
                  <c:v>12454121.616748925</c:v>
                </c:pt>
                <c:pt idx="13">
                  <c:v>13513850.478306208</c:v>
                </c:pt>
                <c:pt idx="14">
                  <c:v>14339558.717655528</c:v>
                </c:pt>
                <c:pt idx="15">
                  <c:v>14846000</c:v>
                </c:pt>
              </c:numCache>
            </c:numRef>
          </c:val>
          <c:smooth val="0"/>
          <c:extLst>
            <c:ext xmlns:c16="http://schemas.microsoft.com/office/drawing/2014/chart" uri="{C3380CC4-5D6E-409C-BE32-E72D297353CC}">
              <c16:uniqueId val="{00000001-DBBD-44A0-A6BF-AB8B3E9D3C05}"/>
            </c:ext>
          </c:extLst>
        </c:ser>
        <c:dLbls>
          <c:showLegendKey val="0"/>
          <c:showVal val="0"/>
          <c:showCatName val="0"/>
          <c:showSerName val="0"/>
          <c:showPercent val="0"/>
          <c:showBubbleSize val="0"/>
        </c:dLbls>
        <c:smooth val="0"/>
        <c:axId val="816317839"/>
        <c:axId val="816310159"/>
        <c:extLst>
          <c:ext xmlns:c15="http://schemas.microsoft.com/office/drawing/2012/chart" uri="{02D57815-91ED-43cb-92C2-25804820EDAC}">
            <c15:filteredLineSeries>
              <c15:ser>
                <c:idx val="0"/>
                <c:order val="0"/>
                <c:tx>
                  <c:strRef>
                    <c:extLst>
                      <c:ext uri="{02D57815-91ED-43cb-92C2-25804820EDAC}">
                        <c15:formulaRef>
                          <c15:sqref>Graphs!$G$2</c15:sqref>
                        </c15:formulaRef>
                      </c:ext>
                    </c:extLst>
                    <c:strCache>
                      <c:ptCount val="1"/>
                      <c:pt idx="0">
                        <c:v>Building control</c:v>
                      </c:pt>
                    </c:strCache>
                  </c:strRef>
                </c:tx>
                <c:spPr>
                  <a:ln w="28575" cap="rnd">
                    <a:solidFill>
                      <a:schemeClr val="accent1"/>
                    </a:solidFill>
                    <a:round/>
                  </a:ln>
                  <a:effectLst/>
                </c:spPr>
                <c:marker>
                  <c:symbol val="none"/>
                </c:marker>
                <c:cat>
                  <c:strRef>
                    <c:extLst>
                      <c:ext uri="{02D57815-91ED-43cb-92C2-25804820EDAC}">
                        <c15:formulaRef>
                          <c15:sqref>Graphs!$B$3:$B$18</c15:sqref>
                        </c15:formulaRef>
                      </c:ext>
                    </c:extLst>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extLst>
                      <c:ext uri="{02D57815-91ED-43cb-92C2-25804820EDAC}">
                        <c15:formulaRef>
                          <c15:sqref>Graphs!$G$3:$G$18</c15:sqref>
                        </c15:formulaRef>
                      </c:ext>
                    </c:extLst>
                    <c:numCache>
                      <c:formatCode>_(* #,##0.00_);_(* \(#,##0.00\);_(* "-"??_);_(@_)</c:formatCode>
                      <c:ptCount val="16"/>
                      <c:pt idx="0">
                        <c:v>7363740.342578656</c:v>
                      </c:pt>
                      <c:pt idx="1">
                        <c:v>8055976.5925548775</c:v>
                      </c:pt>
                      <c:pt idx="2">
                        <c:v>6800253.7651125025</c:v>
                      </c:pt>
                      <c:pt idx="3">
                        <c:v>6089869.3736701403</c:v>
                      </c:pt>
                      <c:pt idx="4">
                        <c:v>5465489.7415293958</c:v>
                      </c:pt>
                      <c:pt idx="5">
                        <c:v>5486461.5950694513</c:v>
                      </c:pt>
                      <c:pt idx="6">
                        <c:v>3847983.1487660171</c:v>
                      </c:pt>
                      <c:pt idx="7">
                        <c:v>2761486.1046661511</c:v>
                      </c:pt>
                      <c:pt idx="8">
                        <c:v>3517821.9759995975</c:v>
                      </c:pt>
                      <c:pt idx="9">
                        <c:v>4193243.6584760491</c:v>
                      </c:pt>
                      <c:pt idx="10">
                        <c:v>4105180.6290867543</c:v>
                      </c:pt>
                      <c:pt idx="11">
                        <c:v>3631669.7567288391</c:v>
                      </c:pt>
                      <c:pt idx="12">
                        <c:v>3805707.4685056233</c:v>
                      </c:pt>
                      <c:pt idx="13">
                        <c:v>3693838.6906650951</c:v>
                      </c:pt>
                      <c:pt idx="14">
                        <c:v>3943802.1428873925</c:v>
                      </c:pt>
                      <c:pt idx="15">
                        <c:v>5415000</c:v>
                      </c:pt>
                    </c:numCache>
                  </c:numRef>
                </c:val>
                <c:smooth val="0"/>
                <c:extLst>
                  <c:ext xmlns:c16="http://schemas.microsoft.com/office/drawing/2014/chart" uri="{C3380CC4-5D6E-409C-BE32-E72D297353CC}">
                    <c16:uniqueId val="{00000002-DBBD-44A0-A6BF-AB8B3E9D3C05}"/>
                  </c:ext>
                </c:extLst>
              </c15:ser>
            </c15:filteredLineSeries>
          </c:ext>
        </c:extLst>
      </c:lineChart>
      <c:catAx>
        <c:axId val="81631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6310159"/>
        <c:crosses val="autoZero"/>
        <c:auto val="1"/>
        <c:lblAlgn val="ctr"/>
        <c:lblOffset val="100"/>
        <c:noMultiLvlLbl val="0"/>
      </c:catAx>
      <c:valAx>
        <c:axId val="816310159"/>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631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Wales LPA: Income as proportion of expenditure (development management and policy)</a:t>
            </a:r>
          </a:p>
        </c:rich>
      </c:tx>
      <c:layout>
        <c:manualLayout>
          <c:xMode val="edge"/>
          <c:yMode val="edge"/>
          <c:x val="0.12758581361173865"/>
          <c:y val="1.49756645451141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spPr>
            <a:ln w="19050" cap="rnd">
              <a:solidFill>
                <a:srgbClr val="012E64"/>
              </a:solidFill>
              <a:round/>
            </a:ln>
            <a:effectLst/>
          </c:spPr>
          <c:marker>
            <c:symbol val="diamond"/>
            <c:size val="4"/>
            <c:spPr>
              <a:solidFill>
                <a:schemeClr val="accent1"/>
              </a:solidFill>
              <a:ln w="9525">
                <a:solidFill>
                  <a:srgbClr val="012E64"/>
                </a:solidFill>
              </a:ln>
              <a:effectLst/>
            </c:spPr>
          </c:marker>
          <c:cat>
            <c:numRef>
              <c:f>Data!$C$2:$R$2</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Data!$C$9:$R$9</c:f>
              <c:numCache>
                <c:formatCode>General</c:formatCode>
                <c:ptCount val="16"/>
                <c:pt idx="0">
                  <c:v>0.31524007278276972</c:v>
                </c:pt>
                <c:pt idx="1">
                  <c:v>0.29585625270090743</c:v>
                </c:pt>
                <c:pt idx="2">
                  <c:v>0.30206978508040361</c:v>
                </c:pt>
                <c:pt idx="3">
                  <c:v>0.30985540180168908</c:v>
                </c:pt>
                <c:pt idx="4">
                  <c:v>0.31852445140732583</c:v>
                </c:pt>
                <c:pt idx="5">
                  <c:v>0.34244682412779798</c:v>
                </c:pt>
                <c:pt idx="6">
                  <c:v>0.43433064184528303</c:v>
                </c:pt>
                <c:pt idx="7">
                  <c:v>0.49162311655039131</c:v>
                </c:pt>
                <c:pt idx="8">
                  <c:v>0.47606539490470906</c:v>
                </c:pt>
                <c:pt idx="9">
                  <c:v>0.48916501688868591</c:v>
                </c:pt>
                <c:pt idx="10">
                  <c:v>0.48685860501671635</c:v>
                </c:pt>
                <c:pt idx="11">
                  <c:v>0.45194491152978311</c:v>
                </c:pt>
                <c:pt idx="12">
                  <c:v>0.45015435893094952</c:v>
                </c:pt>
                <c:pt idx="13">
                  <c:v>0.51307359720612367</c:v>
                </c:pt>
                <c:pt idx="14">
                  <c:v>0.41331419990377027</c:v>
                </c:pt>
                <c:pt idx="15">
                  <c:v>0.38690747505036754</c:v>
                </c:pt>
              </c:numCache>
            </c:numRef>
          </c:val>
          <c:smooth val="0"/>
          <c:extLst>
            <c:ext xmlns:c16="http://schemas.microsoft.com/office/drawing/2014/chart" uri="{C3380CC4-5D6E-409C-BE32-E72D297353CC}">
              <c16:uniqueId val="{00000000-5F9F-4BC7-9642-3E379C5B8263}"/>
            </c:ext>
          </c:extLst>
        </c:ser>
        <c:dLbls>
          <c:showLegendKey val="0"/>
          <c:showVal val="0"/>
          <c:showCatName val="0"/>
          <c:showSerName val="0"/>
          <c:showPercent val="0"/>
          <c:showBubbleSize val="0"/>
        </c:dLbls>
        <c:marker val="1"/>
        <c:smooth val="0"/>
        <c:axId val="186989616"/>
        <c:axId val="186990096"/>
      </c:lineChart>
      <c:catAx>
        <c:axId val="18698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990096"/>
        <c:crosses val="autoZero"/>
        <c:auto val="1"/>
        <c:lblAlgn val="ctr"/>
        <c:lblOffset val="100"/>
        <c:noMultiLvlLbl val="0"/>
      </c:catAx>
      <c:valAx>
        <c:axId val="186990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accent1">
                <a:alpha val="88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698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alpha val="86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noFill/>
            </a:ln>
          </c:spPr>
          <c:dPt>
            <c:idx val="0"/>
            <c:bubble3D val="0"/>
            <c:spPr>
              <a:solidFill>
                <a:srgbClr val="C9ABD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B51-4630-92E1-879417E62850}"/>
              </c:ext>
            </c:extLst>
          </c:dPt>
          <c:dPt>
            <c:idx val="1"/>
            <c:bubble3D val="0"/>
            <c:spPr>
              <a:solidFill>
                <a:srgbClr val="0B9DA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B51-4630-92E1-879417E62850}"/>
              </c:ext>
            </c:extLst>
          </c:dPt>
          <c:dPt>
            <c:idx val="2"/>
            <c:bubble3D val="0"/>
            <c:spPr>
              <a:solidFill>
                <a:srgbClr val="FED478"/>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B51-4630-92E1-879417E62850}"/>
              </c:ext>
            </c:extLst>
          </c:dPt>
          <c:dPt>
            <c:idx val="3"/>
            <c:bubble3D val="0"/>
            <c:spPr>
              <a:solidFill>
                <a:srgbClr val="012E6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B51-4630-92E1-879417E62850}"/>
              </c:ext>
            </c:extLst>
          </c:dPt>
          <c:dLbls>
            <c:dLbl>
              <c:idx val="0"/>
              <c:delete val="1"/>
              <c:extLst>
                <c:ext xmlns:c15="http://schemas.microsoft.com/office/drawing/2012/chart" uri="{CE6537A1-D6FC-4f65-9D91-7224C49458BB}"/>
                <c:ext xmlns:c16="http://schemas.microsoft.com/office/drawing/2014/chart" uri="{C3380CC4-5D6E-409C-BE32-E72D297353CC}">
                  <c16:uniqueId val="{00000001-6B51-4630-92E1-879417E62850}"/>
                </c:ext>
              </c:extLst>
            </c:dLbl>
            <c:spPr>
              <a:solidFill>
                <a:schemeClr val="bg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Sheet1!$B$49:$B$52</c:f>
              <c:strCache>
                <c:ptCount val="4"/>
                <c:pt idx="0">
                  <c:v>Yes, in every year</c:v>
                </c:pt>
                <c:pt idx="1">
                  <c:v>Yes, in some years</c:v>
                </c:pt>
                <c:pt idx="2">
                  <c:v>Yes, but in one year only</c:v>
                </c:pt>
                <c:pt idx="3">
                  <c:v>No</c:v>
                </c:pt>
              </c:strCache>
            </c:strRef>
          </c:cat>
          <c:val>
            <c:numRef>
              <c:f>Sheet1!$C$49:$C$52</c:f>
              <c:numCache>
                <c:formatCode>General</c:formatCode>
                <c:ptCount val="4"/>
                <c:pt idx="0">
                  <c:v>0</c:v>
                </c:pt>
                <c:pt idx="1">
                  <c:v>3</c:v>
                </c:pt>
                <c:pt idx="2">
                  <c:v>3</c:v>
                </c:pt>
                <c:pt idx="3">
                  <c:v>18</c:v>
                </c:pt>
              </c:numCache>
            </c:numRef>
          </c:val>
          <c:extLst>
            <c:ext xmlns:c16="http://schemas.microsoft.com/office/drawing/2014/chart" uri="{C3380CC4-5D6E-409C-BE32-E72D297353CC}">
              <c16:uniqueId val="{00000008-6B51-4630-92E1-879417E6285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bg2"/>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solidFill>
              <a:srgbClr val="00395B"/>
            </a:solidFill>
          </c:spPr>
          <c:dPt>
            <c:idx val="0"/>
            <c:bubble3D val="0"/>
            <c:spPr>
              <a:solidFill>
                <a:srgbClr val="0B9DA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7B-4E28-81EC-A067CDF2EA15}"/>
              </c:ext>
            </c:extLst>
          </c:dPt>
          <c:dPt>
            <c:idx val="1"/>
            <c:bubble3D val="0"/>
            <c:spPr>
              <a:solidFill>
                <a:srgbClr val="012E6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7B-4E28-81EC-A067CDF2EA15}"/>
              </c:ext>
            </c:extLst>
          </c:dPt>
          <c:dLbls>
            <c:spPr>
              <a:solidFill>
                <a:schemeClr val="bg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Sheet1!$B$56:$B$57</c:f>
              <c:strCache>
                <c:ptCount val="2"/>
                <c:pt idx="0">
                  <c:v>Yes</c:v>
                </c:pt>
                <c:pt idx="1">
                  <c:v>No</c:v>
                </c:pt>
              </c:strCache>
            </c:strRef>
          </c:cat>
          <c:val>
            <c:numRef>
              <c:f>Sheet1!$C$56:$C$57</c:f>
              <c:numCache>
                <c:formatCode>General</c:formatCode>
                <c:ptCount val="2"/>
                <c:pt idx="0">
                  <c:v>16</c:v>
                </c:pt>
                <c:pt idx="1">
                  <c:v>8</c:v>
                </c:pt>
              </c:numCache>
            </c:numRef>
          </c:val>
          <c:extLst>
            <c:ext xmlns:c16="http://schemas.microsoft.com/office/drawing/2014/chart" uri="{C3380CC4-5D6E-409C-BE32-E72D297353CC}">
              <c16:uniqueId val="{00000004-607B-4E28-81EC-A067CDF2EA1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050">
                <a:solidFill>
                  <a:sysClr val="windowText" lastClr="000000"/>
                </a:solidFill>
                <a:latin typeface="Arial" panose="020B0604020202020204" pitchFamily="34" charset="0"/>
                <a:cs typeface="Arial" panose="020B0604020202020204" pitchFamily="34" charset="0"/>
              </a:rPr>
              <a:t>Estimated age profile of LPA, WG Planning Division and PEDW</a:t>
            </a:r>
            <a:r>
              <a:rPr lang="en-US" sz="1050" baseline="0">
                <a:solidFill>
                  <a:sysClr val="windowText" lastClr="000000"/>
                </a:solidFill>
                <a:latin typeface="Arial" panose="020B0604020202020204" pitchFamily="34" charset="0"/>
                <a:cs typeface="Arial" panose="020B0604020202020204" pitchFamily="34" charset="0"/>
              </a:rPr>
              <a:t>  </a:t>
            </a:r>
            <a:endParaRPr lang="en-US" sz="105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5402469837694053E-2"/>
          <c:y val="0.17657232517069757"/>
          <c:w val="0.89519130786978907"/>
          <c:h val="0.69582095191873528"/>
        </c:manualLayout>
      </c:layout>
      <c:barChart>
        <c:barDir val="col"/>
        <c:grouping val="clustered"/>
        <c:varyColors val="0"/>
        <c:ser>
          <c:idx val="0"/>
          <c:order val="0"/>
          <c:tx>
            <c:v>Percentage</c:v>
          </c:tx>
          <c:spPr>
            <a:solidFill>
              <a:srgbClr val="012E64"/>
            </a:solidFill>
            <a:ln>
              <a:noFill/>
            </a:ln>
            <a:effectLst/>
          </c:spPr>
          <c:invertIfNegative val="0"/>
          <c:cat>
            <c:strRef>
              <c:f>'Total of all Ages'!$E$4:$E$9</c:f>
              <c:strCache>
                <c:ptCount val="6"/>
                <c:pt idx="0">
                  <c:v>16-24</c:v>
                </c:pt>
                <c:pt idx="1">
                  <c:v>25-34</c:v>
                </c:pt>
                <c:pt idx="2">
                  <c:v>35-44</c:v>
                </c:pt>
                <c:pt idx="3">
                  <c:v>45-54</c:v>
                </c:pt>
                <c:pt idx="4">
                  <c:v>55-64</c:v>
                </c:pt>
                <c:pt idx="5">
                  <c:v>65+</c:v>
                </c:pt>
              </c:strCache>
            </c:strRef>
          </c:cat>
          <c:val>
            <c:numRef>
              <c:f>'Total of all Ages'!$G$4:$G$9</c:f>
              <c:numCache>
                <c:formatCode>0.00%</c:formatCode>
                <c:ptCount val="6"/>
                <c:pt idx="0">
                  <c:v>7.6648841354723704E-2</c:v>
                </c:pt>
                <c:pt idx="1">
                  <c:v>0.15508021390374332</c:v>
                </c:pt>
                <c:pt idx="2">
                  <c:v>0.35115864527629231</c:v>
                </c:pt>
                <c:pt idx="3">
                  <c:v>0.24777183600713013</c:v>
                </c:pt>
                <c:pt idx="4">
                  <c:v>0.16042780748663102</c:v>
                </c:pt>
                <c:pt idx="5">
                  <c:v>8.9126559714795012E-3</c:v>
                </c:pt>
              </c:numCache>
            </c:numRef>
          </c:val>
          <c:extLst>
            <c:ext xmlns:c16="http://schemas.microsoft.com/office/drawing/2014/chart" uri="{C3380CC4-5D6E-409C-BE32-E72D297353CC}">
              <c16:uniqueId val="{00000000-CFE5-4A26-A828-195206EF6992}"/>
            </c:ext>
          </c:extLst>
        </c:ser>
        <c:dLbls>
          <c:showLegendKey val="0"/>
          <c:showVal val="0"/>
          <c:showCatName val="0"/>
          <c:showSerName val="0"/>
          <c:showPercent val="0"/>
          <c:showBubbleSize val="0"/>
        </c:dLbls>
        <c:gapWidth val="219"/>
        <c:overlap val="-27"/>
        <c:axId val="404883488"/>
        <c:axId val="72310224"/>
      </c:barChart>
      <c:catAx>
        <c:axId val="40488348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900">
                    <a:solidFill>
                      <a:sysClr val="windowText" lastClr="000000"/>
                    </a:solidFill>
                    <a:latin typeface="Arial" panose="020B0604020202020204" pitchFamily="34" charset="0"/>
                    <a:cs typeface="Arial" panose="020B0604020202020204" pitchFamily="34" charset="0"/>
                  </a:rPr>
                  <a:t>Age band</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bg2">
                <a:lumMod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2310224"/>
        <c:crosses val="autoZero"/>
        <c:auto val="1"/>
        <c:lblAlgn val="ctr"/>
        <c:lblOffset val="100"/>
        <c:noMultiLvlLbl val="0"/>
      </c:catAx>
      <c:valAx>
        <c:axId val="72310224"/>
        <c:scaling>
          <c:orientation val="minMax"/>
          <c:max val="1"/>
        </c:scaling>
        <c:delete val="0"/>
        <c:axPos val="l"/>
        <c:majorGridlines>
          <c:spPr>
            <a:ln w="9525" cap="flat" cmpd="sng" algn="ctr">
              <a:solidFill>
                <a:schemeClr val="bg2">
                  <a:lumMod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4883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2">
          <a:lumMod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a:ea typeface="Arial"/>
                <a:cs typeface="Arial"/>
              </a:defRPr>
            </a:pPr>
            <a:r>
              <a:rPr lang="en-US"/>
              <a:t>NRW: Estimated age range within service area, including planning</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a:ea typeface="Arial"/>
              <a:cs typeface="Arial"/>
            </a:defRPr>
          </a:pPr>
          <a:endParaRPr lang="en-US"/>
        </a:p>
      </c:txPr>
    </c:title>
    <c:autoTitleDeleted val="0"/>
    <c:plotArea>
      <c:layout/>
      <c:barChart>
        <c:barDir val="col"/>
        <c:grouping val="clustered"/>
        <c:varyColors val="0"/>
        <c:ser>
          <c:idx val="0"/>
          <c:order val="0"/>
          <c:tx>
            <c:strRef>
              <c:f>'NRW age'!$B$3</c:f>
              <c:strCache>
                <c:ptCount val="1"/>
                <c:pt idx="0">
                  <c:v>Total</c:v>
                </c:pt>
              </c:strCache>
            </c:strRef>
          </c:tx>
          <c:spPr>
            <a:solidFill>
              <a:srgbClr val="012E64"/>
            </a:solidFill>
            <a:ln>
              <a:noFill/>
            </a:ln>
            <a:effectLst/>
          </c:spPr>
          <c:invertIfNegative val="0"/>
          <c:cat>
            <c:strRef>
              <c:f>'NRW age'!$A$4:$A$8</c:f>
              <c:strCache>
                <c:ptCount val="5"/>
                <c:pt idx="0">
                  <c:v>&lt;29
</c:v>
                </c:pt>
                <c:pt idx="1">
                  <c:v>30-39</c:v>
                </c:pt>
                <c:pt idx="2">
                  <c:v>40-49</c:v>
                </c:pt>
                <c:pt idx="3">
                  <c:v>50-59</c:v>
                </c:pt>
                <c:pt idx="4">
                  <c:v>60+</c:v>
                </c:pt>
              </c:strCache>
            </c:strRef>
          </c:cat>
          <c:val>
            <c:numRef>
              <c:f>'NRW age'!$D$19:$D$23</c:f>
              <c:numCache>
                <c:formatCode>0.00%</c:formatCode>
                <c:ptCount val="5"/>
                <c:pt idx="0">
                  <c:v>0.1313131313131313</c:v>
                </c:pt>
                <c:pt idx="1">
                  <c:v>0.25252525252525249</c:v>
                </c:pt>
                <c:pt idx="2">
                  <c:v>0.33333333333333331</c:v>
                </c:pt>
                <c:pt idx="3">
                  <c:v>0.25252525252525249</c:v>
                </c:pt>
                <c:pt idx="4">
                  <c:v>3.03030303030303E-2</c:v>
                </c:pt>
              </c:numCache>
            </c:numRef>
          </c:val>
          <c:extLst>
            <c:ext xmlns:c16="http://schemas.microsoft.com/office/drawing/2014/chart" uri="{C3380CC4-5D6E-409C-BE32-E72D297353CC}">
              <c16:uniqueId val="{00000000-04D2-4ABD-86B4-BE9157BE97C4}"/>
            </c:ext>
          </c:extLst>
        </c:ser>
        <c:dLbls>
          <c:showLegendKey val="0"/>
          <c:showVal val="0"/>
          <c:showCatName val="0"/>
          <c:showSerName val="0"/>
          <c:showPercent val="0"/>
          <c:showBubbleSize val="0"/>
        </c:dLbls>
        <c:gapWidth val="219"/>
        <c:overlap val="-27"/>
        <c:axId val="1025283967"/>
        <c:axId val="1025283487"/>
      </c:barChart>
      <c:catAx>
        <c:axId val="102528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5283487"/>
        <c:crosses val="autoZero"/>
        <c:auto val="1"/>
        <c:lblAlgn val="ctr"/>
        <c:lblOffset val="100"/>
        <c:noMultiLvlLbl val="0"/>
      </c:catAx>
      <c:valAx>
        <c:axId val="102528348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5283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'LPA All Answers to topics'!$X$4</c:f>
              <c:strCache>
                <c:ptCount val="1"/>
                <c:pt idx="0">
                  <c:v>My LPA needs more people with this skill</c:v>
                </c:pt>
              </c:strCache>
            </c:strRef>
          </c:tx>
          <c:spPr>
            <a:solidFill>
              <a:srgbClr val="012E64"/>
            </a:solidFill>
            <a:ln>
              <a:noFill/>
            </a:ln>
            <a:effectLst/>
          </c:spPr>
          <c:invertIfNegative val="0"/>
          <c:cat>
            <c:strRef>
              <c:f>'LPA All Answers to topics'!$Y$3:$AQ$3</c:f>
              <c:strCache>
                <c:ptCount val="19"/>
                <c:pt idx="0">
                  <c:v>Agricultural appraisals</c:v>
                </c:pt>
                <c:pt idx="1">
                  <c:v>Community engagement &amp; participation</c:v>
                </c:pt>
                <c:pt idx="2">
                  <c:v>Conservation &amp; Heritage</c:v>
                </c:pt>
                <c:pt idx="3">
                  <c:v>Digital &amp; data</c:v>
                </c:pt>
                <c:pt idx="4">
                  <c:v>Ecology &amp; biodiversity</c:v>
                </c:pt>
                <c:pt idx="5">
                  <c:v>Energy efficiency e.g. net zero </c:v>
                </c:pt>
                <c:pt idx="6">
                  <c:v>Infrastructure &amp; utilities</c:v>
                </c:pt>
                <c:pt idx="7">
                  <c:v>Landscape</c:v>
                </c:pt>
                <c:pt idx="8">
                  <c:v>Legal services e.g. Section 106 &amp; CPOs</c:v>
                </c:pt>
                <c:pt idx="9">
                  <c:v>Master-planning</c:v>
                </c:pt>
                <c:pt idx="10">
                  <c:v>Minerals &amp; waste</c:v>
                </c:pt>
                <c:pt idx="11">
                  <c:v>Policy-writing</c:v>
                </c:pt>
                <c:pt idx="12">
                  <c:v>Regeneration</c:v>
                </c:pt>
                <c:pt idx="13">
                  <c:v>Retail</c:v>
                </c:pt>
                <c:pt idx="14">
                  <c:v>Second homes</c:v>
                </c:pt>
                <c:pt idx="15">
                  <c:v>SUDs / SAB / flooding</c:v>
                </c:pt>
                <c:pt idx="16">
                  <c:v>Transport &amp; highways</c:v>
                </c:pt>
                <c:pt idx="17">
                  <c:v>Urban design</c:v>
                </c:pt>
                <c:pt idx="18">
                  <c:v>Viability</c:v>
                </c:pt>
              </c:strCache>
            </c:strRef>
          </c:cat>
          <c:val>
            <c:numRef>
              <c:f>'LPA All Answers to topics'!$Y$4:$AQ$4</c:f>
              <c:numCache>
                <c:formatCode>0.0%</c:formatCode>
                <c:ptCount val="19"/>
                <c:pt idx="0">
                  <c:v>0.25</c:v>
                </c:pt>
                <c:pt idx="1">
                  <c:v>0.29166666666666669</c:v>
                </c:pt>
                <c:pt idx="2">
                  <c:v>0.58333333333333337</c:v>
                </c:pt>
                <c:pt idx="3">
                  <c:v>0.5</c:v>
                </c:pt>
                <c:pt idx="4">
                  <c:v>0.58333333333333337</c:v>
                </c:pt>
                <c:pt idx="5">
                  <c:v>0.625</c:v>
                </c:pt>
                <c:pt idx="6">
                  <c:v>0.58333333333333337</c:v>
                </c:pt>
                <c:pt idx="7">
                  <c:v>0.70833333333333337</c:v>
                </c:pt>
                <c:pt idx="8">
                  <c:v>0.5</c:v>
                </c:pt>
                <c:pt idx="9">
                  <c:v>0.58333333333333337</c:v>
                </c:pt>
                <c:pt idx="10">
                  <c:v>8.3333333333333329E-2</c:v>
                </c:pt>
                <c:pt idx="11">
                  <c:v>0.375</c:v>
                </c:pt>
                <c:pt idx="12">
                  <c:v>0.29166666666666669</c:v>
                </c:pt>
                <c:pt idx="13">
                  <c:v>0.33333333333333331</c:v>
                </c:pt>
                <c:pt idx="14">
                  <c:v>0.375</c:v>
                </c:pt>
                <c:pt idx="15">
                  <c:v>0.41666666666666669</c:v>
                </c:pt>
                <c:pt idx="16">
                  <c:v>0.45833333333333331</c:v>
                </c:pt>
                <c:pt idx="17">
                  <c:v>0.625</c:v>
                </c:pt>
                <c:pt idx="18">
                  <c:v>0.75</c:v>
                </c:pt>
              </c:numCache>
            </c:numRef>
          </c:val>
          <c:extLst>
            <c:ext xmlns:c16="http://schemas.microsoft.com/office/drawing/2014/chart" uri="{C3380CC4-5D6E-409C-BE32-E72D297353CC}">
              <c16:uniqueId val="{00000000-37F4-41B2-99E3-C8CA461578D5}"/>
            </c:ext>
          </c:extLst>
        </c:ser>
        <c:ser>
          <c:idx val="1"/>
          <c:order val="1"/>
          <c:tx>
            <c:strRef>
              <c:f>'LPA All Answers to topics'!$X$5</c:f>
              <c:strCache>
                <c:ptCount val="1"/>
                <c:pt idx="0">
                  <c:v>We buy this in from consultants</c:v>
                </c:pt>
              </c:strCache>
            </c:strRef>
          </c:tx>
          <c:spPr>
            <a:solidFill>
              <a:srgbClr val="0B9DA9"/>
            </a:solidFill>
            <a:ln>
              <a:noFill/>
            </a:ln>
            <a:effectLst/>
          </c:spPr>
          <c:invertIfNegative val="0"/>
          <c:cat>
            <c:strRef>
              <c:f>'LPA All Answers to topics'!$Y$3:$AQ$3</c:f>
              <c:strCache>
                <c:ptCount val="19"/>
                <c:pt idx="0">
                  <c:v>Agricultural appraisals</c:v>
                </c:pt>
                <c:pt idx="1">
                  <c:v>Community engagement &amp; participation</c:v>
                </c:pt>
                <c:pt idx="2">
                  <c:v>Conservation &amp; Heritage</c:v>
                </c:pt>
                <c:pt idx="3">
                  <c:v>Digital &amp; data</c:v>
                </c:pt>
                <c:pt idx="4">
                  <c:v>Ecology &amp; biodiversity</c:v>
                </c:pt>
                <c:pt idx="5">
                  <c:v>Energy efficiency e.g. net zero </c:v>
                </c:pt>
                <c:pt idx="6">
                  <c:v>Infrastructure &amp; utilities</c:v>
                </c:pt>
                <c:pt idx="7">
                  <c:v>Landscape</c:v>
                </c:pt>
                <c:pt idx="8">
                  <c:v>Legal services e.g. Section 106 &amp; CPOs</c:v>
                </c:pt>
                <c:pt idx="9">
                  <c:v>Master-planning</c:v>
                </c:pt>
                <c:pt idx="10">
                  <c:v>Minerals &amp; waste</c:v>
                </c:pt>
                <c:pt idx="11">
                  <c:v>Policy-writing</c:v>
                </c:pt>
                <c:pt idx="12">
                  <c:v>Regeneration</c:v>
                </c:pt>
                <c:pt idx="13">
                  <c:v>Retail</c:v>
                </c:pt>
                <c:pt idx="14">
                  <c:v>Second homes</c:v>
                </c:pt>
                <c:pt idx="15">
                  <c:v>SUDs / SAB / flooding</c:v>
                </c:pt>
                <c:pt idx="16">
                  <c:v>Transport &amp; highways</c:v>
                </c:pt>
                <c:pt idx="17">
                  <c:v>Urban design</c:v>
                </c:pt>
                <c:pt idx="18">
                  <c:v>Viability</c:v>
                </c:pt>
              </c:strCache>
            </c:strRef>
          </c:cat>
          <c:val>
            <c:numRef>
              <c:f>'LPA All Answers to topics'!$Y$5:$AQ$5</c:f>
              <c:numCache>
                <c:formatCode>0.0%</c:formatCode>
                <c:ptCount val="19"/>
                <c:pt idx="0">
                  <c:v>0.54166666666666663</c:v>
                </c:pt>
                <c:pt idx="1">
                  <c:v>8.3333333333333329E-2</c:v>
                </c:pt>
                <c:pt idx="2">
                  <c:v>4.1666666666666664E-2</c:v>
                </c:pt>
                <c:pt idx="3">
                  <c:v>0</c:v>
                </c:pt>
                <c:pt idx="4">
                  <c:v>0</c:v>
                </c:pt>
                <c:pt idx="5">
                  <c:v>0</c:v>
                </c:pt>
                <c:pt idx="6">
                  <c:v>0</c:v>
                </c:pt>
                <c:pt idx="7">
                  <c:v>4.1666666666666664E-2</c:v>
                </c:pt>
                <c:pt idx="8">
                  <c:v>8.3333333333333329E-2</c:v>
                </c:pt>
                <c:pt idx="9">
                  <c:v>0.125</c:v>
                </c:pt>
                <c:pt idx="10">
                  <c:v>4.1666666666666664E-2</c:v>
                </c:pt>
                <c:pt idx="11">
                  <c:v>0</c:v>
                </c:pt>
                <c:pt idx="12">
                  <c:v>4.1666666666666664E-2</c:v>
                </c:pt>
                <c:pt idx="13">
                  <c:v>0.45833333333333331</c:v>
                </c:pt>
                <c:pt idx="14">
                  <c:v>0</c:v>
                </c:pt>
                <c:pt idx="15">
                  <c:v>0</c:v>
                </c:pt>
                <c:pt idx="16">
                  <c:v>4.1666666666666664E-2</c:v>
                </c:pt>
                <c:pt idx="17">
                  <c:v>8.3333333333333329E-2</c:v>
                </c:pt>
                <c:pt idx="18">
                  <c:v>0.125</c:v>
                </c:pt>
              </c:numCache>
            </c:numRef>
          </c:val>
          <c:extLst>
            <c:ext xmlns:c16="http://schemas.microsoft.com/office/drawing/2014/chart" uri="{C3380CC4-5D6E-409C-BE32-E72D297353CC}">
              <c16:uniqueId val="{00000001-37F4-41B2-99E3-C8CA461578D5}"/>
            </c:ext>
          </c:extLst>
        </c:ser>
        <c:ser>
          <c:idx val="2"/>
          <c:order val="2"/>
          <c:tx>
            <c:strRef>
              <c:f>'LPA All Answers to topics'!$X$6</c:f>
              <c:strCache>
                <c:ptCount val="1"/>
                <c:pt idx="0">
                  <c:v>My LPA has sufficient people with this skill</c:v>
                </c:pt>
              </c:strCache>
            </c:strRef>
          </c:tx>
          <c:spPr>
            <a:solidFill>
              <a:srgbClr val="9DCEA0"/>
            </a:solidFill>
            <a:ln>
              <a:noFill/>
            </a:ln>
            <a:effectLst/>
          </c:spPr>
          <c:invertIfNegative val="0"/>
          <c:cat>
            <c:strRef>
              <c:f>'LPA All Answers to topics'!$Y$3:$AQ$3</c:f>
              <c:strCache>
                <c:ptCount val="19"/>
                <c:pt idx="0">
                  <c:v>Agricultural appraisals</c:v>
                </c:pt>
                <c:pt idx="1">
                  <c:v>Community engagement &amp; participation</c:v>
                </c:pt>
                <c:pt idx="2">
                  <c:v>Conservation &amp; Heritage</c:v>
                </c:pt>
                <c:pt idx="3">
                  <c:v>Digital &amp; data</c:v>
                </c:pt>
                <c:pt idx="4">
                  <c:v>Ecology &amp; biodiversity</c:v>
                </c:pt>
                <c:pt idx="5">
                  <c:v>Energy efficiency e.g. net zero </c:v>
                </c:pt>
                <c:pt idx="6">
                  <c:v>Infrastructure &amp; utilities</c:v>
                </c:pt>
                <c:pt idx="7">
                  <c:v>Landscape</c:v>
                </c:pt>
                <c:pt idx="8">
                  <c:v>Legal services e.g. Section 106 &amp; CPOs</c:v>
                </c:pt>
                <c:pt idx="9">
                  <c:v>Master-planning</c:v>
                </c:pt>
                <c:pt idx="10">
                  <c:v>Minerals &amp; waste</c:v>
                </c:pt>
                <c:pt idx="11">
                  <c:v>Policy-writing</c:v>
                </c:pt>
                <c:pt idx="12">
                  <c:v>Regeneration</c:v>
                </c:pt>
                <c:pt idx="13">
                  <c:v>Retail</c:v>
                </c:pt>
                <c:pt idx="14">
                  <c:v>Second homes</c:v>
                </c:pt>
                <c:pt idx="15">
                  <c:v>SUDs / SAB / flooding</c:v>
                </c:pt>
                <c:pt idx="16">
                  <c:v>Transport &amp; highways</c:v>
                </c:pt>
                <c:pt idx="17">
                  <c:v>Urban design</c:v>
                </c:pt>
                <c:pt idx="18">
                  <c:v>Viability</c:v>
                </c:pt>
              </c:strCache>
            </c:strRef>
          </c:cat>
          <c:val>
            <c:numRef>
              <c:f>'LPA All Answers to topics'!$Y$6:$AQ$6</c:f>
              <c:numCache>
                <c:formatCode>0.0%</c:formatCode>
                <c:ptCount val="19"/>
                <c:pt idx="0">
                  <c:v>0.125</c:v>
                </c:pt>
                <c:pt idx="1">
                  <c:v>0.58333333333333337</c:v>
                </c:pt>
                <c:pt idx="2">
                  <c:v>0.29166666666666669</c:v>
                </c:pt>
                <c:pt idx="3">
                  <c:v>0.5</c:v>
                </c:pt>
                <c:pt idx="4">
                  <c:v>0.375</c:v>
                </c:pt>
                <c:pt idx="5">
                  <c:v>0.33333333333333331</c:v>
                </c:pt>
                <c:pt idx="6">
                  <c:v>0.33333333333333331</c:v>
                </c:pt>
                <c:pt idx="7">
                  <c:v>0.20833333333333334</c:v>
                </c:pt>
                <c:pt idx="8">
                  <c:v>0.41666666666666669</c:v>
                </c:pt>
                <c:pt idx="9">
                  <c:v>0.25</c:v>
                </c:pt>
                <c:pt idx="10">
                  <c:v>0.16666666666666666</c:v>
                </c:pt>
                <c:pt idx="11">
                  <c:v>0.625</c:v>
                </c:pt>
                <c:pt idx="12">
                  <c:v>0.58333333333333337</c:v>
                </c:pt>
                <c:pt idx="13">
                  <c:v>0.20833333333333334</c:v>
                </c:pt>
                <c:pt idx="14">
                  <c:v>0.29166666666666669</c:v>
                </c:pt>
                <c:pt idx="15">
                  <c:v>0.45833333333333331</c:v>
                </c:pt>
                <c:pt idx="16">
                  <c:v>0.375</c:v>
                </c:pt>
                <c:pt idx="17">
                  <c:v>0.16666666666666666</c:v>
                </c:pt>
                <c:pt idx="18">
                  <c:v>8.3333333333333329E-2</c:v>
                </c:pt>
              </c:numCache>
            </c:numRef>
          </c:val>
          <c:extLst>
            <c:ext xmlns:c16="http://schemas.microsoft.com/office/drawing/2014/chart" uri="{C3380CC4-5D6E-409C-BE32-E72D297353CC}">
              <c16:uniqueId val="{00000002-37F4-41B2-99E3-C8CA461578D5}"/>
            </c:ext>
          </c:extLst>
        </c:ser>
        <c:ser>
          <c:idx val="3"/>
          <c:order val="3"/>
          <c:tx>
            <c:strRef>
              <c:f>'LPA All Answers to topics'!$X$7</c:f>
              <c:strCache>
                <c:ptCount val="1"/>
                <c:pt idx="0">
                  <c:v>We buy this in from another LPA</c:v>
                </c:pt>
              </c:strCache>
            </c:strRef>
          </c:tx>
          <c:spPr>
            <a:solidFill>
              <a:schemeClr val="accent4"/>
            </a:solidFill>
            <a:ln>
              <a:noFill/>
            </a:ln>
            <a:effectLst/>
          </c:spPr>
          <c:invertIfNegative val="0"/>
          <c:cat>
            <c:strRef>
              <c:f>'LPA All Answers to topics'!$Y$3:$AQ$3</c:f>
              <c:strCache>
                <c:ptCount val="19"/>
                <c:pt idx="0">
                  <c:v>Agricultural appraisals</c:v>
                </c:pt>
                <c:pt idx="1">
                  <c:v>Community engagement &amp; participation</c:v>
                </c:pt>
                <c:pt idx="2">
                  <c:v>Conservation &amp; Heritage</c:v>
                </c:pt>
                <c:pt idx="3">
                  <c:v>Digital &amp; data</c:v>
                </c:pt>
                <c:pt idx="4">
                  <c:v>Ecology &amp; biodiversity</c:v>
                </c:pt>
                <c:pt idx="5">
                  <c:v>Energy efficiency e.g. net zero </c:v>
                </c:pt>
                <c:pt idx="6">
                  <c:v>Infrastructure &amp; utilities</c:v>
                </c:pt>
                <c:pt idx="7">
                  <c:v>Landscape</c:v>
                </c:pt>
                <c:pt idx="8">
                  <c:v>Legal services e.g. Section 106 &amp; CPOs</c:v>
                </c:pt>
                <c:pt idx="9">
                  <c:v>Master-planning</c:v>
                </c:pt>
                <c:pt idx="10">
                  <c:v>Minerals &amp; waste</c:v>
                </c:pt>
                <c:pt idx="11">
                  <c:v>Policy-writing</c:v>
                </c:pt>
                <c:pt idx="12">
                  <c:v>Regeneration</c:v>
                </c:pt>
                <c:pt idx="13">
                  <c:v>Retail</c:v>
                </c:pt>
                <c:pt idx="14">
                  <c:v>Second homes</c:v>
                </c:pt>
                <c:pt idx="15">
                  <c:v>SUDs / SAB / flooding</c:v>
                </c:pt>
                <c:pt idx="16">
                  <c:v>Transport &amp; highways</c:v>
                </c:pt>
                <c:pt idx="17">
                  <c:v>Urban design</c:v>
                </c:pt>
                <c:pt idx="18">
                  <c:v>Viability</c:v>
                </c:pt>
              </c:strCache>
            </c:strRef>
          </c:cat>
          <c:val>
            <c:numRef>
              <c:f>'LPA All Answers to topics'!$Y$7:$AQ$7</c:f>
              <c:numCache>
                <c:formatCode>0.0%</c:formatCode>
                <c:ptCount val="19"/>
                <c:pt idx="0">
                  <c:v>0</c:v>
                </c:pt>
                <c:pt idx="1">
                  <c:v>0</c:v>
                </c:pt>
                <c:pt idx="2">
                  <c:v>8.3333333333333329E-2</c:v>
                </c:pt>
                <c:pt idx="3">
                  <c:v>0</c:v>
                </c:pt>
                <c:pt idx="4">
                  <c:v>4.1666666666666664E-2</c:v>
                </c:pt>
                <c:pt idx="5">
                  <c:v>0</c:v>
                </c:pt>
                <c:pt idx="6">
                  <c:v>0</c:v>
                </c:pt>
                <c:pt idx="7">
                  <c:v>4.1666666666666664E-2</c:v>
                </c:pt>
                <c:pt idx="8">
                  <c:v>0</c:v>
                </c:pt>
                <c:pt idx="9">
                  <c:v>0</c:v>
                </c:pt>
                <c:pt idx="10">
                  <c:v>0.625</c:v>
                </c:pt>
                <c:pt idx="11">
                  <c:v>0</c:v>
                </c:pt>
                <c:pt idx="12">
                  <c:v>0</c:v>
                </c:pt>
                <c:pt idx="13">
                  <c:v>0</c:v>
                </c:pt>
                <c:pt idx="14">
                  <c:v>0</c:v>
                </c:pt>
                <c:pt idx="15">
                  <c:v>8.3333333333333329E-2</c:v>
                </c:pt>
                <c:pt idx="16">
                  <c:v>4.1666666666666664E-2</c:v>
                </c:pt>
                <c:pt idx="17">
                  <c:v>4.1666666666666664E-2</c:v>
                </c:pt>
                <c:pt idx="18">
                  <c:v>4.1666666666666664E-2</c:v>
                </c:pt>
              </c:numCache>
            </c:numRef>
          </c:val>
          <c:extLst>
            <c:ext xmlns:c16="http://schemas.microsoft.com/office/drawing/2014/chart" uri="{C3380CC4-5D6E-409C-BE32-E72D297353CC}">
              <c16:uniqueId val="{00000003-37F4-41B2-99E3-C8CA461578D5}"/>
            </c:ext>
          </c:extLst>
        </c:ser>
        <c:ser>
          <c:idx val="4"/>
          <c:order val="4"/>
          <c:tx>
            <c:strRef>
              <c:f>'LPA All Answers to topics'!$X$8</c:f>
              <c:strCache>
                <c:ptCount val="1"/>
                <c:pt idx="0">
                  <c:v>This skill is not needed in my LPA</c:v>
                </c:pt>
              </c:strCache>
            </c:strRef>
          </c:tx>
          <c:spPr>
            <a:solidFill>
              <a:srgbClr val="C9ABD2"/>
            </a:solidFill>
            <a:ln>
              <a:noFill/>
            </a:ln>
            <a:effectLst/>
          </c:spPr>
          <c:invertIfNegative val="0"/>
          <c:cat>
            <c:strRef>
              <c:f>'LPA All Answers to topics'!$Y$3:$AQ$3</c:f>
              <c:strCache>
                <c:ptCount val="19"/>
                <c:pt idx="0">
                  <c:v>Agricultural appraisals</c:v>
                </c:pt>
                <c:pt idx="1">
                  <c:v>Community engagement &amp; participation</c:v>
                </c:pt>
                <c:pt idx="2">
                  <c:v>Conservation &amp; Heritage</c:v>
                </c:pt>
                <c:pt idx="3">
                  <c:v>Digital &amp; data</c:v>
                </c:pt>
                <c:pt idx="4">
                  <c:v>Ecology &amp; biodiversity</c:v>
                </c:pt>
                <c:pt idx="5">
                  <c:v>Energy efficiency e.g. net zero </c:v>
                </c:pt>
                <c:pt idx="6">
                  <c:v>Infrastructure &amp; utilities</c:v>
                </c:pt>
                <c:pt idx="7">
                  <c:v>Landscape</c:v>
                </c:pt>
                <c:pt idx="8">
                  <c:v>Legal services e.g. Section 106 &amp; CPOs</c:v>
                </c:pt>
                <c:pt idx="9">
                  <c:v>Master-planning</c:v>
                </c:pt>
                <c:pt idx="10">
                  <c:v>Minerals &amp; waste</c:v>
                </c:pt>
                <c:pt idx="11">
                  <c:v>Policy-writing</c:v>
                </c:pt>
                <c:pt idx="12">
                  <c:v>Regeneration</c:v>
                </c:pt>
                <c:pt idx="13">
                  <c:v>Retail</c:v>
                </c:pt>
                <c:pt idx="14">
                  <c:v>Second homes</c:v>
                </c:pt>
                <c:pt idx="15">
                  <c:v>SUDs / SAB / flooding</c:v>
                </c:pt>
                <c:pt idx="16">
                  <c:v>Transport &amp; highways</c:v>
                </c:pt>
                <c:pt idx="17">
                  <c:v>Urban design</c:v>
                </c:pt>
                <c:pt idx="18">
                  <c:v>Viability</c:v>
                </c:pt>
              </c:strCache>
            </c:strRef>
          </c:cat>
          <c:val>
            <c:numRef>
              <c:f>'LPA All Answers to topics'!$Y$8:$AQ$8</c:f>
              <c:numCache>
                <c:formatCode>0.0%</c:formatCode>
                <c:ptCount val="19"/>
                <c:pt idx="0">
                  <c:v>8.3333333333333329E-2</c:v>
                </c:pt>
                <c:pt idx="1">
                  <c:v>4.1666666666666664E-2</c:v>
                </c:pt>
                <c:pt idx="2">
                  <c:v>0</c:v>
                </c:pt>
                <c:pt idx="3">
                  <c:v>0</c:v>
                </c:pt>
                <c:pt idx="4">
                  <c:v>0</c:v>
                </c:pt>
                <c:pt idx="5">
                  <c:v>4.1666666666666664E-2</c:v>
                </c:pt>
                <c:pt idx="6">
                  <c:v>8.3333333333333329E-2</c:v>
                </c:pt>
                <c:pt idx="7">
                  <c:v>0</c:v>
                </c:pt>
                <c:pt idx="8">
                  <c:v>0</c:v>
                </c:pt>
                <c:pt idx="9">
                  <c:v>4.1666666666666664E-2</c:v>
                </c:pt>
                <c:pt idx="10">
                  <c:v>8.3333333333333329E-2</c:v>
                </c:pt>
                <c:pt idx="11">
                  <c:v>0</c:v>
                </c:pt>
                <c:pt idx="12">
                  <c:v>8.3333333333333329E-2</c:v>
                </c:pt>
                <c:pt idx="13">
                  <c:v>0</c:v>
                </c:pt>
                <c:pt idx="14">
                  <c:v>0.33333333333333331</c:v>
                </c:pt>
                <c:pt idx="15">
                  <c:v>4.1666666666666664E-2</c:v>
                </c:pt>
                <c:pt idx="16">
                  <c:v>8.3333333333333329E-2</c:v>
                </c:pt>
                <c:pt idx="17">
                  <c:v>8.3333333333333329E-2</c:v>
                </c:pt>
                <c:pt idx="18">
                  <c:v>0</c:v>
                </c:pt>
              </c:numCache>
            </c:numRef>
          </c:val>
          <c:extLst>
            <c:ext xmlns:c16="http://schemas.microsoft.com/office/drawing/2014/chart" uri="{C3380CC4-5D6E-409C-BE32-E72D297353CC}">
              <c16:uniqueId val="{00000004-37F4-41B2-99E3-C8CA461578D5}"/>
            </c:ext>
          </c:extLst>
        </c:ser>
        <c:dLbls>
          <c:showLegendKey val="0"/>
          <c:showVal val="0"/>
          <c:showCatName val="0"/>
          <c:showSerName val="0"/>
          <c:showPercent val="0"/>
          <c:showBubbleSize val="0"/>
        </c:dLbls>
        <c:gapWidth val="150"/>
        <c:overlap val="100"/>
        <c:axId val="939769984"/>
        <c:axId val="939764704"/>
      </c:barChart>
      <c:catAx>
        <c:axId val="939769984"/>
        <c:scaling>
          <c:orientation val="maxMin"/>
        </c:scaling>
        <c:delete val="0"/>
        <c:axPos val="l"/>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764704"/>
        <c:crosses val="autoZero"/>
        <c:auto val="1"/>
        <c:lblAlgn val="ctr"/>
        <c:lblOffset val="100"/>
        <c:noMultiLvlLbl val="0"/>
      </c:catAx>
      <c:valAx>
        <c:axId val="939764704"/>
        <c:scaling>
          <c:orientation val="minMax"/>
          <c:max val="1"/>
        </c:scaling>
        <c:delete val="0"/>
        <c:axPos val="t"/>
        <c:majorGridlines>
          <c:spPr>
            <a:ln w="9525" cap="flat" cmpd="sng" algn="ctr">
              <a:solidFill>
                <a:schemeClr val="bg2">
                  <a:lumMod val="7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769984"/>
        <c:crosses val="autoZero"/>
        <c:crossBetween val="between"/>
      </c:valAx>
      <c:spPr>
        <a:noFill/>
        <a:ln>
          <a:noFill/>
        </a:ln>
        <a:effectLst/>
      </c:spPr>
    </c:plotArea>
    <c:legend>
      <c:legendPos val="b"/>
      <c:layout>
        <c:manualLayout>
          <c:xMode val="edge"/>
          <c:yMode val="edge"/>
          <c:x val="0"/>
          <c:y val="0.90514628123167729"/>
          <c:w val="1"/>
          <c:h val="8.662798520857659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42361479426473"/>
          <c:y val="5.0989180309295869E-2"/>
          <c:w val="0.49057284937828366"/>
          <c:h val="0.90872304990653152"/>
        </c:manualLayout>
      </c:layout>
      <c:doughnutChart>
        <c:varyColors val="1"/>
        <c:ser>
          <c:idx val="0"/>
          <c:order val="0"/>
          <c:dPt>
            <c:idx val="0"/>
            <c:bubble3D val="0"/>
            <c:spPr>
              <a:solidFill>
                <a:srgbClr val="C9ABD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6B-48EE-B022-F16B74A11C01}"/>
              </c:ext>
            </c:extLst>
          </c:dPt>
          <c:dPt>
            <c:idx val="1"/>
            <c:bubble3D val="0"/>
            <c:spPr>
              <a:solidFill>
                <a:srgbClr val="0B9DA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6B-48EE-B022-F16B74A11C01}"/>
              </c:ext>
            </c:extLst>
          </c:dPt>
          <c:dPt>
            <c:idx val="2"/>
            <c:bubble3D val="0"/>
            <c:spPr>
              <a:solidFill>
                <a:srgbClr val="012E6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66B-48EE-B022-F16B74A11C01}"/>
              </c:ext>
            </c:extLst>
          </c:dPt>
          <c:dPt>
            <c:idx val="3"/>
            <c:bubble3D val="0"/>
            <c:spPr>
              <a:solidFill>
                <a:srgbClr val="FED478"/>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66B-48EE-B022-F16B74A11C01}"/>
              </c:ext>
            </c:extLst>
          </c:dPt>
          <c:dLbls>
            <c:spPr>
              <a:solidFill>
                <a:schemeClr val="bg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395B"/>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Sheet1!$E$35:$E$38</c:f>
              <c:strCache>
                <c:ptCount val="4"/>
                <c:pt idx="0">
                  <c:v>Don't know</c:v>
                </c:pt>
                <c:pt idx="1">
                  <c:v>Budget is likely to decrease</c:v>
                </c:pt>
                <c:pt idx="2">
                  <c:v>Budget is likely to remain the same</c:v>
                </c:pt>
                <c:pt idx="3">
                  <c:v>Budget is likely to increase</c:v>
                </c:pt>
              </c:strCache>
            </c:strRef>
          </c:cat>
          <c:val>
            <c:numRef>
              <c:f>Sheet1!$F$35:$F$38</c:f>
              <c:numCache>
                <c:formatCode>General</c:formatCode>
                <c:ptCount val="4"/>
                <c:pt idx="0">
                  <c:v>4</c:v>
                </c:pt>
                <c:pt idx="1">
                  <c:v>3</c:v>
                </c:pt>
                <c:pt idx="2">
                  <c:v>16</c:v>
                </c:pt>
                <c:pt idx="3">
                  <c:v>1</c:v>
                </c:pt>
              </c:numCache>
            </c:numRef>
          </c:val>
          <c:extLst>
            <c:ext xmlns:c16="http://schemas.microsoft.com/office/drawing/2014/chart" uri="{C3380CC4-5D6E-409C-BE32-E72D297353CC}">
              <c16:uniqueId val="{00000008-266B-48EE-B022-F16B74A11C0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C9ABD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43A-44E6-A970-DCFB26B653F0}"/>
              </c:ext>
            </c:extLst>
          </c:dPt>
          <c:dPt>
            <c:idx val="1"/>
            <c:bubble3D val="0"/>
            <c:spPr>
              <a:solidFill>
                <a:srgbClr val="FED478"/>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43A-44E6-A970-DCFB26B653F0}"/>
              </c:ext>
            </c:extLst>
          </c:dPt>
          <c:dPt>
            <c:idx val="2"/>
            <c:bubble3D val="0"/>
            <c:spPr>
              <a:solidFill>
                <a:srgbClr val="9DCEA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43A-44E6-A970-DCFB26B653F0}"/>
              </c:ext>
            </c:extLst>
          </c:dPt>
          <c:dPt>
            <c:idx val="3"/>
            <c:bubble3D val="0"/>
            <c:spPr>
              <a:solidFill>
                <a:srgbClr val="00395B"/>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43A-44E6-A970-DCFB26B653F0}"/>
              </c:ext>
            </c:extLst>
          </c:dPt>
          <c:dPt>
            <c:idx val="4"/>
            <c:bubble3D val="0"/>
            <c:spPr>
              <a:solidFill>
                <a:srgbClr val="0B9DA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43A-44E6-A970-DCFB26B653F0}"/>
              </c:ext>
            </c:extLst>
          </c:dPt>
          <c:dLbls>
            <c:spPr>
              <a:solidFill>
                <a:schemeClr val="bg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395B"/>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Sheet1!$B$41:$B$45</c:f>
              <c:strCache>
                <c:ptCount val="5"/>
                <c:pt idx="0">
                  <c:v>Yes, more trainee posts than currently employed</c:v>
                </c:pt>
                <c:pt idx="1">
                  <c:v>Yes, continuing with the same number of trainee posts as now</c:v>
                </c:pt>
                <c:pt idx="2">
                  <c:v>Yes, but fewer trainee posts than currently employed</c:v>
                </c:pt>
                <c:pt idx="3">
                  <c:v>Maybe</c:v>
                </c:pt>
                <c:pt idx="4">
                  <c:v>No</c:v>
                </c:pt>
              </c:strCache>
            </c:strRef>
          </c:cat>
          <c:val>
            <c:numRef>
              <c:f>Sheet1!$C$41:$C$45</c:f>
              <c:numCache>
                <c:formatCode>General</c:formatCode>
                <c:ptCount val="5"/>
                <c:pt idx="0">
                  <c:v>3</c:v>
                </c:pt>
                <c:pt idx="1">
                  <c:v>6</c:v>
                </c:pt>
                <c:pt idx="2">
                  <c:v>1</c:v>
                </c:pt>
                <c:pt idx="3">
                  <c:v>10</c:v>
                </c:pt>
                <c:pt idx="4">
                  <c:v>4</c:v>
                </c:pt>
              </c:numCache>
            </c:numRef>
          </c:val>
          <c:extLst>
            <c:ext xmlns:c16="http://schemas.microsoft.com/office/drawing/2014/chart" uri="{C3380CC4-5D6E-409C-BE32-E72D297353CC}">
              <c16:uniqueId val="{0000000A-E43A-44E6-A970-DCFB26B653F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legendEntry>
        <c:idx val="4"/>
        <c:txPr>
          <a:bodyPr rot="0" spcFirstLastPara="1" vertOverflow="ellipsis" vert="horz" wrap="square" anchor="ctr" anchorCtr="1"/>
          <a:lstStyle/>
          <a:p>
            <a:pPr>
              <a:defRPr sz="900" b="0" i="0" u="none" strike="noStrike" kern="1200" baseline="0">
                <a:solidFill>
                  <a:srgbClr val="00395B"/>
                </a:solidFill>
                <a:latin typeface="+mn-lt"/>
                <a:ea typeface="+mn-ea"/>
                <a:cs typeface="+mn-cs"/>
              </a:defRPr>
            </a:pPr>
            <a:endParaRPr lang="en-US"/>
          </a:p>
        </c:txPr>
      </c:legendEntry>
      <c:overlay val="0"/>
      <c:spPr>
        <a:solidFill>
          <a:schemeClr val="bg2"/>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2"/>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41d03ff051ce6787f5fd4f867fe39661">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6fe77c623044a0771105b8c3c9d69c27"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a23b0f-8c9c-41af-8862-b805df3d5b82}"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BD21-4220-4B0D-BA63-820D7F08B5C8}">
  <ds:schemaRefs>
    <ds:schemaRef ds:uri="http://schemas.microsoft.com/sharepoint/v3/contenttype/forms"/>
  </ds:schemaRefs>
</ds:datastoreItem>
</file>

<file path=customXml/itemProps2.xml><?xml version="1.0" encoding="utf-8"?>
<ds:datastoreItem xmlns:ds="http://schemas.openxmlformats.org/officeDocument/2006/customXml" ds:itemID="{80154C5C-CAFE-4472-A53F-3385026066B6}">
  <ds:schemaRefs>
    <ds:schemaRef ds:uri="http://schemas.microsoft.com/office/infopath/2007/PartnerControls"/>
    <ds:schemaRef ds:uri="0d59e599-35bd-4039-b480-078e16f93b9f"/>
    <ds:schemaRef ds:uri="http://purl.org/dc/terms/"/>
    <ds:schemaRef ds:uri="http://schemas.microsoft.com/office/2006/documentManagement/types"/>
    <ds:schemaRef ds:uri="http://purl.org/dc/elements/1.1/"/>
    <ds:schemaRef ds:uri="http://schemas.microsoft.com/office/2006/metadata/properties"/>
    <ds:schemaRef ds:uri="b32135bc-b2ec-415f-b9aa-be28010955f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D3DB99-DCFC-4143-BAF3-E7D2DF67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 (6)</Template>
  <TotalTime>1125</TotalTime>
  <Pages>81</Pages>
  <Words>19245</Words>
  <Characters>109703</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128691</CharactersWithSpaces>
  <SharedDoc>false</SharedDoc>
  <HLinks>
    <vt:vector size="534" baseType="variant">
      <vt:variant>
        <vt:i4>6357026</vt:i4>
      </vt:variant>
      <vt:variant>
        <vt:i4>420</vt:i4>
      </vt:variant>
      <vt:variant>
        <vt:i4>0</vt:i4>
      </vt:variant>
      <vt:variant>
        <vt:i4>5</vt:i4>
      </vt:variant>
      <vt:variant>
        <vt:lpwstr>https://www.rtpi.org.uk/new-from-the-rtpi/new-school-ambassador-resources-launched-to-inspire-the-next-generation-of-planners/</vt:lpwstr>
      </vt:variant>
      <vt:variant>
        <vt:lpwstr/>
      </vt:variant>
      <vt:variant>
        <vt:i4>6160449</vt:i4>
      </vt:variant>
      <vt:variant>
        <vt:i4>417</vt:i4>
      </vt:variant>
      <vt:variant>
        <vt:i4>0</vt:i4>
      </vt:variant>
      <vt:variant>
        <vt:i4>5</vt:i4>
      </vt:variant>
      <vt:variant>
        <vt:lpwstr>https://www.wjec.co.uk/media/cjlos3v5/wjec-gcse-built-environment-specification-e-20-10-2021.pdf</vt:lpwstr>
      </vt:variant>
      <vt:variant>
        <vt:lpwstr/>
      </vt:variant>
      <vt:variant>
        <vt:i4>7340074</vt:i4>
      </vt:variant>
      <vt:variant>
        <vt:i4>411</vt:i4>
      </vt:variant>
      <vt:variant>
        <vt:i4>0</vt:i4>
      </vt:variant>
      <vt:variant>
        <vt:i4>5</vt:i4>
      </vt:variant>
      <vt:variant>
        <vt:lpwstr>https://delivery-agreement.pdf/</vt:lpwstr>
      </vt:variant>
      <vt:variant>
        <vt:lpwstr/>
      </vt:variant>
      <vt:variant>
        <vt:i4>541925383</vt:i4>
      </vt:variant>
      <vt:variant>
        <vt:i4>408</vt:i4>
      </vt:variant>
      <vt:variant>
        <vt:i4>0</vt:i4>
      </vt:variant>
      <vt:variant>
        <vt:i4>5</vt:i4>
      </vt:variant>
      <vt:variant>
        <vt:lpwstr>https://royaltownplanning.sharepoint.com/sites/RTPICymru/Shared Documents/02 Publications and research/03 Research/2025/Resources - research for WG/Report/Developers can ‘manipulate’ viability assessments to cut infrastructure contributions, public spending watchdog finds | Planning Resourc</vt:lpwstr>
      </vt:variant>
      <vt:variant>
        <vt:lpwstr/>
      </vt:variant>
      <vt:variant>
        <vt:i4>8126563</vt:i4>
      </vt:variant>
      <vt:variant>
        <vt:i4>405</vt:i4>
      </vt:variant>
      <vt:variant>
        <vt:i4>0</vt:i4>
      </vt:variant>
      <vt:variant>
        <vt:i4>5</vt:i4>
      </vt:variant>
      <vt:variant>
        <vt:lpwstr>https://royaltownplanning.sharepoint.com/sites/RTPICymru/Shared Documents/02 Publications and research/03 Research/2025/Resources - research for WG/Report/Affordable Housing Taskforce: report and recommendations %5bHTML%5d | GOV.WALES</vt:lpwstr>
      </vt:variant>
      <vt:variant>
        <vt:lpwstr/>
      </vt:variant>
      <vt:variant>
        <vt:i4>4653120</vt:i4>
      </vt:variant>
      <vt:variant>
        <vt:i4>402</vt:i4>
      </vt:variant>
      <vt:variant>
        <vt:i4>0</vt:i4>
      </vt:variant>
      <vt:variant>
        <vt:i4>5</vt:i4>
      </vt:variant>
      <vt:variant>
        <vt:lpwstr>https://www.townlegal.com/talk about town/simplifying-standardising-section-106-agreement-processes-proposals-for-reform/</vt:lpwstr>
      </vt:variant>
      <vt:variant>
        <vt:lpwstr/>
      </vt:variant>
      <vt:variant>
        <vt:i4>6881395</vt:i4>
      </vt:variant>
      <vt:variant>
        <vt:i4>399</vt:i4>
      </vt:variant>
      <vt:variant>
        <vt:i4>0</vt:i4>
      </vt:variant>
      <vt:variant>
        <vt:i4>5</vt:i4>
      </vt:variant>
      <vt:variant>
        <vt:lpwstr>https://www.gov.wales/affordable-housing-taskforce-report-and-recommendations-html</vt:lpwstr>
      </vt:variant>
      <vt:variant>
        <vt:lpwstr/>
      </vt:variant>
      <vt:variant>
        <vt:i4>7667749</vt:i4>
      </vt:variant>
      <vt:variant>
        <vt:i4>396</vt:i4>
      </vt:variant>
      <vt:variant>
        <vt:i4>0</vt:i4>
      </vt:variant>
      <vt:variant>
        <vt:i4>5</vt:i4>
      </vt:variant>
      <vt:variant>
        <vt:lpwstr>https://royaltownplanning.sharepoint.com/sites/RTPICymru/Shared Documents/02 Publications and research/03 Research/2025/Resources - research for WG/Report/Future Wales: the national plan 2040 | GOV.WALES</vt:lpwstr>
      </vt:variant>
      <vt:variant>
        <vt:lpwstr/>
      </vt:variant>
      <vt:variant>
        <vt:i4>4980767</vt:i4>
      </vt:variant>
      <vt:variant>
        <vt:i4>393</vt:i4>
      </vt:variant>
      <vt:variant>
        <vt:i4>0</vt:i4>
      </vt:variant>
      <vt:variant>
        <vt:i4>5</vt:i4>
      </vt:variant>
      <vt:variant>
        <vt:lpwstr>https://royaltownplanning.sharepoint.com/sites/RTPICymru/Shared Documents/02 Publications and research/03 Research/2025/Resources - research for WG/Report/Planning Policy Wales | GOV.WALES</vt:lpwstr>
      </vt:variant>
      <vt:variant>
        <vt:lpwstr/>
      </vt:variant>
      <vt:variant>
        <vt:i4>2556013</vt:i4>
      </vt:variant>
      <vt:variant>
        <vt:i4>390</vt:i4>
      </vt:variant>
      <vt:variant>
        <vt:i4>0</vt:i4>
      </vt:variant>
      <vt:variant>
        <vt:i4>5</vt:i4>
      </vt:variant>
      <vt:variant>
        <vt:lpwstr>https://www.rtpi.org.uk/new-from-the-rtpi/scoping-the-potential-for-digital-planning-to-ease-resource-pressures-and-improve-planning-outcomes/</vt:lpwstr>
      </vt:variant>
      <vt:variant>
        <vt:lpwstr/>
      </vt:variant>
      <vt:variant>
        <vt:i4>3145827</vt:i4>
      </vt:variant>
      <vt:variant>
        <vt:i4>387</vt:i4>
      </vt:variant>
      <vt:variant>
        <vt:i4>0</vt:i4>
      </vt:variant>
      <vt:variant>
        <vt:i4>5</vt:i4>
      </vt:variant>
      <vt:variant>
        <vt:lpwstr>https://demos.co.uk/wp-content/uploads/2025/05/The-MIMBY-Majority_Report_2025_May_a.c.pdf</vt:lpwstr>
      </vt:variant>
      <vt:variant>
        <vt:lpwstr/>
      </vt:variant>
      <vt:variant>
        <vt:i4>8126517</vt:i4>
      </vt:variant>
      <vt:variant>
        <vt:i4>384</vt:i4>
      </vt:variant>
      <vt:variant>
        <vt:i4>0</vt:i4>
      </vt:variant>
      <vt:variant>
        <vt:i4>5</vt:i4>
      </vt:variant>
      <vt:variant>
        <vt:lpwstr>https://www.rtpi.org.uk/membership/rtpi-mentoring/the-rtpis-career-development-mentoring-programme/</vt:lpwstr>
      </vt:variant>
      <vt:variant>
        <vt:lpwstr/>
      </vt:variant>
      <vt:variant>
        <vt:i4>5439507</vt:i4>
      </vt:variant>
      <vt:variant>
        <vt:i4>381</vt:i4>
      </vt:variant>
      <vt:variant>
        <vt:i4>0</vt:i4>
      </vt:variant>
      <vt:variant>
        <vt:i4>5</vt:i4>
      </vt:variant>
      <vt:variant>
        <vt:lpwstr>https://www.rtpi.org.uk/policy-and-research/state-of-the-profession-2025/state-of-the-profession-2025-wales/</vt:lpwstr>
      </vt:variant>
      <vt:variant>
        <vt:lpwstr/>
      </vt:variant>
      <vt:variant>
        <vt:i4>2818114</vt:i4>
      </vt:variant>
      <vt:variant>
        <vt:i4>378</vt:i4>
      </vt:variant>
      <vt:variant>
        <vt:i4>0</vt:i4>
      </vt:variant>
      <vt:variant>
        <vt:i4>5</vt:i4>
      </vt:variant>
      <vt:variant>
        <vt:lpwstr>https://www.rtpi.org.uk/policy-and-research/state-of-the-profession-2025/state-of-the-profession-2025-england/</vt:lpwstr>
      </vt:variant>
      <vt:variant>
        <vt:lpwstr>_Toc213683732</vt:lpwstr>
      </vt:variant>
      <vt:variant>
        <vt:i4>1</vt:i4>
      </vt:variant>
      <vt:variant>
        <vt:i4>375</vt:i4>
      </vt:variant>
      <vt:variant>
        <vt:i4>0</vt:i4>
      </vt:variant>
      <vt:variant>
        <vt:i4>5</vt:i4>
      </vt:variant>
      <vt:variant>
        <vt:lpwstr>https://www.carringtonwest.com/salary-surveys?source=bing.com</vt:lpwstr>
      </vt:variant>
      <vt:variant>
        <vt:lpwstr/>
      </vt:variant>
      <vt:variant>
        <vt:i4>5439507</vt:i4>
      </vt:variant>
      <vt:variant>
        <vt:i4>372</vt:i4>
      </vt:variant>
      <vt:variant>
        <vt:i4>0</vt:i4>
      </vt:variant>
      <vt:variant>
        <vt:i4>5</vt:i4>
      </vt:variant>
      <vt:variant>
        <vt:lpwstr>https://www.rtpi.org.uk/policy-and-research/state-of-the-profession-2025/state-of-the-profession-2025-wales/</vt:lpwstr>
      </vt:variant>
      <vt:variant>
        <vt:lpwstr/>
      </vt:variant>
      <vt:variant>
        <vt:i4>1638472</vt:i4>
      </vt:variant>
      <vt:variant>
        <vt:i4>369</vt:i4>
      </vt:variant>
      <vt:variant>
        <vt:i4>0</vt:i4>
      </vt:variant>
      <vt:variant>
        <vt:i4>5</vt:i4>
      </vt:variant>
      <vt:variant>
        <vt:lpwstr>https://www.rtpi.org.uk/media/lpkfdg13/state-of-the-profession-2023-final.pdf</vt:lpwstr>
      </vt:variant>
      <vt:variant>
        <vt:lpwstr/>
      </vt:variant>
      <vt:variant>
        <vt:i4>2293881</vt:i4>
      </vt:variant>
      <vt:variant>
        <vt:i4>366</vt:i4>
      </vt:variant>
      <vt:variant>
        <vt:i4>0</vt:i4>
      </vt:variant>
      <vt:variant>
        <vt:i4>5</vt:i4>
      </vt:variant>
      <vt:variant>
        <vt:lpwstr>https://www.gov.wales/planning-application-fees-1-december-2025</vt:lpwstr>
      </vt:variant>
      <vt:variant>
        <vt:lpwstr/>
      </vt:variant>
      <vt:variant>
        <vt:i4>2818114</vt:i4>
      </vt:variant>
      <vt:variant>
        <vt:i4>363</vt:i4>
      </vt:variant>
      <vt:variant>
        <vt:i4>0</vt:i4>
      </vt:variant>
      <vt:variant>
        <vt:i4>5</vt:i4>
      </vt:variant>
      <vt:variant>
        <vt:lpwstr>https://www.rtpi.org.uk/policy-and-research/state-of-the-profession-2025/state-of-the-profession-2025-england/</vt:lpwstr>
      </vt:variant>
      <vt:variant>
        <vt:lpwstr>_Toc213683732</vt:lpwstr>
      </vt:variant>
      <vt:variant>
        <vt:i4>5177437</vt:i4>
      </vt:variant>
      <vt:variant>
        <vt:i4>360</vt:i4>
      </vt:variant>
      <vt:variant>
        <vt:i4>0</vt:i4>
      </vt:variant>
      <vt:variant>
        <vt:i4>5</vt:i4>
      </vt:variant>
      <vt:variant>
        <vt:lpwstr>https://statswales.gov.wales/Catalogue/Local-Government/Finance/Revenue/Outturn/revenueoutturnexpendituresummary-by-authority</vt:lpwstr>
      </vt:variant>
      <vt:variant>
        <vt:lpwstr/>
      </vt:variant>
      <vt:variant>
        <vt:i4>2359334</vt:i4>
      </vt:variant>
      <vt:variant>
        <vt:i4>357</vt:i4>
      </vt:variant>
      <vt:variant>
        <vt:i4>0</vt:i4>
      </vt:variant>
      <vt:variant>
        <vt:i4>5</vt:i4>
      </vt:variant>
      <vt:variant>
        <vt:lpwstr>https://statswales.gov.wales/Catalogue/Local-Government/Finance/Revenue/Outturn/revenueoutturnexpendituresummary-by-service</vt:lpwstr>
      </vt:variant>
      <vt:variant>
        <vt:lpwstr/>
      </vt:variant>
      <vt:variant>
        <vt:i4>4849766</vt:i4>
      </vt:variant>
      <vt:variant>
        <vt:i4>354</vt:i4>
      </vt:variant>
      <vt:variant>
        <vt:i4>0</vt:i4>
      </vt:variant>
      <vt:variant>
        <vt:i4>5</vt:i4>
      </vt:variant>
      <vt:variant>
        <vt:lpwstr>https://www.audit.wales/sites/default/files/planning-services-2019-full-report-english_5.pdf</vt:lpwstr>
      </vt:variant>
      <vt:variant>
        <vt:lpwstr/>
      </vt:variant>
      <vt:variant>
        <vt:i4>2883631</vt:i4>
      </vt:variant>
      <vt:variant>
        <vt:i4>351</vt:i4>
      </vt:variant>
      <vt:variant>
        <vt:i4>0</vt:i4>
      </vt:variant>
      <vt:variant>
        <vt:i4>5</vt:i4>
      </vt:variant>
      <vt:variant>
        <vt:lpwstr>https://www.gov.wales/promoting-resilient-and-high-performing-planning-service</vt:lpwstr>
      </vt:variant>
      <vt:variant>
        <vt:lpwstr/>
      </vt:variant>
      <vt:variant>
        <vt:i4>2556013</vt:i4>
      </vt:variant>
      <vt:variant>
        <vt:i4>348</vt:i4>
      </vt:variant>
      <vt:variant>
        <vt:i4>0</vt:i4>
      </vt:variant>
      <vt:variant>
        <vt:i4>5</vt:i4>
      </vt:variant>
      <vt:variant>
        <vt:lpwstr>https://www.rtpi.org.uk/new-from-the-rtpi/scoping-the-potential-for-digital-planning-to-ease-resource-pressures-and-improve-planning-outcomes/</vt:lpwstr>
      </vt:variant>
      <vt:variant>
        <vt:lpwstr/>
      </vt:variant>
      <vt:variant>
        <vt:i4>5439507</vt:i4>
      </vt:variant>
      <vt:variant>
        <vt:i4>345</vt:i4>
      </vt:variant>
      <vt:variant>
        <vt:i4>0</vt:i4>
      </vt:variant>
      <vt:variant>
        <vt:i4>5</vt:i4>
      </vt:variant>
      <vt:variant>
        <vt:lpwstr>https://www.rtpi.org.uk/policy-and-research/state-of-the-profession-2025/state-of-the-profession-2025-wales/</vt:lpwstr>
      </vt:variant>
      <vt:variant>
        <vt:lpwstr/>
      </vt:variant>
      <vt:variant>
        <vt:i4>1638472</vt:i4>
      </vt:variant>
      <vt:variant>
        <vt:i4>342</vt:i4>
      </vt:variant>
      <vt:variant>
        <vt:i4>0</vt:i4>
      </vt:variant>
      <vt:variant>
        <vt:i4>5</vt:i4>
      </vt:variant>
      <vt:variant>
        <vt:lpwstr>https://www.rtpi.org.uk/media/lpkfdg13/state-of-the-profession-2023-final.pdf</vt:lpwstr>
      </vt:variant>
      <vt:variant>
        <vt:lpwstr/>
      </vt:variant>
      <vt:variant>
        <vt:i4>1245271</vt:i4>
      </vt:variant>
      <vt:variant>
        <vt:i4>339</vt:i4>
      </vt:variant>
      <vt:variant>
        <vt:i4>0</vt:i4>
      </vt:variant>
      <vt:variant>
        <vt:i4>5</vt:i4>
      </vt:variant>
      <vt:variant>
        <vt:lpwstr>https://www.rtpi.org.uk/find-my-rtpi/rtpi-nations/rtpi-cymru/policy-and-research/policy-publications/building-capacity-through-collaboration-and-change/</vt:lpwstr>
      </vt:variant>
      <vt:variant>
        <vt:lpwstr/>
      </vt:variant>
      <vt:variant>
        <vt:i4>8126500</vt:i4>
      </vt:variant>
      <vt:variant>
        <vt:i4>336</vt:i4>
      </vt:variant>
      <vt:variant>
        <vt:i4>0</vt:i4>
      </vt:variant>
      <vt:variant>
        <vt:i4>5</vt:i4>
      </vt:variant>
      <vt:variant>
        <vt:lpwstr>https://www.rtpi.org.uk/media/ikscaxzg/big-conversation.pdf</vt:lpwstr>
      </vt:variant>
      <vt:variant>
        <vt:lpwstr/>
      </vt:variant>
      <vt:variant>
        <vt:i4>4587592</vt:i4>
      </vt:variant>
      <vt:variant>
        <vt:i4>333</vt:i4>
      </vt:variant>
      <vt:variant>
        <vt:i4>0</vt:i4>
      </vt:variant>
      <vt:variant>
        <vt:i4>5</vt:i4>
      </vt:variant>
      <vt:variant>
        <vt:lpwstr>https://www.rtpi.org.uk/find-my-rtpi/rtpi-nations/rtpi-cymru/latest-updates/the-big-conversation/</vt:lpwstr>
      </vt:variant>
      <vt:variant>
        <vt:lpwstr/>
      </vt:variant>
      <vt:variant>
        <vt:i4>5177360</vt:i4>
      </vt:variant>
      <vt:variant>
        <vt:i4>330</vt:i4>
      </vt:variant>
      <vt:variant>
        <vt:i4>0</vt:i4>
      </vt:variant>
      <vt:variant>
        <vt:i4>5</vt:i4>
      </vt:variant>
      <vt:variant>
        <vt:lpwstr>https://business.senedd.wales/documents/s102542/Committee Report - Effectiveness of Local Planning Authorities in Wales June 2020 PDF 1196KB.pdf</vt:lpwstr>
      </vt:variant>
      <vt:variant>
        <vt:lpwstr/>
      </vt:variant>
      <vt:variant>
        <vt:i4>6291510</vt:i4>
      </vt:variant>
      <vt:variant>
        <vt:i4>327</vt:i4>
      </vt:variant>
      <vt:variant>
        <vt:i4>0</vt:i4>
      </vt:variant>
      <vt:variant>
        <vt:i4>5</vt:i4>
      </vt:variant>
      <vt:variant>
        <vt:lpwstr>https://www.audit.wales/publication/effectiveness-local-planning-authorities-wales</vt:lpwstr>
      </vt:variant>
      <vt:variant>
        <vt:lpwstr/>
      </vt:variant>
      <vt:variant>
        <vt:i4>2359419</vt:i4>
      </vt:variant>
      <vt:variant>
        <vt:i4>324</vt:i4>
      </vt:variant>
      <vt:variant>
        <vt:i4>0</vt:i4>
      </vt:variant>
      <vt:variant>
        <vt:i4>5</vt:i4>
      </vt:variant>
      <vt:variant>
        <vt:lpwstr>https://www.gov.wales/planning-services-annual-performance-report-2018-2019</vt:lpwstr>
      </vt:variant>
      <vt:variant>
        <vt:lpwstr/>
      </vt:variant>
      <vt:variant>
        <vt:i4>88</vt:i4>
      </vt:variant>
      <vt:variant>
        <vt:i4>321</vt:i4>
      </vt:variant>
      <vt:variant>
        <vt:i4>0</vt:i4>
      </vt:variant>
      <vt:variant>
        <vt:i4>5</vt:i4>
      </vt:variant>
      <vt:variant>
        <vt:lpwstr>https://www.rtpi.org.uk/new-from-the-rtpi/report-reveals-70-billion-in-additional-value-could-be-lost-without-investments-into-planning/</vt:lpwstr>
      </vt:variant>
      <vt:variant>
        <vt:lpwstr/>
      </vt:variant>
      <vt:variant>
        <vt:i4>3342395</vt:i4>
      </vt:variant>
      <vt:variant>
        <vt:i4>318</vt:i4>
      </vt:variant>
      <vt:variant>
        <vt:i4>0</vt:i4>
      </vt:variant>
      <vt:variant>
        <vt:i4>5</vt:i4>
      </vt:variant>
      <vt:variant>
        <vt:lpwstr>https://www.rtpi.org.uk/media/zqzncmen/valueofplanningwalestoolkit2018.pdf</vt:lpwstr>
      </vt:variant>
      <vt:variant>
        <vt:lpwstr/>
      </vt:variant>
      <vt:variant>
        <vt:i4>4259842</vt:i4>
      </vt:variant>
      <vt:variant>
        <vt:i4>315</vt:i4>
      </vt:variant>
      <vt:variant>
        <vt:i4>0</vt:i4>
      </vt:variant>
      <vt:variant>
        <vt:i4>5</vt:i4>
      </vt:variant>
      <vt:variant>
        <vt:lpwstr>https://www.rtpi.org.uk/policy-and-research/practice-and-research/the-value-of-planning/</vt:lpwstr>
      </vt:variant>
      <vt:variant>
        <vt:lpwstr/>
      </vt:variant>
      <vt:variant>
        <vt:i4>4849766</vt:i4>
      </vt:variant>
      <vt:variant>
        <vt:i4>312</vt:i4>
      </vt:variant>
      <vt:variant>
        <vt:i4>0</vt:i4>
      </vt:variant>
      <vt:variant>
        <vt:i4>5</vt:i4>
      </vt:variant>
      <vt:variant>
        <vt:lpwstr>https://www.audit.wales/sites/default/files/planning-services-2019-full-report-english_5.pdf</vt:lpwstr>
      </vt:variant>
      <vt:variant>
        <vt:lpwstr/>
      </vt:variant>
      <vt:variant>
        <vt:i4>1507378</vt:i4>
      </vt:variant>
      <vt:variant>
        <vt:i4>305</vt:i4>
      </vt:variant>
      <vt:variant>
        <vt:i4>0</vt:i4>
      </vt:variant>
      <vt:variant>
        <vt:i4>5</vt:i4>
      </vt:variant>
      <vt:variant>
        <vt:lpwstr/>
      </vt:variant>
      <vt:variant>
        <vt:lpwstr>_Toc221573648</vt:lpwstr>
      </vt:variant>
      <vt:variant>
        <vt:i4>1507378</vt:i4>
      </vt:variant>
      <vt:variant>
        <vt:i4>299</vt:i4>
      </vt:variant>
      <vt:variant>
        <vt:i4>0</vt:i4>
      </vt:variant>
      <vt:variant>
        <vt:i4>5</vt:i4>
      </vt:variant>
      <vt:variant>
        <vt:lpwstr/>
      </vt:variant>
      <vt:variant>
        <vt:lpwstr>_Toc221573647</vt:lpwstr>
      </vt:variant>
      <vt:variant>
        <vt:i4>1507378</vt:i4>
      </vt:variant>
      <vt:variant>
        <vt:i4>293</vt:i4>
      </vt:variant>
      <vt:variant>
        <vt:i4>0</vt:i4>
      </vt:variant>
      <vt:variant>
        <vt:i4>5</vt:i4>
      </vt:variant>
      <vt:variant>
        <vt:lpwstr/>
      </vt:variant>
      <vt:variant>
        <vt:lpwstr>_Toc221573646</vt:lpwstr>
      </vt:variant>
      <vt:variant>
        <vt:i4>1507378</vt:i4>
      </vt:variant>
      <vt:variant>
        <vt:i4>287</vt:i4>
      </vt:variant>
      <vt:variant>
        <vt:i4>0</vt:i4>
      </vt:variant>
      <vt:variant>
        <vt:i4>5</vt:i4>
      </vt:variant>
      <vt:variant>
        <vt:lpwstr/>
      </vt:variant>
      <vt:variant>
        <vt:lpwstr>_Toc221573645</vt:lpwstr>
      </vt:variant>
      <vt:variant>
        <vt:i4>1507378</vt:i4>
      </vt:variant>
      <vt:variant>
        <vt:i4>281</vt:i4>
      </vt:variant>
      <vt:variant>
        <vt:i4>0</vt:i4>
      </vt:variant>
      <vt:variant>
        <vt:i4>5</vt:i4>
      </vt:variant>
      <vt:variant>
        <vt:lpwstr/>
      </vt:variant>
      <vt:variant>
        <vt:lpwstr>_Toc221573644</vt:lpwstr>
      </vt:variant>
      <vt:variant>
        <vt:i4>1507378</vt:i4>
      </vt:variant>
      <vt:variant>
        <vt:i4>275</vt:i4>
      </vt:variant>
      <vt:variant>
        <vt:i4>0</vt:i4>
      </vt:variant>
      <vt:variant>
        <vt:i4>5</vt:i4>
      </vt:variant>
      <vt:variant>
        <vt:lpwstr/>
      </vt:variant>
      <vt:variant>
        <vt:lpwstr>_Toc221573643</vt:lpwstr>
      </vt:variant>
      <vt:variant>
        <vt:i4>1507378</vt:i4>
      </vt:variant>
      <vt:variant>
        <vt:i4>269</vt:i4>
      </vt:variant>
      <vt:variant>
        <vt:i4>0</vt:i4>
      </vt:variant>
      <vt:variant>
        <vt:i4>5</vt:i4>
      </vt:variant>
      <vt:variant>
        <vt:lpwstr/>
      </vt:variant>
      <vt:variant>
        <vt:lpwstr>_Toc221573642</vt:lpwstr>
      </vt:variant>
      <vt:variant>
        <vt:i4>1507378</vt:i4>
      </vt:variant>
      <vt:variant>
        <vt:i4>263</vt:i4>
      </vt:variant>
      <vt:variant>
        <vt:i4>0</vt:i4>
      </vt:variant>
      <vt:variant>
        <vt:i4>5</vt:i4>
      </vt:variant>
      <vt:variant>
        <vt:lpwstr/>
      </vt:variant>
      <vt:variant>
        <vt:lpwstr>_Toc221573641</vt:lpwstr>
      </vt:variant>
      <vt:variant>
        <vt:i4>1507378</vt:i4>
      </vt:variant>
      <vt:variant>
        <vt:i4>257</vt:i4>
      </vt:variant>
      <vt:variant>
        <vt:i4>0</vt:i4>
      </vt:variant>
      <vt:variant>
        <vt:i4>5</vt:i4>
      </vt:variant>
      <vt:variant>
        <vt:lpwstr/>
      </vt:variant>
      <vt:variant>
        <vt:lpwstr>_Toc221573640</vt:lpwstr>
      </vt:variant>
      <vt:variant>
        <vt:i4>1048626</vt:i4>
      </vt:variant>
      <vt:variant>
        <vt:i4>251</vt:i4>
      </vt:variant>
      <vt:variant>
        <vt:i4>0</vt:i4>
      </vt:variant>
      <vt:variant>
        <vt:i4>5</vt:i4>
      </vt:variant>
      <vt:variant>
        <vt:lpwstr/>
      </vt:variant>
      <vt:variant>
        <vt:lpwstr>_Toc221573639</vt:lpwstr>
      </vt:variant>
      <vt:variant>
        <vt:i4>1048626</vt:i4>
      </vt:variant>
      <vt:variant>
        <vt:i4>245</vt:i4>
      </vt:variant>
      <vt:variant>
        <vt:i4>0</vt:i4>
      </vt:variant>
      <vt:variant>
        <vt:i4>5</vt:i4>
      </vt:variant>
      <vt:variant>
        <vt:lpwstr/>
      </vt:variant>
      <vt:variant>
        <vt:lpwstr>_Toc221573638</vt:lpwstr>
      </vt:variant>
      <vt:variant>
        <vt:i4>1048626</vt:i4>
      </vt:variant>
      <vt:variant>
        <vt:i4>239</vt:i4>
      </vt:variant>
      <vt:variant>
        <vt:i4>0</vt:i4>
      </vt:variant>
      <vt:variant>
        <vt:i4>5</vt:i4>
      </vt:variant>
      <vt:variant>
        <vt:lpwstr/>
      </vt:variant>
      <vt:variant>
        <vt:lpwstr>_Toc221573637</vt:lpwstr>
      </vt:variant>
      <vt:variant>
        <vt:i4>1048626</vt:i4>
      </vt:variant>
      <vt:variant>
        <vt:i4>233</vt:i4>
      </vt:variant>
      <vt:variant>
        <vt:i4>0</vt:i4>
      </vt:variant>
      <vt:variant>
        <vt:i4>5</vt:i4>
      </vt:variant>
      <vt:variant>
        <vt:lpwstr/>
      </vt:variant>
      <vt:variant>
        <vt:lpwstr>_Toc221573636</vt:lpwstr>
      </vt:variant>
      <vt:variant>
        <vt:i4>1048626</vt:i4>
      </vt:variant>
      <vt:variant>
        <vt:i4>227</vt:i4>
      </vt:variant>
      <vt:variant>
        <vt:i4>0</vt:i4>
      </vt:variant>
      <vt:variant>
        <vt:i4>5</vt:i4>
      </vt:variant>
      <vt:variant>
        <vt:lpwstr/>
      </vt:variant>
      <vt:variant>
        <vt:lpwstr>_Toc221573635</vt:lpwstr>
      </vt:variant>
      <vt:variant>
        <vt:i4>1048626</vt:i4>
      </vt:variant>
      <vt:variant>
        <vt:i4>221</vt:i4>
      </vt:variant>
      <vt:variant>
        <vt:i4>0</vt:i4>
      </vt:variant>
      <vt:variant>
        <vt:i4>5</vt:i4>
      </vt:variant>
      <vt:variant>
        <vt:lpwstr/>
      </vt:variant>
      <vt:variant>
        <vt:lpwstr>_Toc221573634</vt:lpwstr>
      </vt:variant>
      <vt:variant>
        <vt:i4>1048626</vt:i4>
      </vt:variant>
      <vt:variant>
        <vt:i4>215</vt:i4>
      </vt:variant>
      <vt:variant>
        <vt:i4>0</vt:i4>
      </vt:variant>
      <vt:variant>
        <vt:i4>5</vt:i4>
      </vt:variant>
      <vt:variant>
        <vt:lpwstr/>
      </vt:variant>
      <vt:variant>
        <vt:lpwstr>_Toc221573633</vt:lpwstr>
      </vt:variant>
      <vt:variant>
        <vt:i4>1048626</vt:i4>
      </vt:variant>
      <vt:variant>
        <vt:i4>209</vt:i4>
      </vt:variant>
      <vt:variant>
        <vt:i4>0</vt:i4>
      </vt:variant>
      <vt:variant>
        <vt:i4>5</vt:i4>
      </vt:variant>
      <vt:variant>
        <vt:lpwstr/>
      </vt:variant>
      <vt:variant>
        <vt:lpwstr>_Toc221573632</vt:lpwstr>
      </vt:variant>
      <vt:variant>
        <vt:i4>1048626</vt:i4>
      </vt:variant>
      <vt:variant>
        <vt:i4>203</vt:i4>
      </vt:variant>
      <vt:variant>
        <vt:i4>0</vt:i4>
      </vt:variant>
      <vt:variant>
        <vt:i4>5</vt:i4>
      </vt:variant>
      <vt:variant>
        <vt:lpwstr/>
      </vt:variant>
      <vt:variant>
        <vt:lpwstr>_Toc221573631</vt:lpwstr>
      </vt:variant>
      <vt:variant>
        <vt:i4>1048626</vt:i4>
      </vt:variant>
      <vt:variant>
        <vt:i4>197</vt:i4>
      </vt:variant>
      <vt:variant>
        <vt:i4>0</vt:i4>
      </vt:variant>
      <vt:variant>
        <vt:i4>5</vt:i4>
      </vt:variant>
      <vt:variant>
        <vt:lpwstr/>
      </vt:variant>
      <vt:variant>
        <vt:lpwstr>_Toc221573630</vt:lpwstr>
      </vt:variant>
      <vt:variant>
        <vt:i4>1114162</vt:i4>
      </vt:variant>
      <vt:variant>
        <vt:i4>191</vt:i4>
      </vt:variant>
      <vt:variant>
        <vt:i4>0</vt:i4>
      </vt:variant>
      <vt:variant>
        <vt:i4>5</vt:i4>
      </vt:variant>
      <vt:variant>
        <vt:lpwstr/>
      </vt:variant>
      <vt:variant>
        <vt:lpwstr>_Toc221573629</vt:lpwstr>
      </vt:variant>
      <vt:variant>
        <vt:i4>1114162</vt:i4>
      </vt:variant>
      <vt:variant>
        <vt:i4>185</vt:i4>
      </vt:variant>
      <vt:variant>
        <vt:i4>0</vt:i4>
      </vt:variant>
      <vt:variant>
        <vt:i4>5</vt:i4>
      </vt:variant>
      <vt:variant>
        <vt:lpwstr/>
      </vt:variant>
      <vt:variant>
        <vt:lpwstr>_Toc221573628</vt:lpwstr>
      </vt:variant>
      <vt:variant>
        <vt:i4>1114162</vt:i4>
      </vt:variant>
      <vt:variant>
        <vt:i4>179</vt:i4>
      </vt:variant>
      <vt:variant>
        <vt:i4>0</vt:i4>
      </vt:variant>
      <vt:variant>
        <vt:i4>5</vt:i4>
      </vt:variant>
      <vt:variant>
        <vt:lpwstr/>
      </vt:variant>
      <vt:variant>
        <vt:lpwstr>_Toc221573627</vt:lpwstr>
      </vt:variant>
      <vt:variant>
        <vt:i4>1114162</vt:i4>
      </vt:variant>
      <vt:variant>
        <vt:i4>173</vt:i4>
      </vt:variant>
      <vt:variant>
        <vt:i4>0</vt:i4>
      </vt:variant>
      <vt:variant>
        <vt:i4>5</vt:i4>
      </vt:variant>
      <vt:variant>
        <vt:lpwstr/>
      </vt:variant>
      <vt:variant>
        <vt:lpwstr>_Toc221573626</vt:lpwstr>
      </vt:variant>
      <vt:variant>
        <vt:i4>1114162</vt:i4>
      </vt:variant>
      <vt:variant>
        <vt:i4>167</vt:i4>
      </vt:variant>
      <vt:variant>
        <vt:i4>0</vt:i4>
      </vt:variant>
      <vt:variant>
        <vt:i4>5</vt:i4>
      </vt:variant>
      <vt:variant>
        <vt:lpwstr/>
      </vt:variant>
      <vt:variant>
        <vt:lpwstr>_Toc221573625</vt:lpwstr>
      </vt:variant>
      <vt:variant>
        <vt:i4>1114162</vt:i4>
      </vt:variant>
      <vt:variant>
        <vt:i4>161</vt:i4>
      </vt:variant>
      <vt:variant>
        <vt:i4>0</vt:i4>
      </vt:variant>
      <vt:variant>
        <vt:i4>5</vt:i4>
      </vt:variant>
      <vt:variant>
        <vt:lpwstr/>
      </vt:variant>
      <vt:variant>
        <vt:lpwstr>_Toc221573624</vt:lpwstr>
      </vt:variant>
      <vt:variant>
        <vt:i4>1114162</vt:i4>
      </vt:variant>
      <vt:variant>
        <vt:i4>155</vt:i4>
      </vt:variant>
      <vt:variant>
        <vt:i4>0</vt:i4>
      </vt:variant>
      <vt:variant>
        <vt:i4>5</vt:i4>
      </vt:variant>
      <vt:variant>
        <vt:lpwstr/>
      </vt:variant>
      <vt:variant>
        <vt:lpwstr>_Toc221573623</vt:lpwstr>
      </vt:variant>
      <vt:variant>
        <vt:i4>1114162</vt:i4>
      </vt:variant>
      <vt:variant>
        <vt:i4>149</vt:i4>
      </vt:variant>
      <vt:variant>
        <vt:i4>0</vt:i4>
      </vt:variant>
      <vt:variant>
        <vt:i4>5</vt:i4>
      </vt:variant>
      <vt:variant>
        <vt:lpwstr/>
      </vt:variant>
      <vt:variant>
        <vt:lpwstr>_Toc221573622</vt:lpwstr>
      </vt:variant>
      <vt:variant>
        <vt:i4>1114162</vt:i4>
      </vt:variant>
      <vt:variant>
        <vt:i4>143</vt:i4>
      </vt:variant>
      <vt:variant>
        <vt:i4>0</vt:i4>
      </vt:variant>
      <vt:variant>
        <vt:i4>5</vt:i4>
      </vt:variant>
      <vt:variant>
        <vt:lpwstr/>
      </vt:variant>
      <vt:variant>
        <vt:lpwstr>_Toc221573621</vt:lpwstr>
      </vt:variant>
      <vt:variant>
        <vt:i4>1114162</vt:i4>
      </vt:variant>
      <vt:variant>
        <vt:i4>137</vt:i4>
      </vt:variant>
      <vt:variant>
        <vt:i4>0</vt:i4>
      </vt:variant>
      <vt:variant>
        <vt:i4>5</vt:i4>
      </vt:variant>
      <vt:variant>
        <vt:lpwstr/>
      </vt:variant>
      <vt:variant>
        <vt:lpwstr>_Toc221573620</vt:lpwstr>
      </vt:variant>
      <vt:variant>
        <vt:i4>1179698</vt:i4>
      </vt:variant>
      <vt:variant>
        <vt:i4>131</vt:i4>
      </vt:variant>
      <vt:variant>
        <vt:i4>0</vt:i4>
      </vt:variant>
      <vt:variant>
        <vt:i4>5</vt:i4>
      </vt:variant>
      <vt:variant>
        <vt:lpwstr/>
      </vt:variant>
      <vt:variant>
        <vt:lpwstr>_Toc221573619</vt:lpwstr>
      </vt:variant>
      <vt:variant>
        <vt:i4>1179698</vt:i4>
      </vt:variant>
      <vt:variant>
        <vt:i4>125</vt:i4>
      </vt:variant>
      <vt:variant>
        <vt:i4>0</vt:i4>
      </vt:variant>
      <vt:variant>
        <vt:i4>5</vt:i4>
      </vt:variant>
      <vt:variant>
        <vt:lpwstr/>
      </vt:variant>
      <vt:variant>
        <vt:lpwstr>_Toc221573618</vt:lpwstr>
      </vt:variant>
      <vt:variant>
        <vt:i4>1179698</vt:i4>
      </vt:variant>
      <vt:variant>
        <vt:i4>119</vt:i4>
      </vt:variant>
      <vt:variant>
        <vt:i4>0</vt:i4>
      </vt:variant>
      <vt:variant>
        <vt:i4>5</vt:i4>
      </vt:variant>
      <vt:variant>
        <vt:lpwstr/>
      </vt:variant>
      <vt:variant>
        <vt:lpwstr>_Toc221573617</vt:lpwstr>
      </vt:variant>
      <vt:variant>
        <vt:i4>1179698</vt:i4>
      </vt:variant>
      <vt:variant>
        <vt:i4>113</vt:i4>
      </vt:variant>
      <vt:variant>
        <vt:i4>0</vt:i4>
      </vt:variant>
      <vt:variant>
        <vt:i4>5</vt:i4>
      </vt:variant>
      <vt:variant>
        <vt:lpwstr/>
      </vt:variant>
      <vt:variant>
        <vt:lpwstr>_Toc221573616</vt:lpwstr>
      </vt:variant>
      <vt:variant>
        <vt:i4>1179698</vt:i4>
      </vt:variant>
      <vt:variant>
        <vt:i4>107</vt:i4>
      </vt:variant>
      <vt:variant>
        <vt:i4>0</vt:i4>
      </vt:variant>
      <vt:variant>
        <vt:i4>5</vt:i4>
      </vt:variant>
      <vt:variant>
        <vt:lpwstr/>
      </vt:variant>
      <vt:variant>
        <vt:lpwstr>_Toc221573615</vt:lpwstr>
      </vt:variant>
      <vt:variant>
        <vt:i4>1179698</vt:i4>
      </vt:variant>
      <vt:variant>
        <vt:i4>101</vt:i4>
      </vt:variant>
      <vt:variant>
        <vt:i4>0</vt:i4>
      </vt:variant>
      <vt:variant>
        <vt:i4>5</vt:i4>
      </vt:variant>
      <vt:variant>
        <vt:lpwstr/>
      </vt:variant>
      <vt:variant>
        <vt:lpwstr>_Toc221573614</vt:lpwstr>
      </vt:variant>
      <vt:variant>
        <vt:i4>1179698</vt:i4>
      </vt:variant>
      <vt:variant>
        <vt:i4>95</vt:i4>
      </vt:variant>
      <vt:variant>
        <vt:i4>0</vt:i4>
      </vt:variant>
      <vt:variant>
        <vt:i4>5</vt:i4>
      </vt:variant>
      <vt:variant>
        <vt:lpwstr/>
      </vt:variant>
      <vt:variant>
        <vt:lpwstr>_Toc221573613</vt:lpwstr>
      </vt:variant>
      <vt:variant>
        <vt:i4>1179698</vt:i4>
      </vt:variant>
      <vt:variant>
        <vt:i4>89</vt:i4>
      </vt:variant>
      <vt:variant>
        <vt:i4>0</vt:i4>
      </vt:variant>
      <vt:variant>
        <vt:i4>5</vt:i4>
      </vt:variant>
      <vt:variant>
        <vt:lpwstr/>
      </vt:variant>
      <vt:variant>
        <vt:lpwstr>_Toc221573612</vt:lpwstr>
      </vt:variant>
      <vt:variant>
        <vt:i4>1179698</vt:i4>
      </vt:variant>
      <vt:variant>
        <vt:i4>83</vt:i4>
      </vt:variant>
      <vt:variant>
        <vt:i4>0</vt:i4>
      </vt:variant>
      <vt:variant>
        <vt:i4>5</vt:i4>
      </vt:variant>
      <vt:variant>
        <vt:lpwstr/>
      </vt:variant>
      <vt:variant>
        <vt:lpwstr>_Toc221573611</vt:lpwstr>
      </vt:variant>
      <vt:variant>
        <vt:i4>1179698</vt:i4>
      </vt:variant>
      <vt:variant>
        <vt:i4>77</vt:i4>
      </vt:variant>
      <vt:variant>
        <vt:i4>0</vt:i4>
      </vt:variant>
      <vt:variant>
        <vt:i4>5</vt:i4>
      </vt:variant>
      <vt:variant>
        <vt:lpwstr/>
      </vt:variant>
      <vt:variant>
        <vt:lpwstr>_Toc221573610</vt:lpwstr>
      </vt:variant>
      <vt:variant>
        <vt:i4>1245234</vt:i4>
      </vt:variant>
      <vt:variant>
        <vt:i4>71</vt:i4>
      </vt:variant>
      <vt:variant>
        <vt:i4>0</vt:i4>
      </vt:variant>
      <vt:variant>
        <vt:i4>5</vt:i4>
      </vt:variant>
      <vt:variant>
        <vt:lpwstr/>
      </vt:variant>
      <vt:variant>
        <vt:lpwstr>_Toc221573609</vt:lpwstr>
      </vt:variant>
      <vt:variant>
        <vt:i4>1245234</vt:i4>
      </vt:variant>
      <vt:variant>
        <vt:i4>65</vt:i4>
      </vt:variant>
      <vt:variant>
        <vt:i4>0</vt:i4>
      </vt:variant>
      <vt:variant>
        <vt:i4>5</vt:i4>
      </vt:variant>
      <vt:variant>
        <vt:lpwstr/>
      </vt:variant>
      <vt:variant>
        <vt:lpwstr>_Toc221573608</vt:lpwstr>
      </vt:variant>
      <vt:variant>
        <vt:i4>1245234</vt:i4>
      </vt:variant>
      <vt:variant>
        <vt:i4>59</vt:i4>
      </vt:variant>
      <vt:variant>
        <vt:i4>0</vt:i4>
      </vt:variant>
      <vt:variant>
        <vt:i4>5</vt:i4>
      </vt:variant>
      <vt:variant>
        <vt:lpwstr/>
      </vt:variant>
      <vt:variant>
        <vt:lpwstr>_Toc221573607</vt:lpwstr>
      </vt:variant>
      <vt:variant>
        <vt:i4>1245234</vt:i4>
      </vt:variant>
      <vt:variant>
        <vt:i4>53</vt:i4>
      </vt:variant>
      <vt:variant>
        <vt:i4>0</vt:i4>
      </vt:variant>
      <vt:variant>
        <vt:i4>5</vt:i4>
      </vt:variant>
      <vt:variant>
        <vt:lpwstr/>
      </vt:variant>
      <vt:variant>
        <vt:lpwstr>_Toc221573606</vt:lpwstr>
      </vt:variant>
      <vt:variant>
        <vt:i4>1245234</vt:i4>
      </vt:variant>
      <vt:variant>
        <vt:i4>47</vt:i4>
      </vt:variant>
      <vt:variant>
        <vt:i4>0</vt:i4>
      </vt:variant>
      <vt:variant>
        <vt:i4>5</vt:i4>
      </vt:variant>
      <vt:variant>
        <vt:lpwstr/>
      </vt:variant>
      <vt:variant>
        <vt:lpwstr>_Toc221573605</vt:lpwstr>
      </vt:variant>
      <vt:variant>
        <vt:i4>1245234</vt:i4>
      </vt:variant>
      <vt:variant>
        <vt:i4>41</vt:i4>
      </vt:variant>
      <vt:variant>
        <vt:i4>0</vt:i4>
      </vt:variant>
      <vt:variant>
        <vt:i4>5</vt:i4>
      </vt:variant>
      <vt:variant>
        <vt:lpwstr/>
      </vt:variant>
      <vt:variant>
        <vt:lpwstr>_Toc221573604</vt:lpwstr>
      </vt:variant>
      <vt:variant>
        <vt:i4>1245234</vt:i4>
      </vt:variant>
      <vt:variant>
        <vt:i4>35</vt:i4>
      </vt:variant>
      <vt:variant>
        <vt:i4>0</vt:i4>
      </vt:variant>
      <vt:variant>
        <vt:i4>5</vt:i4>
      </vt:variant>
      <vt:variant>
        <vt:lpwstr/>
      </vt:variant>
      <vt:variant>
        <vt:lpwstr>_Toc221573603</vt:lpwstr>
      </vt:variant>
      <vt:variant>
        <vt:i4>1245234</vt:i4>
      </vt:variant>
      <vt:variant>
        <vt:i4>29</vt:i4>
      </vt:variant>
      <vt:variant>
        <vt:i4>0</vt:i4>
      </vt:variant>
      <vt:variant>
        <vt:i4>5</vt:i4>
      </vt:variant>
      <vt:variant>
        <vt:lpwstr/>
      </vt:variant>
      <vt:variant>
        <vt:lpwstr>_Toc221573602</vt:lpwstr>
      </vt:variant>
      <vt:variant>
        <vt:i4>1245234</vt:i4>
      </vt:variant>
      <vt:variant>
        <vt:i4>23</vt:i4>
      </vt:variant>
      <vt:variant>
        <vt:i4>0</vt:i4>
      </vt:variant>
      <vt:variant>
        <vt:i4>5</vt:i4>
      </vt:variant>
      <vt:variant>
        <vt:lpwstr/>
      </vt:variant>
      <vt:variant>
        <vt:lpwstr>_Toc221573601</vt:lpwstr>
      </vt:variant>
      <vt:variant>
        <vt:i4>1245234</vt:i4>
      </vt:variant>
      <vt:variant>
        <vt:i4>17</vt:i4>
      </vt:variant>
      <vt:variant>
        <vt:i4>0</vt:i4>
      </vt:variant>
      <vt:variant>
        <vt:i4>5</vt:i4>
      </vt:variant>
      <vt:variant>
        <vt:lpwstr/>
      </vt:variant>
      <vt:variant>
        <vt:lpwstr>_Toc221573600</vt:lpwstr>
      </vt:variant>
      <vt:variant>
        <vt:i4>1703985</vt:i4>
      </vt:variant>
      <vt:variant>
        <vt:i4>11</vt:i4>
      </vt:variant>
      <vt:variant>
        <vt:i4>0</vt:i4>
      </vt:variant>
      <vt:variant>
        <vt:i4>5</vt:i4>
      </vt:variant>
      <vt:variant>
        <vt:lpwstr/>
      </vt:variant>
      <vt:variant>
        <vt:lpwstr>_Toc221573599</vt:lpwstr>
      </vt:variant>
      <vt:variant>
        <vt:i4>4980808</vt:i4>
      </vt:variant>
      <vt:variant>
        <vt:i4>6</vt:i4>
      </vt:variant>
      <vt:variant>
        <vt:i4>0</vt:i4>
      </vt:variant>
      <vt:variant>
        <vt:i4>5</vt:i4>
      </vt:variant>
      <vt:variant>
        <vt:lpwstr>https://pixabay.com/?utm_source=link-attribution&amp;utm_medium=referral&amp;utm_campaign=image&amp;utm_content=8692176</vt:lpwstr>
      </vt:variant>
      <vt:variant>
        <vt:lpwstr/>
      </vt:variant>
      <vt:variant>
        <vt:i4>5963779</vt:i4>
      </vt:variant>
      <vt:variant>
        <vt:i4>3</vt:i4>
      </vt:variant>
      <vt:variant>
        <vt:i4>0</vt:i4>
      </vt:variant>
      <vt:variant>
        <vt:i4>5</vt:i4>
      </vt:variant>
      <vt:variant>
        <vt:lpwstr>https://pixabay.com/users/satheeshsankaran-11196627/?utm_source=link-attribution&amp;utm_medium=referral&amp;utm_campaign=image&amp;utm_content=8692176</vt:lpwstr>
      </vt:variant>
      <vt:variant>
        <vt:lpwstr/>
      </vt:variant>
      <vt:variant>
        <vt:i4>7208977</vt:i4>
      </vt:variant>
      <vt:variant>
        <vt:i4>0</vt:i4>
      </vt:variant>
      <vt:variant>
        <vt:i4>0</vt:i4>
      </vt:variant>
      <vt:variant>
        <vt:i4>5</vt:i4>
      </vt:variant>
      <vt:variant>
        <vt:lpwstr>mailto:walespolicy@rtpi.org.uk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Hand</dc:creator>
  <cp:keywords/>
  <cp:lastModifiedBy>Mark Hand</cp:lastModifiedBy>
  <cp:revision>394</cp:revision>
  <cp:lastPrinted>2026-02-20T16:09:00Z</cp:lastPrinted>
  <dcterms:created xsi:type="dcterms:W3CDTF">2026-02-06T00:27:00Z</dcterms:created>
  <dcterms:modified xsi:type="dcterms:W3CDTF">2026-02-20T16:12:00Z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