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158F36AA" w14:textId="09E28F5B" w:rsidP="00AF0659" w:rsidR="00454719" w:rsidRDefault="00FD342C" w:rsidRPr="008C4123">
      <w:pPr>
        <w:pStyle w:val="Title"/>
        <w:spacing w:line="360" w:lineRule="auto"/>
        <w:rPr>
          <w:rFonts w:ascii="Arial" w:cs="Arial" w:hAnsi="Arial"/>
        </w:rPr>
      </w:pPr>
      <w:r w:rsidRPr="008C4123">
        <w:rPr>
          <w:rFonts w:ascii="Arial" w:cs="Arial" w:hAnsi="Arial"/>
        </w:rPr>
        <w:t>Futureproof New Towns</w:t>
      </w:r>
      <w:r w:rsidR="00D045BE" w:rsidRPr="008C4123">
        <w:rPr>
          <w:rFonts w:ascii="Arial" w:cs="Arial" w:hAnsi="Arial"/>
        </w:rPr>
        <w:t xml:space="preserve"> </w:t>
      </w:r>
      <w:r w:rsidR="00CD03C1" w:rsidRPr="008C4123">
        <w:rPr>
          <w:rFonts w:ascii="Arial" w:cs="Arial" w:hAnsi="Arial"/>
        </w:rPr>
        <w:t>interim report</w:t>
      </w:r>
      <w:r w:rsidR="004F31A4" w:rsidRPr="008C4123">
        <w:rPr>
          <w:rFonts w:ascii="Arial" w:cs="Arial" w:hAnsi="Arial"/>
        </w:rPr>
        <w:t>:</w:t>
      </w:r>
      <w:r w:rsidRPr="008C4123">
        <w:rPr>
          <w:rFonts w:ascii="Arial" w:cs="Arial" w:hAnsi="Arial"/>
        </w:rPr>
        <w:t xml:space="preserve"> </w:t>
      </w:r>
      <w:r w:rsidR="003940D4" w:rsidRPr="008C4123">
        <w:rPr>
          <w:rFonts w:ascii="Arial" w:cs="Arial" w:hAnsi="Arial"/>
        </w:rPr>
        <w:t>Lessons</w:t>
      </w:r>
      <w:r w:rsidR="001E5EB6" w:rsidRPr="008C4123">
        <w:rPr>
          <w:rFonts w:ascii="Arial" w:cs="Arial" w:hAnsi="Arial"/>
        </w:rPr>
        <w:t xml:space="preserve"> </w:t>
      </w:r>
      <w:r w:rsidR="00A46D1C">
        <w:rPr>
          <w:rFonts w:ascii="Arial" w:cs="Arial" w:hAnsi="Arial"/>
        </w:rPr>
        <w:t>i</w:t>
      </w:r>
      <w:r w:rsidR="00A46D1C" w:rsidRPr="008C4123">
        <w:rPr>
          <w:rFonts w:ascii="Arial" w:cs="Arial" w:hAnsi="Arial"/>
        </w:rPr>
        <w:t xml:space="preserve">n </w:t>
      </w:r>
      <w:r w:rsidR="003940D4" w:rsidRPr="008C4123">
        <w:rPr>
          <w:rFonts w:ascii="Arial" w:cs="Arial" w:hAnsi="Arial"/>
        </w:rPr>
        <w:t>flexibility and adaptability</w:t>
      </w:r>
      <w:r w:rsidR="00CD03C1" w:rsidRPr="008C4123">
        <w:rPr>
          <w:rFonts w:ascii="Arial" w:cs="Arial" w:hAnsi="Arial"/>
        </w:rPr>
        <w:t xml:space="preserve"> </w:t>
      </w:r>
      <w:r w:rsidR="00D045BE" w:rsidRPr="008C4123">
        <w:rPr>
          <w:rFonts w:ascii="Arial" w:cs="Arial" w:hAnsi="Arial"/>
        </w:rPr>
        <w:t>from new towns around the world</w:t>
      </w:r>
    </w:p>
    <w:p w14:paraId="4ABBED54" w14:textId="77777777" w:rsidP="00AF0659" w:rsidR="00A54B55" w:rsidRDefault="00A54B55" w:rsidRPr="008C4123">
      <w:pPr>
        <w:spacing w:line="360" w:lineRule="auto"/>
        <w:rPr>
          <w:rFonts w:ascii="Arial" w:cs="Arial" w:hAnsi="Arial"/>
        </w:rPr>
      </w:pPr>
    </w:p>
    <w:p w14:paraId="3C9CC3D6" w14:textId="35BDBB01" w:rsidP="00AF0659" w:rsidR="00454719" w:rsidRDefault="00AF26A7" w:rsidRPr="004C76DD">
      <w:pPr>
        <w:spacing w:line="360" w:lineRule="auto"/>
        <w:rPr>
          <w:rFonts w:ascii="Arial" w:cs="Arial" w:hAnsi="Arial"/>
          <w:b/>
          <w:bCs/>
          <w:color w:val="0F4761"/>
          <w:sz w:val="28"/>
          <w:szCs w:val="28"/>
        </w:rPr>
      </w:pPr>
      <w:r w:rsidRPr="004C76DD">
        <w:rPr>
          <w:rFonts w:ascii="Arial" w:cs="Arial" w:hAnsi="Arial"/>
          <w:b/>
          <w:bCs/>
          <w:color w:val="0F4761"/>
          <w:sz w:val="28"/>
          <w:szCs w:val="28"/>
        </w:rPr>
        <w:t>August 2025</w:t>
      </w:r>
    </w:p>
    <w:p w14:paraId="702C3A99" w14:textId="77777777" w:rsidP="00AF0659" w:rsidR="00AF26A7" w:rsidRDefault="00AF26A7" w:rsidRPr="008C4123">
      <w:pPr>
        <w:spacing w:line="360" w:lineRule="auto"/>
        <w:rPr>
          <w:rFonts w:ascii="Arial" w:cs="Arial" w:hAnsi="Arial"/>
        </w:rPr>
      </w:pPr>
    </w:p>
    <w:p w14:paraId="449A2BD5" w14:textId="77777777" w:rsidP="00AF0659" w:rsidR="003974E1" w:rsidRDefault="003974E1">
      <w:pPr>
        <w:spacing w:line="360" w:lineRule="auto"/>
        <w:rPr>
          <w:rFonts w:ascii="Arial" w:cs="Arial" w:eastAsiaTheme="majorEastAsia" w:hAnsi="Arial"/>
          <w:b/>
          <w:color w:themeColor="accent1" w:themeShade="BF" w:val="0F4761"/>
          <w:sz w:val="28"/>
          <w:szCs w:val="40"/>
        </w:rPr>
      </w:pPr>
      <w:r>
        <w:rPr>
          <w:rFonts w:ascii="Arial" w:cs="Arial" w:hAnsi="Arial"/>
        </w:rPr>
        <w:br w:type="page"/>
      </w:r>
    </w:p>
    <w:p w14:paraId="75F13308" w14:textId="1E8A8EEF" w:rsidP="00AF0659" w:rsidR="0023493C" w:rsidRDefault="0023493C" w:rsidRPr="003974E1">
      <w:pPr>
        <w:spacing w:line="360" w:lineRule="auto"/>
        <w:rPr>
          <w:rFonts w:ascii="Arial" w:cs="Arial" w:hAnsi="Arial"/>
          <w:b/>
          <w:bCs/>
          <w:color w:val="0F4761"/>
          <w:sz w:val="28"/>
          <w:szCs w:val="28"/>
        </w:rPr>
      </w:pPr>
      <w:r w:rsidRPr="003974E1">
        <w:rPr>
          <w:rFonts w:ascii="Arial" w:cs="Arial" w:hAnsi="Arial"/>
          <w:b/>
          <w:bCs/>
          <w:color w:val="0F4761"/>
          <w:sz w:val="28"/>
          <w:szCs w:val="28"/>
        </w:rPr>
        <w:lastRenderedPageBreak/>
        <w:t>The Royal Town Planning Institute</w:t>
      </w:r>
    </w:p>
    <w:p w14:paraId="413FB65D" w14:textId="77777777" w:rsidP="00AF0659" w:rsidR="0023493C" w:rsidRDefault="0023493C">
      <w:pPr>
        <w:spacing w:line="360" w:lineRule="auto"/>
        <w:rPr>
          <w:rFonts w:ascii="Arial" w:cs="Arial" w:hAnsi="Arial"/>
        </w:rPr>
      </w:pPr>
      <w:r w:rsidRPr="008C4123">
        <w:rPr>
          <w:rFonts w:ascii="Arial" w:cs="Arial" w:hAnsi="Arial"/>
        </w:rPr>
        <w:t>The Royal Town Planning Institute (RTPI) champions the power of planning to create prosperous places and vibrant communities. We have over 27,000 members in the private, public, academic and voluntary sectors. Using our expertise and research we bring evidence and thought leadership to shape planning policies and thinking, putting the profession at the heart of society's big debates. We set the standards of planning education and professional behaviour that give our members, wherever they work in the world, a unique ability to meet complex economic, social and environmental challenges. We are the only body in the United Kingdom that confers chartered status to planners, the highest professional qualification, sought after by employers in both the private and public sectors.</w:t>
      </w:r>
    </w:p>
    <w:p w14:paraId="63610A8E" w14:textId="77777777" w:rsidP="00AF0659" w:rsidR="003974E1" w:rsidRDefault="003974E1" w:rsidRPr="008C4123">
      <w:pPr>
        <w:spacing w:line="360" w:lineRule="auto"/>
        <w:rPr>
          <w:rFonts w:ascii="Arial" w:cs="Arial" w:hAnsi="Arial"/>
        </w:rPr>
      </w:pPr>
    </w:p>
    <w:p w14:paraId="4443DC63" w14:textId="77777777" w:rsidP="00AF0659" w:rsidR="0023493C" w:rsidRDefault="0023493C" w:rsidRPr="003974E1">
      <w:pPr>
        <w:spacing w:line="360" w:lineRule="auto"/>
        <w:rPr>
          <w:rFonts w:ascii="Arial" w:cs="Arial" w:hAnsi="Arial"/>
          <w:b/>
          <w:bCs/>
          <w:color w:val="0F4761"/>
          <w:sz w:val="28"/>
          <w:szCs w:val="28"/>
        </w:rPr>
      </w:pPr>
      <w:r w:rsidRPr="003974E1">
        <w:rPr>
          <w:rFonts w:ascii="Arial" w:cs="Arial" w:hAnsi="Arial"/>
          <w:b/>
          <w:bCs/>
          <w:color w:val="0F4761"/>
          <w:sz w:val="28"/>
          <w:szCs w:val="28"/>
        </w:rPr>
        <w:t>Report authors</w:t>
      </w:r>
    </w:p>
    <w:p w14:paraId="7A6A8A31" w14:textId="77777777" w:rsidP="00AF0659" w:rsidR="0023493C" w:rsidRDefault="0023493C" w:rsidRPr="008C4123">
      <w:pPr>
        <w:spacing w:line="360" w:lineRule="auto"/>
        <w:rPr>
          <w:rFonts w:ascii="Arial" w:cs="Arial" w:hAnsi="Arial"/>
        </w:rPr>
      </w:pPr>
      <w:r w:rsidRPr="008C4123">
        <w:rPr>
          <w:rFonts w:ascii="Arial" w:cs="Arial" w:hAnsi="Arial"/>
        </w:rPr>
        <w:t>This report was commissioned by the RTPI as part of its Futureproof New Towns project.</w:t>
      </w:r>
    </w:p>
    <w:p w14:paraId="64447DE6" w14:textId="13A10B48" w:rsidP="00AF0659" w:rsidR="0023493C" w:rsidRDefault="0023493C" w:rsidRPr="008C4123">
      <w:pPr>
        <w:spacing w:line="360" w:lineRule="auto"/>
        <w:rPr>
          <w:rFonts w:ascii="Arial" w:cs="Arial" w:hAnsi="Arial"/>
        </w:rPr>
      </w:pPr>
      <w:r w:rsidRPr="008C4123">
        <w:rPr>
          <w:rFonts w:ascii="Arial" w:cs="Arial" w:hAnsi="Arial"/>
        </w:rPr>
        <w:t>It was authored by the Futureproof New Towns project team, which comprises:</w:t>
      </w:r>
    </w:p>
    <w:p w14:paraId="329EC363" w14:textId="77777777"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Professor John Sturzaker FRTPI, University of Hertfordshire</w:t>
      </w:r>
    </w:p>
    <w:p w14:paraId="0FBA76D9" w14:textId="77777777"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Professor Alex Lord, University of Liverpool</w:t>
      </w:r>
    </w:p>
    <w:p w14:paraId="7F6E1A0D" w14:textId="77777777"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Dr Phil O’Brien, University of Glasow</w:t>
      </w:r>
    </w:p>
    <w:p w14:paraId="61BC993D" w14:textId="77777777" w:rsidP="00AF0659" w:rsidR="00E974CB" w:rsidRDefault="0023493C" w:rsidRPr="008C4123">
      <w:pPr>
        <w:pStyle w:val="ListParagraph"/>
        <w:numPr>
          <w:ilvl w:val="0"/>
          <w:numId w:val="9"/>
        </w:numPr>
        <w:spacing w:line="360" w:lineRule="auto"/>
        <w:rPr>
          <w:rFonts w:ascii="Arial" w:cs="Arial" w:hAnsi="Arial"/>
        </w:rPr>
      </w:pPr>
      <w:r w:rsidRPr="008C4123">
        <w:rPr>
          <w:rFonts w:ascii="Arial" w:cs="Arial" w:hAnsi="Arial"/>
        </w:rPr>
        <w:t>Associate Professor Susan Parham MRTPI, University of Hertfordshire</w:t>
      </w:r>
    </w:p>
    <w:p w14:paraId="51740100" w14:textId="55D183DD" w:rsidP="00AF0659" w:rsidR="0023493C" w:rsidRDefault="0023493C" w:rsidRPr="008C4123">
      <w:pPr>
        <w:pStyle w:val="ListParagraph"/>
        <w:numPr>
          <w:ilvl w:val="0"/>
          <w:numId w:val="9"/>
        </w:numPr>
        <w:spacing w:line="360" w:lineRule="auto"/>
        <w:rPr>
          <w:rFonts w:ascii="Arial" w:cs="Arial" w:hAnsi="Arial"/>
        </w:rPr>
      </w:pPr>
      <w:r w:rsidRPr="008C4123">
        <w:rPr>
          <w:rFonts w:ascii="Arial" w:cs="Arial" w:hAnsi="Arial"/>
        </w:rPr>
        <w:t>Ellie Pritchard, University of Hertfordshire</w:t>
      </w:r>
    </w:p>
    <w:p w14:paraId="4CE784F3" w14:textId="77777777" w:rsidP="00AF0659" w:rsidR="00F51DAB" w:rsidRDefault="00F51DAB" w:rsidRPr="008C4123">
      <w:pPr>
        <w:spacing w:line="360" w:lineRule="auto"/>
        <w:rPr>
          <w:rFonts w:ascii="Arial" w:cs="Arial" w:hAnsi="Arial"/>
        </w:rPr>
      </w:pPr>
      <w:r w:rsidRPr="008C4123">
        <w:rPr>
          <w:rFonts w:ascii="Arial" w:cs="Arial" w:hAnsi="Arial"/>
        </w:rPr>
        <w:t>The RTPI Practice and Research team provided input and edited the report.</w:t>
      </w:r>
    </w:p>
    <w:p w14:paraId="2A5E5CF4" w14:textId="77777777" w:rsidP="00AF0659" w:rsidR="007E7C18" w:rsidRDefault="007E7C18" w:rsidRPr="008C4123">
      <w:pPr>
        <w:spacing w:line="360" w:lineRule="auto"/>
        <w:rPr>
          <w:rFonts w:ascii="Arial" w:cs="Arial" w:hAnsi="Arial"/>
        </w:rPr>
      </w:pPr>
    </w:p>
    <w:sdt>
      <w:sdtPr>
        <w:rPr>
          <w:rFonts w:ascii="Arial" w:cs="Arial" w:eastAsiaTheme="minorEastAsia" w:hAnsi="Arial"/>
          <w:color w:val="auto"/>
          <w:kern w:val="2"/>
          <w:sz w:val="22"/>
          <w:szCs w:val="22"/>
          <w:lang w:val="en-GB"/>
          <w14:ligatures w14:val="standardContextual"/>
        </w:rPr>
        <w:id w:val="-1237397943"/>
        <w:docPartObj>
          <w:docPartGallery w:val="Table of Contents"/>
          <w:docPartUnique/>
        </w:docPartObj>
      </w:sdtPr>
      <w:sdtEndPr>
        <w:rPr>
          <w:b/>
          <w:bCs/>
          <w:noProof/>
        </w:rPr>
      </w:sdtEndPr>
      <w:sdtContent>
        <w:p w14:paraId="1BFEFE8D" w14:textId="77777777" w:rsidP="00AF0659" w:rsidR="007E7C18" w:rsidRDefault="007E7C18" w:rsidRPr="008C4123">
          <w:pPr>
            <w:pStyle w:val="TOCHeading"/>
            <w:spacing w:line="360" w:lineRule="auto"/>
            <w:rPr>
              <w:rFonts w:ascii="Arial" w:cs="Arial" w:hAnsi="Arial"/>
            </w:rPr>
          </w:pPr>
        </w:p>
        <w:p w14:paraId="3AB3760E" w14:textId="77777777" w:rsidP="00AF0659" w:rsidR="007E7C18" w:rsidRDefault="007E7C18" w:rsidRPr="008C4123">
          <w:pPr>
            <w:spacing w:line="360" w:lineRule="auto"/>
            <w:rPr>
              <w:rFonts w:ascii="Arial" w:cs="Arial" w:eastAsiaTheme="majorEastAsia" w:hAnsi="Arial"/>
              <w:color w:themeColor="accent1" w:themeShade="BF" w:val="0F4761"/>
              <w:kern w:val="0"/>
              <w:sz w:val="32"/>
              <w:szCs w:val="32"/>
              <w:lang w:val="en-US"/>
              <w14:ligatures w14:val="none"/>
            </w:rPr>
          </w:pPr>
          <w:r w:rsidRPr="008C4123">
            <w:rPr>
              <w:rFonts w:ascii="Arial" w:cs="Arial" w:hAnsi="Arial"/>
            </w:rPr>
            <w:br w:type="page"/>
          </w:r>
        </w:p>
        <w:p w14:paraId="10BC749C" w14:textId="52824B80" w:rsidP="00AF0659" w:rsidR="003974E1" w:rsidRDefault="007E7C18" w:rsidRPr="003974E1">
          <w:pPr>
            <w:pStyle w:val="TOCHeading"/>
            <w:spacing w:line="360" w:lineRule="auto"/>
            <w:rPr>
              <w:rFonts w:ascii="Arial" w:cs="Arial" w:hAnsi="Arial"/>
              <w:b/>
              <w:bCs/>
              <w:sz w:val="28"/>
              <w:szCs w:val="28"/>
            </w:rPr>
          </w:pPr>
          <w:r w:rsidRPr="003974E1">
            <w:rPr>
              <w:rFonts w:ascii="Arial" w:cs="Arial" w:hAnsi="Arial"/>
              <w:b/>
              <w:bCs/>
              <w:sz w:val="28"/>
              <w:szCs w:val="28"/>
            </w:rPr>
            <w:lastRenderedPageBreak/>
            <w:t>Contents</w:t>
          </w:r>
        </w:p>
        <w:p w14:paraId="54BAF29E" w14:textId="3044E32A" w:rsidR="00FF2A30" w:rsidRDefault="007E7C18">
          <w:pPr>
            <w:pStyle w:val="TOC1"/>
            <w:rPr>
              <w:rFonts w:asciiTheme="minorHAnsi" w:eastAsiaTheme="minorEastAsia" w:hAnsiTheme="minorHAnsi"/>
              <w:noProof/>
              <w:sz w:val="24"/>
              <w:szCs w:val="24"/>
              <w:lang w:eastAsia="en-GB"/>
            </w:rPr>
          </w:pPr>
          <w:r w:rsidRPr="008C4123">
            <w:rPr>
              <w:rFonts w:ascii="Arial" w:cs="Arial" w:hAnsi="Arial"/>
            </w:rPr>
            <w:fldChar w:fldCharType="begin"/>
          </w:r>
          <w:r w:rsidRPr="008C4123">
            <w:rPr>
              <w:rFonts w:ascii="Arial" w:cs="Arial" w:hAnsi="Arial"/>
            </w:rPr>
            <w:instrText xml:space="preserve"> TOC \o "1-3" \h \z \u </w:instrText>
          </w:r>
          <w:r w:rsidRPr="008C4123">
            <w:rPr>
              <w:rFonts w:ascii="Arial" w:cs="Arial" w:hAnsi="Arial"/>
            </w:rPr>
            <w:fldChar w:fldCharType="separate"/>
          </w:r>
          <w:hyperlink w:anchor="_Toc204862336" w:history="1">
            <w:r w:rsidR="00FF2A30" w:rsidRPr="008E6CFF">
              <w:rPr>
                <w:rStyle w:val="Hyperlink"/>
                <w:rFonts w:ascii="Arial" w:cs="Arial" w:hAnsi="Arial"/>
                <w:noProof/>
              </w:rPr>
              <w:t>Executive summary</w:t>
            </w:r>
            <w:r w:rsidR="00FF2A30">
              <w:rPr>
                <w:noProof/>
                <w:webHidden/>
              </w:rPr>
              <w:tab/>
            </w:r>
            <w:r w:rsidR="00FF2A30">
              <w:rPr>
                <w:noProof/>
                <w:webHidden/>
              </w:rPr>
              <w:fldChar w:fldCharType="begin"/>
            </w:r>
            <w:r w:rsidR="00FF2A30">
              <w:rPr>
                <w:noProof/>
                <w:webHidden/>
              </w:rPr>
              <w:instrText xml:space="preserve"> PAGEREF _Toc204862336 \h </w:instrText>
            </w:r>
            <w:r w:rsidR="00FF2A30">
              <w:rPr>
                <w:noProof/>
                <w:webHidden/>
              </w:rPr>
            </w:r>
            <w:r w:rsidR="00FF2A30">
              <w:rPr>
                <w:noProof/>
                <w:webHidden/>
              </w:rPr>
              <w:fldChar w:fldCharType="separate"/>
            </w:r>
            <w:r w:rsidR="00FF2A30">
              <w:rPr>
                <w:noProof/>
                <w:webHidden/>
              </w:rPr>
              <w:t>4</w:t>
            </w:r>
            <w:r w:rsidR="00FF2A30">
              <w:rPr>
                <w:noProof/>
                <w:webHidden/>
              </w:rPr>
              <w:fldChar w:fldCharType="end"/>
            </w:r>
          </w:hyperlink>
        </w:p>
        <w:p w14:paraId="22FA6C72" w14:textId="4E644260" w:rsidR="00FF2A30" w:rsidRDefault="00FF2A30">
          <w:pPr>
            <w:pStyle w:val="TOC1"/>
            <w:rPr>
              <w:rFonts w:asciiTheme="minorHAnsi" w:eastAsiaTheme="minorEastAsia" w:hAnsiTheme="minorHAnsi"/>
              <w:noProof/>
              <w:sz w:val="24"/>
              <w:szCs w:val="24"/>
              <w:lang w:eastAsia="en-GB"/>
            </w:rPr>
          </w:pPr>
          <w:hyperlink w:anchor="_Toc204862337" w:history="1">
            <w:r w:rsidRPr="008E6CFF">
              <w:rPr>
                <w:rStyle w:val="Hyperlink"/>
                <w:rFonts w:ascii="Arial" w:cs="Arial" w:hAnsi="Arial"/>
                <w:noProof/>
              </w:rPr>
              <w:t>1. Introduction</w:t>
            </w:r>
            <w:r>
              <w:rPr>
                <w:noProof/>
                <w:webHidden/>
              </w:rPr>
              <w:tab/>
            </w:r>
            <w:r>
              <w:rPr>
                <w:noProof/>
                <w:webHidden/>
              </w:rPr>
              <w:fldChar w:fldCharType="begin"/>
            </w:r>
            <w:r>
              <w:rPr>
                <w:noProof/>
                <w:webHidden/>
              </w:rPr>
              <w:instrText xml:space="preserve"> PAGEREF _Toc204862337 \h </w:instrText>
            </w:r>
            <w:r>
              <w:rPr>
                <w:noProof/>
                <w:webHidden/>
              </w:rPr>
            </w:r>
            <w:r>
              <w:rPr>
                <w:noProof/>
                <w:webHidden/>
              </w:rPr>
              <w:fldChar w:fldCharType="separate"/>
            </w:r>
            <w:r>
              <w:rPr>
                <w:noProof/>
                <w:webHidden/>
              </w:rPr>
              <w:t>5</w:t>
            </w:r>
            <w:r>
              <w:rPr>
                <w:noProof/>
                <w:webHidden/>
              </w:rPr>
              <w:fldChar w:fldCharType="end"/>
            </w:r>
          </w:hyperlink>
        </w:p>
        <w:p w14:paraId="7C1F0B1B" w14:textId="6849BCF8"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38" w:history="1">
            <w:r w:rsidRPr="008E6CFF">
              <w:rPr>
                <w:rStyle w:val="Hyperlink"/>
                <w:rFonts w:ascii="Arial" w:cs="Arial" w:hAnsi="Arial"/>
                <w:noProof/>
              </w:rPr>
              <w:t>1.1 A national and global challenge</w:t>
            </w:r>
            <w:r>
              <w:rPr>
                <w:noProof/>
                <w:webHidden/>
              </w:rPr>
              <w:tab/>
            </w:r>
            <w:r>
              <w:rPr>
                <w:noProof/>
                <w:webHidden/>
              </w:rPr>
              <w:fldChar w:fldCharType="begin"/>
            </w:r>
            <w:r>
              <w:rPr>
                <w:noProof/>
                <w:webHidden/>
              </w:rPr>
              <w:instrText xml:space="preserve"> PAGEREF _Toc204862338 \h </w:instrText>
            </w:r>
            <w:r>
              <w:rPr>
                <w:noProof/>
                <w:webHidden/>
              </w:rPr>
            </w:r>
            <w:r>
              <w:rPr>
                <w:noProof/>
                <w:webHidden/>
              </w:rPr>
              <w:fldChar w:fldCharType="separate"/>
            </w:r>
            <w:r>
              <w:rPr>
                <w:noProof/>
                <w:webHidden/>
              </w:rPr>
              <w:t>5</w:t>
            </w:r>
            <w:r>
              <w:rPr>
                <w:noProof/>
                <w:webHidden/>
              </w:rPr>
              <w:fldChar w:fldCharType="end"/>
            </w:r>
          </w:hyperlink>
        </w:p>
        <w:p w14:paraId="4DFA05C4" w14:textId="42E32A0B"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39" w:history="1">
            <w:r w:rsidRPr="008E6CFF">
              <w:rPr>
                <w:rStyle w:val="Hyperlink"/>
                <w:rFonts w:ascii="Arial" w:cs="Arial" w:hAnsi="Arial"/>
                <w:noProof/>
              </w:rPr>
              <w:t>1.2 The RTPI’s Futureproof New Towns project</w:t>
            </w:r>
            <w:r>
              <w:rPr>
                <w:noProof/>
                <w:webHidden/>
              </w:rPr>
              <w:tab/>
            </w:r>
            <w:r>
              <w:rPr>
                <w:noProof/>
                <w:webHidden/>
              </w:rPr>
              <w:fldChar w:fldCharType="begin"/>
            </w:r>
            <w:r>
              <w:rPr>
                <w:noProof/>
                <w:webHidden/>
              </w:rPr>
              <w:instrText xml:space="preserve"> PAGEREF _Toc204862339 \h </w:instrText>
            </w:r>
            <w:r>
              <w:rPr>
                <w:noProof/>
                <w:webHidden/>
              </w:rPr>
            </w:r>
            <w:r>
              <w:rPr>
                <w:noProof/>
                <w:webHidden/>
              </w:rPr>
              <w:fldChar w:fldCharType="separate"/>
            </w:r>
            <w:r>
              <w:rPr>
                <w:noProof/>
                <w:webHidden/>
              </w:rPr>
              <w:t>5</w:t>
            </w:r>
            <w:r>
              <w:rPr>
                <w:noProof/>
                <w:webHidden/>
              </w:rPr>
              <w:fldChar w:fldCharType="end"/>
            </w:r>
          </w:hyperlink>
        </w:p>
        <w:p w14:paraId="0BBC0CE5" w14:textId="079333C9" w:rsidR="00FF2A30" w:rsidRDefault="00FF2A30">
          <w:pPr>
            <w:pStyle w:val="TOC1"/>
            <w:rPr>
              <w:rFonts w:asciiTheme="minorHAnsi" w:eastAsiaTheme="minorEastAsia" w:hAnsiTheme="minorHAnsi"/>
              <w:noProof/>
              <w:sz w:val="24"/>
              <w:szCs w:val="24"/>
              <w:lang w:eastAsia="en-GB"/>
            </w:rPr>
          </w:pPr>
          <w:hyperlink w:anchor="_Toc204862340" w:history="1">
            <w:r w:rsidRPr="008E6CFF">
              <w:rPr>
                <w:rStyle w:val="Hyperlink"/>
                <w:rFonts w:ascii="Arial" w:cs="Arial" w:hAnsi="Arial"/>
                <w:noProof/>
              </w:rPr>
              <w:t>2. Key themes from the case studies</w:t>
            </w:r>
            <w:r>
              <w:rPr>
                <w:noProof/>
                <w:webHidden/>
              </w:rPr>
              <w:tab/>
            </w:r>
            <w:r>
              <w:rPr>
                <w:noProof/>
                <w:webHidden/>
              </w:rPr>
              <w:fldChar w:fldCharType="begin"/>
            </w:r>
            <w:r>
              <w:rPr>
                <w:noProof/>
                <w:webHidden/>
              </w:rPr>
              <w:instrText xml:space="preserve"> PAGEREF _Toc204862340 \h </w:instrText>
            </w:r>
            <w:r>
              <w:rPr>
                <w:noProof/>
                <w:webHidden/>
              </w:rPr>
            </w:r>
            <w:r>
              <w:rPr>
                <w:noProof/>
                <w:webHidden/>
              </w:rPr>
              <w:fldChar w:fldCharType="separate"/>
            </w:r>
            <w:r>
              <w:rPr>
                <w:noProof/>
                <w:webHidden/>
              </w:rPr>
              <w:t>7</w:t>
            </w:r>
            <w:r>
              <w:rPr>
                <w:noProof/>
                <w:webHidden/>
              </w:rPr>
              <w:fldChar w:fldCharType="end"/>
            </w:r>
          </w:hyperlink>
        </w:p>
        <w:p w14:paraId="484754C1" w14:textId="4AB15F01"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1" w:history="1">
            <w:r w:rsidRPr="008E6CFF">
              <w:rPr>
                <w:rStyle w:val="Hyperlink"/>
                <w:rFonts w:ascii="Arial" w:cs="Arial" w:hAnsi="Arial"/>
                <w:noProof/>
              </w:rPr>
              <w:t>2.1 Almere (Netherlands) – an incremental and organic new town</w:t>
            </w:r>
            <w:r>
              <w:rPr>
                <w:noProof/>
                <w:webHidden/>
              </w:rPr>
              <w:tab/>
            </w:r>
            <w:r>
              <w:rPr>
                <w:noProof/>
                <w:webHidden/>
              </w:rPr>
              <w:fldChar w:fldCharType="begin"/>
            </w:r>
            <w:r>
              <w:rPr>
                <w:noProof/>
                <w:webHidden/>
              </w:rPr>
              <w:instrText xml:space="preserve"> PAGEREF _Toc204862341 \h </w:instrText>
            </w:r>
            <w:r>
              <w:rPr>
                <w:noProof/>
                <w:webHidden/>
              </w:rPr>
            </w:r>
            <w:r>
              <w:rPr>
                <w:noProof/>
                <w:webHidden/>
              </w:rPr>
              <w:fldChar w:fldCharType="separate"/>
            </w:r>
            <w:r>
              <w:rPr>
                <w:noProof/>
                <w:webHidden/>
              </w:rPr>
              <w:t>7</w:t>
            </w:r>
            <w:r>
              <w:rPr>
                <w:noProof/>
                <w:webHidden/>
              </w:rPr>
              <w:fldChar w:fldCharType="end"/>
            </w:r>
          </w:hyperlink>
        </w:p>
        <w:p w14:paraId="738B465A" w14:textId="4B313BB0"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2" w:history="1">
            <w:r w:rsidRPr="008E6CFF">
              <w:rPr>
                <w:rStyle w:val="Hyperlink"/>
                <w:rFonts w:ascii="Arial" w:cs="Arial" w:hAnsi="Arial"/>
                <w:noProof/>
              </w:rPr>
              <w:t>2.2 Freiburg (Germany) – consistency of approach brings dividends for urban design</w:t>
            </w:r>
            <w:r>
              <w:rPr>
                <w:noProof/>
                <w:webHidden/>
              </w:rPr>
              <w:tab/>
            </w:r>
            <w:r>
              <w:rPr>
                <w:noProof/>
                <w:webHidden/>
              </w:rPr>
              <w:fldChar w:fldCharType="begin"/>
            </w:r>
            <w:r>
              <w:rPr>
                <w:noProof/>
                <w:webHidden/>
              </w:rPr>
              <w:instrText xml:space="preserve"> PAGEREF _Toc204862342 \h </w:instrText>
            </w:r>
            <w:r>
              <w:rPr>
                <w:noProof/>
                <w:webHidden/>
              </w:rPr>
            </w:r>
            <w:r>
              <w:rPr>
                <w:noProof/>
                <w:webHidden/>
              </w:rPr>
              <w:fldChar w:fldCharType="separate"/>
            </w:r>
            <w:r>
              <w:rPr>
                <w:noProof/>
                <w:webHidden/>
              </w:rPr>
              <w:t>9</w:t>
            </w:r>
            <w:r>
              <w:rPr>
                <w:noProof/>
                <w:webHidden/>
              </w:rPr>
              <w:fldChar w:fldCharType="end"/>
            </w:r>
          </w:hyperlink>
        </w:p>
        <w:p w14:paraId="4116ED85" w14:textId="03CD41FE"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3" w:history="1">
            <w:r w:rsidRPr="008E6CFF">
              <w:rPr>
                <w:rStyle w:val="Hyperlink"/>
                <w:rFonts w:ascii="Arial" w:cs="Arial" w:hAnsi="Arial"/>
                <w:noProof/>
              </w:rPr>
              <w:t>2.3 The Paris Region (France) – a ring of new towns well connected by public transport</w:t>
            </w:r>
            <w:r>
              <w:rPr>
                <w:noProof/>
                <w:webHidden/>
              </w:rPr>
              <w:tab/>
            </w:r>
            <w:r>
              <w:rPr>
                <w:noProof/>
                <w:webHidden/>
              </w:rPr>
              <w:fldChar w:fldCharType="begin"/>
            </w:r>
            <w:r>
              <w:rPr>
                <w:noProof/>
                <w:webHidden/>
              </w:rPr>
              <w:instrText xml:space="preserve"> PAGEREF _Toc204862343 \h </w:instrText>
            </w:r>
            <w:r>
              <w:rPr>
                <w:noProof/>
                <w:webHidden/>
              </w:rPr>
            </w:r>
            <w:r>
              <w:rPr>
                <w:noProof/>
                <w:webHidden/>
              </w:rPr>
              <w:fldChar w:fldCharType="separate"/>
            </w:r>
            <w:r>
              <w:rPr>
                <w:noProof/>
                <w:webHidden/>
              </w:rPr>
              <w:t>10</w:t>
            </w:r>
            <w:r>
              <w:rPr>
                <w:noProof/>
                <w:webHidden/>
              </w:rPr>
              <w:fldChar w:fldCharType="end"/>
            </w:r>
          </w:hyperlink>
        </w:p>
        <w:p w14:paraId="27A2E6DA" w14:textId="0A371407"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4" w:history="1">
            <w:r w:rsidRPr="008E6CFF">
              <w:rPr>
                <w:rStyle w:val="Hyperlink"/>
                <w:rFonts w:ascii="Arial" w:cs="Arial" w:hAnsi="Arial"/>
                <w:noProof/>
              </w:rPr>
              <w:t>2.4 Chandigarh (India) – a classic icon of modernism that highlights the risks of overly deterministic master planning</w:t>
            </w:r>
            <w:r>
              <w:rPr>
                <w:noProof/>
                <w:webHidden/>
              </w:rPr>
              <w:tab/>
            </w:r>
            <w:r>
              <w:rPr>
                <w:noProof/>
                <w:webHidden/>
              </w:rPr>
              <w:fldChar w:fldCharType="begin"/>
            </w:r>
            <w:r>
              <w:rPr>
                <w:noProof/>
                <w:webHidden/>
              </w:rPr>
              <w:instrText xml:space="preserve"> PAGEREF _Toc204862344 \h </w:instrText>
            </w:r>
            <w:r>
              <w:rPr>
                <w:noProof/>
                <w:webHidden/>
              </w:rPr>
            </w:r>
            <w:r>
              <w:rPr>
                <w:noProof/>
                <w:webHidden/>
              </w:rPr>
              <w:fldChar w:fldCharType="separate"/>
            </w:r>
            <w:r>
              <w:rPr>
                <w:noProof/>
                <w:webHidden/>
              </w:rPr>
              <w:t>12</w:t>
            </w:r>
            <w:r>
              <w:rPr>
                <w:noProof/>
                <w:webHidden/>
              </w:rPr>
              <w:fldChar w:fldCharType="end"/>
            </w:r>
          </w:hyperlink>
        </w:p>
        <w:p w14:paraId="2F7F0360" w14:textId="7F6F9A49"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5" w:history="1">
            <w:r w:rsidRPr="008E6CFF">
              <w:rPr>
                <w:rStyle w:val="Hyperlink"/>
                <w:rFonts w:ascii="Arial" w:cs="Arial" w:hAnsi="Arial"/>
                <w:noProof/>
              </w:rPr>
              <w:t>2.5 Daybreak (USA) – a pioneering approach to avoiding car-based sprawl</w:t>
            </w:r>
            <w:r>
              <w:rPr>
                <w:noProof/>
                <w:webHidden/>
              </w:rPr>
              <w:tab/>
            </w:r>
            <w:r>
              <w:rPr>
                <w:noProof/>
                <w:webHidden/>
              </w:rPr>
              <w:fldChar w:fldCharType="begin"/>
            </w:r>
            <w:r>
              <w:rPr>
                <w:noProof/>
                <w:webHidden/>
              </w:rPr>
              <w:instrText xml:space="preserve"> PAGEREF _Toc204862345 \h </w:instrText>
            </w:r>
            <w:r>
              <w:rPr>
                <w:noProof/>
                <w:webHidden/>
              </w:rPr>
            </w:r>
            <w:r>
              <w:rPr>
                <w:noProof/>
                <w:webHidden/>
              </w:rPr>
              <w:fldChar w:fldCharType="separate"/>
            </w:r>
            <w:r>
              <w:rPr>
                <w:noProof/>
                <w:webHidden/>
              </w:rPr>
              <w:t>13</w:t>
            </w:r>
            <w:r>
              <w:rPr>
                <w:noProof/>
                <w:webHidden/>
              </w:rPr>
              <w:fldChar w:fldCharType="end"/>
            </w:r>
          </w:hyperlink>
        </w:p>
        <w:p w14:paraId="36B14CF9" w14:textId="778A1616" w:rsidR="00FF2A30" w:rsidRDefault="00FF2A30">
          <w:pPr>
            <w:pStyle w:val="TOC2"/>
            <w:tabs>
              <w:tab w:leader="dot" w:pos="9038" w:val="right"/>
            </w:tabs>
            <w:rPr>
              <w:rFonts w:asciiTheme="minorHAnsi" w:eastAsiaTheme="minorEastAsia" w:hAnsiTheme="minorHAnsi"/>
              <w:noProof/>
              <w:sz w:val="24"/>
              <w:szCs w:val="24"/>
              <w:lang w:eastAsia="en-GB"/>
            </w:rPr>
          </w:pPr>
          <w:hyperlink w:anchor="_Toc204862346" w:history="1">
            <w:r w:rsidRPr="008E6CFF">
              <w:rPr>
                <w:rStyle w:val="Hyperlink"/>
                <w:rFonts w:ascii="Arial" w:cs="Arial" w:hAnsi="Arial"/>
                <w:noProof/>
              </w:rPr>
              <w:t>2.6 Curitiba (Brazil) – pragmatism and flexibility to reflect changes</w:t>
            </w:r>
            <w:r>
              <w:rPr>
                <w:noProof/>
                <w:webHidden/>
              </w:rPr>
              <w:tab/>
            </w:r>
            <w:r>
              <w:rPr>
                <w:noProof/>
                <w:webHidden/>
              </w:rPr>
              <w:fldChar w:fldCharType="begin"/>
            </w:r>
            <w:r>
              <w:rPr>
                <w:noProof/>
                <w:webHidden/>
              </w:rPr>
              <w:instrText xml:space="preserve"> PAGEREF _Toc204862346 \h </w:instrText>
            </w:r>
            <w:r>
              <w:rPr>
                <w:noProof/>
                <w:webHidden/>
              </w:rPr>
            </w:r>
            <w:r>
              <w:rPr>
                <w:noProof/>
                <w:webHidden/>
              </w:rPr>
              <w:fldChar w:fldCharType="separate"/>
            </w:r>
            <w:r>
              <w:rPr>
                <w:noProof/>
                <w:webHidden/>
              </w:rPr>
              <w:t>15</w:t>
            </w:r>
            <w:r>
              <w:rPr>
                <w:noProof/>
                <w:webHidden/>
              </w:rPr>
              <w:fldChar w:fldCharType="end"/>
            </w:r>
          </w:hyperlink>
        </w:p>
        <w:p w14:paraId="4AE2B0CB" w14:textId="71394F1C" w:rsidR="00FF2A30" w:rsidRDefault="00FF2A30">
          <w:pPr>
            <w:pStyle w:val="TOC1"/>
            <w:rPr>
              <w:rFonts w:asciiTheme="minorHAnsi" w:eastAsiaTheme="minorEastAsia" w:hAnsiTheme="minorHAnsi"/>
              <w:noProof/>
              <w:sz w:val="24"/>
              <w:szCs w:val="24"/>
              <w:lang w:eastAsia="en-GB"/>
            </w:rPr>
          </w:pPr>
          <w:hyperlink w:anchor="_Toc204862347" w:history="1">
            <w:r w:rsidRPr="008E6CFF">
              <w:rPr>
                <w:rStyle w:val="Hyperlink"/>
                <w:rFonts w:ascii="Arial" w:cs="Arial" w:hAnsi="Arial"/>
                <w:noProof/>
              </w:rPr>
              <w:t>3. Key themes from the literature</w:t>
            </w:r>
            <w:r>
              <w:rPr>
                <w:noProof/>
                <w:webHidden/>
              </w:rPr>
              <w:tab/>
            </w:r>
            <w:r>
              <w:rPr>
                <w:noProof/>
                <w:webHidden/>
              </w:rPr>
              <w:fldChar w:fldCharType="begin"/>
            </w:r>
            <w:r>
              <w:rPr>
                <w:noProof/>
                <w:webHidden/>
              </w:rPr>
              <w:instrText xml:space="preserve"> PAGEREF _Toc204862347 \h </w:instrText>
            </w:r>
            <w:r>
              <w:rPr>
                <w:noProof/>
                <w:webHidden/>
              </w:rPr>
            </w:r>
            <w:r>
              <w:rPr>
                <w:noProof/>
                <w:webHidden/>
              </w:rPr>
              <w:fldChar w:fldCharType="separate"/>
            </w:r>
            <w:r>
              <w:rPr>
                <w:noProof/>
                <w:webHidden/>
              </w:rPr>
              <w:t>16</w:t>
            </w:r>
            <w:r>
              <w:rPr>
                <w:noProof/>
                <w:webHidden/>
              </w:rPr>
              <w:fldChar w:fldCharType="end"/>
            </w:r>
          </w:hyperlink>
        </w:p>
        <w:p w14:paraId="75A52865" w14:textId="66F13445" w:rsidR="00FF2A30" w:rsidRDefault="00FF2A30">
          <w:pPr>
            <w:pStyle w:val="TOC1"/>
            <w:rPr>
              <w:rFonts w:asciiTheme="minorHAnsi" w:eastAsiaTheme="minorEastAsia" w:hAnsiTheme="minorHAnsi"/>
              <w:noProof/>
              <w:sz w:val="24"/>
              <w:szCs w:val="24"/>
              <w:lang w:eastAsia="en-GB"/>
            </w:rPr>
          </w:pPr>
          <w:hyperlink w:anchor="_Toc204862348" w:history="1">
            <w:r w:rsidRPr="008E6CFF">
              <w:rPr>
                <w:rStyle w:val="Hyperlink"/>
                <w:rFonts w:ascii="Arial" w:cs="Arial" w:hAnsi="Arial"/>
                <w:noProof/>
              </w:rPr>
              <w:t>4. Conclusions</w:t>
            </w:r>
            <w:r>
              <w:rPr>
                <w:noProof/>
                <w:webHidden/>
              </w:rPr>
              <w:tab/>
            </w:r>
            <w:r>
              <w:rPr>
                <w:noProof/>
                <w:webHidden/>
              </w:rPr>
              <w:fldChar w:fldCharType="begin"/>
            </w:r>
            <w:r>
              <w:rPr>
                <w:noProof/>
                <w:webHidden/>
              </w:rPr>
              <w:instrText xml:space="preserve"> PAGEREF _Toc204862348 \h </w:instrText>
            </w:r>
            <w:r>
              <w:rPr>
                <w:noProof/>
                <w:webHidden/>
              </w:rPr>
            </w:r>
            <w:r>
              <w:rPr>
                <w:noProof/>
                <w:webHidden/>
              </w:rPr>
              <w:fldChar w:fldCharType="separate"/>
            </w:r>
            <w:r>
              <w:rPr>
                <w:noProof/>
                <w:webHidden/>
              </w:rPr>
              <w:t>17</w:t>
            </w:r>
            <w:r>
              <w:rPr>
                <w:noProof/>
                <w:webHidden/>
              </w:rPr>
              <w:fldChar w:fldCharType="end"/>
            </w:r>
          </w:hyperlink>
        </w:p>
        <w:p w14:paraId="5C0BA3ED" w14:textId="0230FDCC" w:rsidR="00FF2A30" w:rsidRDefault="00FF2A30">
          <w:pPr>
            <w:pStyle w:val="TOC1"/>
            <w:rPr>
              <w:rFonts w:asciiTheme="minorHAnsi" w:eastAsiaTheme="minorEastAsia" w:hAnsiTheme="minorHAnsi"/>
              <w:noProof/>
              <w:sz w:val="24"/>
              <w:szCs w:val="24"/>
              <w:lang w:eastAsia="en-GB"/>
            </w:rPr>
          </w:pPr>
          <w:hyperlink w:anchor="_Toc204862349" w:history="1">
            <w:r w:rsidRPr="008E6CFF">
              <w:rPr>
                <w:rStyle w:val="Hyperlink"/>
                <w:rFonts w:ascii="Arial" w:cs="Arial" w:hAnsi="Arial"/>
                <w:noProof/>
              </w:rPr>
              <w:t>References</w:t>
            </w:r>
            <w:r>
              <w:rPr>
                <w:noProof/>
                <w:webHidden/>
              </w:rPr>
              <w:tab/>
            </w:r>
            <w:r>
              <w:rPr>
                <w:noProof/>
                <w:webHidden/>
              </w:rPr>
              <w:fldChar w:fldCharType="begin"/>
            </w:r>
            <w:r>
              <w:rPr>
                <w:noProof/>
                <w:webHidden/>
              </w:rPr>
              <w:instrText xml:space="preserve"> PAGEREF _Toc204862349 \h </w:instrText>
            </w:r>
            <w:r>
              <w:rPr>
                <w:noProof/>
                <w:webHidden/>
              </w:rPr>
            </w:r>
            <w:r>
              <w:rPr>
                <w:noProof/>
                <w:webHidden/>
              </w:rPr>
              <w:fldChar w:fldCharType="separate"/>
            </w:r>
            <w:r>
              <w:rPr>
                <w:noProof/>
                <w:webHidden/>
              </w:rPr>
              <w:t>19</w:t>
            </w:r>
            <w:r>
              <w:rPr>
                <w:noProof/>
                <w:webHidden/>
              </w:rPr>
              <w:fldChar w:fldCharType="end"/>
            </w:r>
          </w:hyperlink>
        </w:p>
        <w:p w14:paraId="19683BAC" w14:textId="459C910A" w:rsidP="00AF0659" w:rsidR="007E7C18" w:rsidRDefault="007E7C18" w:rsidRPr="008C4123">
          <w:pPr>
            <w:spacing w:line="360" w:lineRule="auto"/>
            <w:rPr>
              <w:rFonts w:ascii="Arial" w:cs="Arial" w:hAnsi="Arial"/>
            </w:rPr>
          </w:pPr>
          <w:r w:rsidRPr="008C4123">
            <w:rPr>
              <w:rFonts w:ascii="Arial" w:cs="Arial" w:hAnsi="Arial"/>
              <w:b/>
              <w:bCs/>
              <w:noProof/>
            </w:rPr>
            <w:fldChar w:fldCharType="end"/>
          </w:r>
        </w:p>
      </w:sdtContent>
    </w:sdt>
    <w:p w14:paraId="28D53DD9" w14:textId="455A0AD5" w:rsidP="00AF0659" w:rsidR="007E7C18" w:rsidRDefault="007E7C18" w:rsidRPr="008C4123">
      <w:pPr>
        <w:spacing w:line="360" w:lineRule="auto"/>
        <w:rPr>
          <w:rFonts w:ascii="Arial" w:cs="Arial" w:eastAsiaTheme="majorEastAsia" w:hAnsi="Arial"/>
          <w:b/>
          <w:color w:themeColor="accent1" w:themeShade="BF" w:val="0F4761"/>
          <w:sz w:val="28"/>
          <w:szCs w:val="40"/>
        </w:rPr>
      </w:pPr>
      <w:r w:rsidRPr="008C4123">
        <w:rPr>
          <w:rFonts w:ascii="Arial" w:cs="Arial" w:hAnsi="Arial"/>
        </w:rPr>
        <w:br w:type="page"/>
      </w:r>
    </w:p>
    <w:p w14:paraId="19F59FFF" w14:textId="589AFFA2" w:rsidP="00AF0659" w:rsidR="000A78CA" w:rsidRDefault="000A78CA" w:rsidRPr="008C4123">
      <w:pPr>
        <w:pStyle w:val="Heading1"/>
        <w:spacing w:line="360" w:lineRule="auto"/>
        <w:rPr>
          <w:rFonts w:ascii="Arial" w:cs="Arial" w:hAnsi="Arial"/>
        </w:rPr>
      </w:pPr>
      <w:bookmarkStart w:id="0" w:name="_Toc204862336"/>
      <w:r w:rsidRPr="008C4123">
        <w:rPr>
          <w:rFonts w:ascii="Arial" w:cs="Arial" w:hAnsi="Arial"/>
        </w:rPr>
        <w:lastRenderedPageBreak/>
        <w:t xml:space="preserve">Executive </w:t>
      </w:r>
      <w:r w:rsidR="006F2362" w:rsidRPr="008C4123">
        <w:rPr>
          <w:rFonts w:ascii="Arial" w:cs="Arial" w:hAnsi="Arial"/>
        </w:rPr>
        <w:t>s</w:t>
      </w:r>
      <w:r w:rsidRPr="008C4123">
        <w:rPr>
          <w:rFonts w:ascii="Arial" w:cs="Arial" w:hAnsi="Arial"/>
        </w:rPr>
        <w:t>ummary</w:t>
      </w:r>
      <w:bookmarkEnd w:id="0"/>
    </w:p>
    <w:p w14:paraId="5ACC8654" w14:textId="3E62EC2A" w:rsidP="00AF0659" w:rsidR="0020152D" w:rsidRDefault="001D6AFB" w:rsidRPr="008C4123">
      <w:pPr>
        <w:spacing w:line="360" w:lineRule="auto"/>
        <w:rPr>
          <w:rFonts w:ascii="Arial" w:cs="Arial" w:hAnsi="Arial"/>
        </w:rPr>
      </w:pPr>
      <w:r w:rsidRPr="008C4123">
        <w:rPr>
          <w:rFonts w:ascii="Arial" w:cs="Arial" w:hAnsi="Arial"/>
        </w:rPr>
        <w:t xml:space="preserve">The </w:t>
      </w:r>
      <w:r w:rsidR="00A66EB9" w:rsidRPr="008C4123">
        <w:rPr>
          <w:rFonts w:ascii="Arial" w:cs="Arial" w:hAnsi="Arial"/>
        </w:rPr>
        <w:t xml:space="preserve">start of the </w:t>
      </w:r>
      <w:r w:rsidRPr="008C4123">
        <w:rPr>
          <w:rFonts w:ascii="Arial" w:cs="Arial" w:hAnsi="Arial"/>
        </w:rPr>
        <w:t xml:space="preserve">UK Government’s new towns programme </w:t>
      </w:r>
      <w:r w:rsidR="00F31C34" w:rsidRPr="008C4123">
        <w:rPr>
          <w:rFonts w:ascii="Arial" w:cs="Arial" w:hAnsi="Arial"/>
        </w:rPr>
        <w:t>represents a pivotal moment</w:t>
      </w:r>
      <w:r w:rsidR="00E44165" w:rsidRPr="008C4123">
        <w:rPr>
          <w:rFonts w:ascii="Arial" w:cs="Arial" w:hAnsi="Arial"/>
        </w:rPr>
        <w:t>,</w:t>
      </w:r>
      <w:r w:rsidR="00533F01" w:rsidRPr="008C4123">
        <w:rPr>
          <w:rFonts w:ascii="Arial" w:cs="Arial" w:hAnsi="Arial"/>
        </w:rPr>
        <w:t xml:space="preserve"> both</w:t>
      </w:r>
      <w:r w:rsidR="00F31C34" w:rsidRPr="008C4123">
        <w:rPr>
          <w:rFonts w:ascii="Arial" w:cs="Arial" w:hAnsi="Arial"/>
        </w:rPr>
        <w:t xml:space="preserve"> </w:t>
      </w:r>
      <w:r w:rsidR="006679C1" w:rsidRPr="008C4123">
        <w:rPr>
          <w:rFonts w:ascii="Arial" w:cs="Arial" w:hAnsi="Arial"/>
        </w:rPr>
        <w:t xml:space="preserve">for planning and the country’s ability to rise to </w:t>
      </w:r>
      <w:r w:rsidR="00670D6C" w:rsidRPr="008C4123">
        <w:rPr>
          <w:rFonts w:ascii="Arial" w:cs="Arial" w:hAnsi="Arial"/>
        </w:rPr>
        <w:t>the</w:t>
      </w:r>
      <w:r w:rsidR="006679C1" w:rsidRPr="008C4123">
        <w:rPr>
          <w:rFonts w:ascii="Arial" w:cs="Arial" w:hAnsi="Arial"/>
        </w:rPr>
        <w:t xml:space="preserve"> challenges</w:t>
      </w:r>
      <w:r w:rsidR="00670D6C" w:rsidRPr="008C4123">
        <w:rPr>
          <w:rFonts w:ascii="Arial" w:cs="Arial" w:hAnsi="Arial"/>
        </w:rPr>
        <w:t xml:space="preserve"> it faces</w:t>
      </w:r>
      <w:r w:rsidR="006679C1" w:rsidRPr="008C4123">
        <w:rPr>
          <w:rFonts w:ascii="Arial" w:cs="Arial" w:hAnsi="Arial"/>
        </w:rPr>
        <w:t>.</w:t>
      </w:r>
      <w:r w:rsidR="00F15A71" w:rsidRPr="008C4123">
        <w:rPr>
          <w:rFonts w:ascii="Arial" w:cs="Arial" w:hAnsi="Arial"/>
        </w:rPr>
        <w:t xml:space="preserve"> The stakes are high.</w:t>
      </w:r>
      <w:r w:rsidR="00670D6C" w:rsidRPr="008C4123">
        <w:rPr>
          <w:rFonts w:ascii="Arial" w:cs="Arial" w:hAnsi="Arial"/>
        </w:rPr>
        <w:t xml:space="preserve"> If successful,</w:t>
      </w:r>
      <w:r w:rsidR="005D0A52" w:rsidRPr="008C4123">
        <w:rPr>
          <w:rFonts w:ascii="Arial" w:cs="Arial" w:hAnsi="Arial"/>
        </w:rPr>
        <w:t xml:space="preserve"> </w:t>
      </w:r>
      <w:r w:rsidR="00135298" w:rsidRPr="008C4123">
        <w:rPr>
          <w:rFonts w:ascii="Arial" w:cs="Arial" w:hAnsi="Arial"/>
        </w:rPr>
        <w:t>the next</w:t>
      </w:r>
      <w:r w:rsidR="00F15A71" w:rsidRPr="008C4123">
        <w:rPr>
          <w:rFonts w:ascii="Arial" w:cs="Arial" w:hAnsi="Arial"/>
        </w:rPr>
        <w:t xml:space="preserve"> generation of new towns</w:t>
      </w:r>
      <w:r w:rsidR="005D0A52" w:rsidRPr="008C4123">
        <w:rPr>
          <w:rFonts w:ascii="Arial" w:cs="Arial" w:hAnsi="Arial"/>
        </w:rPr>
        <w:t xml:space="preserve"> could </w:t>
      </w:r>
      <w:r w:rsidR="00DB309C" w:rsidRPr="008C4123">
        <w:rPr>
          <w:rFonts w:ascii="Arial" w:cs="Arial" w:hAnsi="Arial"/>
        </w:rPr>
        <w:t>drive</w:t>
      </w:r>
      <w:r w:rsidR="00810C2C" w:rsidRPr="008C4123">
        <w:rPr>
          <w:rFonts w:ascii="Arial" w:cs="Arial" w:hAnsi="Arial"/>
        </w:rPr>
        <w:t xml:space="preserve"> nationa</w:t>
      </w:r>
      <w:r w:rsidR="00F15A71" w:rsidRPr="008C4123">
        <w:rPr>
          <w:rFonts w:ascii="Arial" w:cs="Arial" w:hAnsi="Arial"/>
        </w:rPr>
        <w:t>l</w:t>
      </w:r>
      <w:r w:rsidR="00810C2C" w:rsidRPr="008C4123">
        <w:rPr>
          <w:rFonts w:ascii="Arial" w:cs="Arial" w:hAnsi="Arial"/>
        </w:rPr>
        <w:t xml:space="preserve"> renew</w:t>
      </w:r>
      <w:r w:rsidR="00F15A71" w:rsidRPr="008C4123">
        <w:rPr>
          <w:rFonts w:ascii="Arial" w:cs="Arial" w:hAnsi="Arial"/>
        </w:rPr>
        <w:t>al</w:t>
      </w:r>
      <w:r w:rsidR="00BA3081" w:rsidRPr="008C4123">
        <w:rPr>
          <w:rFonts w:ascii="Arial" w:cs="Arial" w:hAnsi="Arial"/>
        </w:rPr>
        <w:t xml:space="preserve"> and </w:t>
      </w:r>
      <w:r w:rsidR="00C054F9" w:rsidRPr="008C4123">
        <w:rPr>
          <w:rFonts w:ascii="Arial" w:cs="Arial" w:hAnsi="Arial"/>
        </w:rPr>
        <w:t>provide a</w:t>
      </w:r>
      <w:r w:rsidR="00BA3081" w:rsidRPr="008C4123">
        <w:rPr>
          <w:rFonts w:ascii="Arial" w:cs="Arial" w:hAnsi="Arial"/>
        </w:rPr>
        <w:t xml:space="preserve"> clear demonstration of planning’s power to </w:t>
      </w:r>
      <w:r w:rsidR="00810C2C" w:rsidRPr="008C4123">
        <w:rPr>
          <w:rFonts w:ascii="Arial" w:cs="Arial" w:hAnsi="Arial"/>
        </w:rPr>
        <w:t xml:space="preserve">create flourishing communities. If unsuccessful, the </w:t>
      </w:r>
      <w:r w:rsidR="00FB4CAB" w:rsidRPr="008C4123">
        <w:rPr>
          <w:rFonts w:ascii="Arial" w:cs="Arial" w:hAnsi="Arial"/>
        </w:rPr>
        <w:t>cost</w:t>
      </w:r>
      <w:r w:rsidR="00A2263C" w:rsidRPr="008C4123">
        <w:rPr>
          <w:rFonts w:ascii="Arial" w:cs="Arial" w:hAnsi="Arial"/>
        </w:rPr>
        <w:t>s</w:t>
      </w:r>
      <w:r w:rsidR="00FB4CAB" w:rsidRPr="008C4123">
        <w:rPr>
          <w:rFonts w:ascii="Arial" w:cs="Arial" w:hAnsi="Arial"/>
        </w:rPr>
        <w:t xml:space="preserve"> </w:t>
      </w:r>
      <w:r w:rsidR="00DB309C" w:rsidRPr="008C4123">
        <w:rPr>
          <w:rFonts w:ascii="Arial" w:cs="Arial" w:hAnsi="Arial"/>
        </w:rPr>
        <w:t>for</w:t>
      </w:r>
      <w:r w:rsidR="00FB4CAB" w:rsidRPr="008C4123">
        <w:rPr>
          <w:rFonts w:ascii="Arial" w:cs="Arial" w:hAnsi="Arial"/>
        </w:rPr>
        <w:t xml:space="preserve"> the </w:t>
      </w:r>
      <w:r w:rsidR="00810C2C" w:rsidRPr="008C4123">
        <w:rPr>
          <w:rFonts w:ascii="Arial" w:cs="Arial" w:hAnsi="Arial"/>
        </w:rPr>
        <w:t>environment</w:t>
      </w:r>
      <w:r w:rsidR="00DB309C" w:rsidRPr="008C4123">
        <w:rPr>
          <w:rFonts w:ascii="Arial" w:cs="Arial" w:hAnsi="Arial"/>
        </w:rPr>
        <w:t>,</w:t>
      </w:r>
      <w:r w:rsidR="00647A31" w:rsidRPr="008C4123">
        <w:rPr>
          <w:rFonts w:ascii="Arial" w:cs="Arial" w:hAnsi="Arial"/>
        </w:rPr>
        <w:t xml:space="preserve"> society and</w:t>
      </w:r>
      <w:r w:rsidR="00DB309C" w:rsidRPr="008C4123">
        <w:rPr>
          <w:rFonts w:ascii="Arial" w:cs="Arial" w:hAnsi="Arial"/>
        </w:rPr>
        <w:t xml:space="preserve"> economy</w:t>
      </w:r>
      <w:r w:rsidR="00647A31" w:rsidRPr="008C4123">
        <w:rPr>
          <w:rFonts w:ascii="Arial" w:cs="Arial" w:hAnsi="Arial"/>
        </w:rPr>
        <w:t xml:space="preserve"> could be huge</w:t>
      </w:r>
      <w:r w:rsidR="00A36CD6">
        <w:rPr>
          <w:rFonts w:ascii="Arial" w:cs="Arial" w:hAnsi="Arial"/>
        </w:rPr>
        <w:t>.</w:t>
      </w:r>
      <w:r w:rsidR="00647A31" w:rsidRPr="008C4123">
        <w:rPr>
          <w:rFonts w:ascii="Arial" w:cs="Arial" w:hAnsi="Arial"/>
        </w:rPr>
        <w:t xml:space="preserve"> </w:t>
      </w:r>
      <w:r w:rsidR="009758CB">
        <w:rPr>
          <w:rFonts w:ascii="Arial" w:cs="Arial" w:hAnsi="Arial"/>
        </w:rPr>
        <w:t>C</w:t>
      </w:r>
      <w:r w:rsidR="0018677D" w:rsidRPr="008C4123">
        <w:rPr>
          <w:rFonts w:ascii="Arial" w:cs="Arial" w:hAnsi="Arial"/>
        </w:rPr>
        <w:t>ommunities’ trust</w:t>
      </w:r>
      <w:r w:rsidR="00DB309C" w:rsidRPr="008C4123">
        <w:rPr>
          <w:rFonts w:ascii="Arial" w:cs="Arial" w:hAnsi="Arial"/>
        </w:rPr>
        <w:t xml:space="preserve"> </w:t>
      </w:r>
      <w:r w:rsidR="00B666A5" w:rsidRPr="008C4123">
        <w:rPr>
          <w:rFonts w:ascii="Arial" w:cs="Arial" w:hAnsi="Arial"/>
        </w:rPr>
        <w:t xml:space="preserve">in </w:t>
      </w:r>
      <w:r w:rsidR="0040568B" w:rsidRPr="008C4123">
        <w:rPr>
          <w:rFonts w:ascii="Arial" w:cs="Arial" w:hAnsi="Arial"/>
        </w:rPr>
        <w:t xml:space="preserve">the state to </w:t>
      </w:r>
      <w:r w:rsidR="00222199" w:rsidRPr="008C4123">
        <w:rPr>
          <w:rFonts w:ascii="Arial" w:cs="Arial" w:hAnsi="Arial"/>
        </w:rPr>
        <w:t xml:space="preserve">shape </w:t>
      </w:r>
      <w:r w:rsidR="00E67439" w:rsidRPr="008C4123">
        <w:rPr>
          <w:rFonts w:ascii="Arial" w:cs="Arial" w:hAnsi="Arial"/>
        </w:rPr>
        <w:t xml:space="preserve">places </w:t>
      </w:r>
      <w:r w:rsidR="00756E4F" w:rsidRPr="008C4123">
        <w:rPr>
          <w:rFonts w:ascii="Arial" w:cs="Arial" w:hAnsi="Arial"/>
        </w:rPr>
        <w:t>for the better</w:t>
      </w:r>
      <w:r w:rsidR="00C054F9" w:rsidRPr="008C4123">
        <w:rPr>
          <w:rFonts w:ascii="Arial" w:cs="Arial" w:hAnsi="Arial"/>
        </w:rPr>
        <w:t xml:space="preserve"> </w:t>
      </w:r>
      <w:r w:rsidR="00222AC3" w:rsidRPr="008C4123">
        <w:rPr>
          <w:rFonts w:ascii="Arial" w:cs="Arial" w:hAnsi="Arial"/>
        </w:rPr>
        <w:t xml:space="preserve">could </w:t>
      </w:r>
      <w:r w:rsidR="007471D6" w:rsidRPr="008C4123">
        <w:rPr>
          <w:rFonts w:ascii="Arial" w:cs="Arial" w:hAnsi="Arial"/>
        </w:rPr>
        <w:t xml:space="preserve">be </w:t>
      </w:r>
      <w:r w:rsidR="009758CB">
        <w:rPr>
          <w:rFonts w:ascii="Arial" w:cs="Arial" w:hAnsi="Arial"/>
        </w:rPr>
        <w:t xml:space="preserve">seriously </w:t>
      </w:r>
      <w:r w:rsidR="007471D6" w:rsidRPr="008C4123">
        <w:rPr>
          <w:rFonts w:ascii="Arial" w:cs="Arial" w:hAnsi="Arial"/>
        </w:rPr>
        <w:t>undermined</w:t>
      </w:r>
      <w:r w:rsidR="00810C2C" w:rsidRPr="008C4123">
        <w:rPr>
          <w:rFonts w:ascii="Arial" w:cs="Arial" w:hAnsi="Arial"/>
        </w:rPr>
        <w:t>.</w:t>
      </w:r>
    </w:p>
    <w:p w14:paraId="26D5B9B1" w14:textId="0690EE93" w:rsidP="00AF0659" w:rsidR="00601F12" w:rsidRDefault="007C5BAA" w:rsidRPr="008C4123">
      <w:pPr>
        <w:spacing w:line="360" w:lineRule="auto"/>
        <w:rPr>
          <w:rFonts w:ascii="Arial" w:cs="Arial" w:hAnsi="Arial"/>
        </w:rPr>
      </w:pPr>
      <w:r w:rsidRPr="008C4123">
        <w:rPr>
          <w:rFonts w:ascii="Arial" w:cs="Arial" w:hAnsi="Arial"/>
        </w:rPr>
        <w:t xml:space="preserve">Britain’s post war new towns </w:t>
      </w:r>
      <w:r w:rsidR="007868F2" w:rsidRPr="008C4123">
        <w:rPr>
          <w:rFonts w:ascii="Arial" w:cs="Arial" w:hAnsi="Arial"/>
        </w:rPr>
        <w:t>have a mixed reputation</w:t>
      </w:r>
      <w:r w:rsidR="00AA476D" w:rsidRPr="008C4123">
        <w:rPr>
          <w:rFonts w:ascii="Arial" w:cs="Arial" w:hAnsi="Arial"/>
        </w:rPr>
        <w:t xml:space="preserve">. They </w:t>
      </w:r>
      <w:r w:rsidR="00B55577" w:rsidRPr="008C4123">
        <w:rPr>
          <w:rFonts w:ascii="Arial" w:cs="Arial" w:hAnsi="Arial"/>
        </w:rPr>
        <w:t xml:space="preserve">transformed living </w:t>
      </w:r>
      <w:r w:rsidR="00756E4F" w:rsidRPr="008C4123">
        <w:rPr>
          <w:rFonts w:ascii="Arial" w:cs="Arial" w:hAnsi="Arial"/>
        </w:rPr>
        <w:t>standards,</w:t>
      </w:r>
      <w:r w:rsidR="00B55577" w:rsidRPr="008C4123">
        <w:rPr>
          <w:rFonts w:ascii="Arial" w:cs="Arial" w:hAnsi="Arial"/>
        </w:rPr>
        <w:t xml:space="preserve"> and </w:t>
      </w:r>
      <w:r w:rsidR="00642879" w:rsidRPr="008C4123">
        <w:rPr>
          <w:rFonts w:ascii="Arial" w:cs="Arial" w:hAnsi="Arial"/>
        </w:rPr>
        <w:t xml:space="preserve">more than 2.8 million </w:t>
      </w:r>
      <w:r w:rsidR="007868F2" w:rsidRPr="008C4123">
        <w:rPr>
          <w:rFonts w:ascii="Arial" w:cs="Arial" w:hAnsi="Arial"/>
        </w:rPr>
        <w:t>people currently call them home</w:t>
      </w:r>
      <w:r w:rsidR="00642879" w:rsidRPr="008C4123">
        <w:rPr>
          <w:rFonts w:ascii="Arial" w:cs="Arial" w:hAnsi="Arial"/>
        </w:rPr>
        <w:t xml:space="preserve">. </w:t>
      </w:r>
      <w:r w:rsidR="00601F12" w:rsidRPr="008C4123">
        <w:rPr>
          <w:rFonts w:ascii="Arial" w:cs="Arial" w:hAnsi="Arial"/>
        </w:rPr>
        <w:t xml:space="preserve">But their plans have also been widely criticised for ‘baking in’ then-fashionable assumptions about the future – about transport, industry, urban form, culture, retail, housing, </w:t>
      </w:r>
      <w:r w:rsidR="0042735A" w:rsidRPr="008C4123">
        <w:rPr>
          <w:rFonts w:ascii="Arial" w:cs="Arial" w:hAnsi="Arial"/>
        </w:rPr>
        <w:t xml:space="preserve">and </w:t>
      </w:r>
      <w:r w:rsidR="00601F12" w:rsidRPr="008C4123">
        <w:rPr>
          <w:rFonts w:ascii="Arial" w:cs="Arial" w:hAnsi="Arial"/>
        </w:rPr>
        <w:t>the environment</w:t>
      </w:r>
      <w:r w:rsidR="0042735A" w:rsidRPr="008C4123">
        <w:rPr>
          <w:rFonts w:ascii="Arial" w:cs="Arial" w:hAnsi="Arial"/>
        </w:rPr>
        <w:t xml:space="preserve"> </w:t>
      </w:r>
      <w:r w:rsidR="00601F12" w:rsidRPr="008C4123">
        <w:rPr>
          <w:rFonts w:ascii="Arial" w:cs="Arial" w:hAnsi="Arial"/>
        </w:rPr>
        <w:t>– that have not stood the test of time.</w:t>
      </w:r>
    </w:p>
    <w:p w14:paraId="5881EBA3" w14:textId="2DC55AE6" w:rsidP="00AF0659" w:rsidR="00C279E8" w:rsidRDefault="006F2362" w:rsidRPr="008C4123">
      <w:pPr>
        <w:spacing w:line="360" w:lineRule="auto"/>
        <w:rPr>
          <w:rFonts w:ascii="Arial" w:cs="Arial" w:hAnsi="Arial"/>
        </w:rPr>
      </w:pPr>
      <w:r w:rsidRPr="008C4123">
        <w:rPr>
          <w:rFonts w:ascii="Arial" w:cs="Arial" w:hAnsi="Arial"/>
        </w:rPr>
        <w:t>In this context,</w:t>
      </w:r>
      <w:r w:rsidR="00A57010" w:rsidRPr="008C4123">
        <w:rPr>
          <w:rFonts w:ascii="Arial" w:cs="Arial" w:hAnsi="Arial"/>
        </w:rPr>
        <w:t xml:space="preserve"> and as the work of the </w:t>
      </w:r>
      <w:hyperlink r:id="rId11" w:history="1">
        <w:r w:rsidR="00A57010" w:rsidRPr="008C4123">
          <w:rPr>
            <w:rStyle w:val="Hyperlink"/>
            <w:rFonts w:ascii="Arial" w:cs="Arial" w:hAnsi="Arial"/>
          </w:rPr>
          <w:t>New Towns Task</w:t>
        </w:r>
        <w:r w:rsidR="00AF32E9" w:rsidRPr="008C4123">
          <w:rPr>
            <w:rStyle w:val="Hyperlink"/>
            <w:rFonts w:ascii="Arial" w:cs="Arial" w:hAnsi="Arial"/>
          </w:rPr>
          <w:t>f</w:t>
        </w:r>
        <w:r w:rsidR="00A57010" w:rsidRPr="008C4123">
          <w:rPr>
            <w:rStyle w:val="Hyperlink"/>
            <w:rFonts w:ascii="Arial" w:cs="Arial" w:hAnsi="Arial"/>
          </w:rPr>
          <w:t>orce</w:t>
        </w:r>
      </w:hyperlink>
      <w:r w:rsidR="00A57010" w:rsidRPr="008C4123">
        <w:rPr>
          <w:rFonts w:ascii="Arial" w:cs="Arial" w:hAnsi="Arial"/>
        </w:rPr>
        <w:t xml:space="preserve"> comes to fruition,</w:t>
      </w:r>
      <w:r w:rsidRPr="008C4123">
        <w:rPr>
          <w:rFonts w:ascii="Arial" w:cs="Arial" w:hAnsi="Arial"/>
        </w:rPr>
        <w:t xml:space="preserve"> the </w:t>
      </w:r>
      <w:r w:rsidR="00377CAF" w:rsidRPr="008C4123">
        <w:rPr>
          <w:rFonts w:ascii="Arial" w:cs="Arial" w:hAnsi="Arial"/>
        </w:rPr>
        <w:t>R</w:t>
      </w:r>
      <w:r w:rsidR="00DF6203" w:rsidRPr="008C4123">
        <w:rPr>
          <w:rFonts w:ascii="Arial" w:cs="Arial" w:hAnsi="Arial"/>
        </w:rPr>
        <w:t xml:space="preserve">oyal Town Planning </w:t>
      </w:r>
      <w:r w:rsidR="00184A6A" w:rsidRPr="008C4123">
        <w:rPr>
          <w:rFonts w:ascii="Arial" w:cs="Arial" w:hAnsi="Arial"/>
        </w:rPr>
        <w:t>Institute</w:t>
      </w:r>
      <w:r w:rsidR="00377CAF" w:rsidRPr="008C4123">
        <w:rPr>
          <w:rFonts w:ascii="Arial" w:cs="Arial" w:hAnsi="Arial"/>
        </w:rPr>
        <w:t>’s</w:t>
      </w:r>
      <w:r w:rsidR="003F7360" w:rsidRPr="008C4123">
        <w:rPr>
          <w:rFonts w:ascii="Arial" w:cs="Arial" w:hAnsi="Arial"/>
        </w:rPr>
        <w:t xml:space="preserve"> </w:t>
      </w:r>
      <w:hyperlink r:id="rId12" w:history="1">
        <w:r w:rsidR="003F7360" w:rsidRPr="008C4123">
          <w:rPr>
            <w:rStyle w:val="Hyperlink"/>
            <w:rFonts w:ascii="Arial" w:cs="Arial" w:hAnsi="Arial"/>
          </w:rPr>
          <w:t>Futureproof New Towns</w:t>
        </w:r>
      </w:hyperlink>
      <w:r w:rsidR="003F7360" w:rsidRPr="008C4123">
        <w:rPr>
          <w:rFonts w:ascii="Arial" w:cs="Arial" w:hAnsi="Arial"/>
        </w:rPr>
        <w:t xml:space="preserve"> project </w:t>
      </w:r>
      <w:r w:rsidR="003C6A20" w:rsidRPr="008C4123">
        <w:rPr>
          <w:rFonts w:ascii="Arial" w:cs="Arial" w:hAnsi="Arial"/>
        </w:rPr>
        <w:t xml:space="preserve">is investigating how </w:t>
      </w:r>
      <w:r w:rsidR="00AA7E79" w:rsidRPr="008C4123">
        <w:rPr>
          <w:rFonts w:ascii="Arial" w:cs="Arial" w:hAnsi="Arial"/>
        </w:rPr>
        <w:t xml:space="preserve">to ensure that </w:t>
      </w:r>
      <w:r w:rsidR="00CF67BF" w:rsidRPr="008C4123">
        <w:rPr>
          <w:rFonts w:ascii="Arial" w:cs="Arial" w:hAnsi="Arial"/>
        </w:rPr>
        <w:t xml:space="preserve">the </w:t>
      </w:r>
      <w:r w:rsidR="009E35B7" w:rsidRPr="008C4123">
        <w:rPr>
          <w:rFonts w:ascii="Arial" w:cs="Arial" w:hAnsi="Arial"/>
        </w:rPr>
        <w:t>next generation</w:t>
      </w:r>
      <w:r w:rsidR="00CF67BF" w:rsidRPr="008C4123">
        <w:rPr>
          <w:rFonts w:ascii="Arial" w:cs="Arial" w:hAnsi="Arial"/>
        </w:rPr>
        <w:t xml:space="preserve"> of new towns </w:t>
      </w:r>
      <w:r w:rsidR="00BD2258" w:rsidRPr="008C4123">
        <w:rPr>
          <w:rFonts w:ascii="Arial" w:cs="Arial" w:hAnsi="Arial"/>
        </w:rPr>
        <w:t>are</w:t>
      </w:r>
      <w:r w:rsidR="00CF67BF" w:rsidRPr="008C4123">
        <w:rPr>
          <w:rFonts w:ascii="Arial" w:cs="Arial" w:hAnsi="Arial"/>
        </w:rPr>
        <w:t xml:space="preserve"> </w:t>
      </w:r>
      <w:r w:rsidR="00FA7A97">
        <w:rPr>
          <w:rFonts w:ascii="Arial" w:cs="Arial" w:hAnsi="Arial"/>
        </w:rPr>
        <w:t xml:space="preserve">a success. The project </w:t>
      </w:r>
      <w:r w:rsidR="00C27B70">
        <w:rPr>
          <w:rFonts w:ascii="Arial" w:cs="Arial" w:hAnsi="Arial"/>
        </w:rPr>
        <w:t>focuses in particular on how to ensure they are</w:t>
      </w:r>
      <w:r w:rsidR="00FA7A97">
        <w:rPr>
          <w:rFonts w:ascii="Arial" w:cs="Arial" w:hAnsi="Arial"/>
        </w:rPr>
        <w:t xml:space="preserve"> </w:t>
      </w:r>
      <w:r w:rsidR="00D531FE" w:rsidRPr="008C4123">
        <w:rPr>
          <w:rFonts w:ascii="Arial" w:cs="Arial" w:hAnsi="Arial"/>
        </w:rPr>
        <w:t>adaptable</w:t>
      </w:r>
      <w:r w:rsidR="00320338" w:rsidRPr="008C4123">
        <w:rPr>
          <w:rFonts w:ascii="Arial" w:cs="Arial" w:hAnsi="Arial"/>
        </w:rPr>
        <w:t xml:space="preserve">, flexible, and </w:t>
      </w:r>
      <w:r w:rsidR="00A711F1" w:rsidRPr="008C4123">
        <w:rPr>
          <w:rFonts w:ascii="Arial" w:cs="Arial" w:hAnsi="Arial"/>
        </w:rPr>
        <w:t xml:space="preserve">evolve over time </w:t>
      </w:r>
      <w:r w:rsidR="00D531FE" w:rsidRPr="008C4123">
        <w:rPr>
          <w:rFonts w:ascii="Arial" w:cs="Arial" w:hAnsi="Arial"/>
        </w:rPr>
        <w:t xml:space="preserve">to meet </w:t>
      </w:r>
      <w:r w:rsidR="000A7A1C" w:rsidRPr="008C4123">
        <w:rPr>
          <w:rFonts w:ascii="Arial" w:cs="Arial" w:hAnsi="Arial"/>
        </w:rPr>
        <w:t xml:space="preserve">communities’ </w:t>
      </w:r>
      <w:r w:rsidR="00D531FE" w:rsidRPr="008C4123">
        <w:rPr>
          <w:rFonts w:ascii="Arial" w:cs="Arial" w:hAnsi="Arial"/>
        </w:rPr>
        <w:t xml:space="preserve">changing needs </w:t>
      </w:r>
      <w:r w:rsidR="001C1825" w:rsidRPr="008C4123">
        <w:rPr>
          <w:rFonts w:ascii="Arial" w:cs="Arial" w:hAnsi="Arial"/>
        </w:rPr>
        <w:t>in an uncertain age</w:t>
      </w:r>
      <w:r w:rsidR="00D531FE" w:rsidRPr="008C4123">
        <w:rPr>
          <w:rFonts w:ascii="Arial" w:cs="Arial" w:hAnsi="Arial"/>
        </w:rPr>
        <w:t>.</w:t>
      </w:r>
    </w:p>
    <w:p w14:paraId="3F02EEA4" w14:textId="7D8B2C9D" w:rsidP="00AF0659" w:rsidR="003F7360" w:rsidRDefault="00C279E8" w:rsidRPr="008C4123">
      <w:pPr>
        <w:spacing w:line="360" w:lineRule="auto"/>
        <w:rPr>
          <w:rFonts w:ascii="Arial" w:cs="Arial" w:hAnsi="Arial"/>
        </w:rPr>
      </w:pPr>
      <w:r w:rsidRPr="008C4123">
        <w:rPr>
          <w:rFonts w:ascii="Arial" w:cs="Arial" w:hAnsi="Arial"/>
        </w:rPr>
        <w:t>This interim</w:t>
      </w:r>
      <w:r w:rsidR="00B35C25" w:rsidRPr="008C4123">
        <w:rPr>
          <w:rFonts w:ascii="Arial" w:cs="Arial" w:hAnsi="Arial"/>
        </w:rPr>
        <w:t xml:space="preserve"> report</w:t>
      </w:r>
      <w:r w:rsidRPr="008C4123">
        <w:rPr>
          <w:rFonts w:ascii="Arial" w:cs="Arial" w:hAnsi="Arial"/>
        </w:rPr>
        <w:t xml:space="preserve"> </w:t>
      </w:r>
      <w:r w:rsidR="00E71F2E" w:rsidRPr="008C4123">
        <w:rPr>
          <w:rFonts w:ascii="Arial" w:cs="Arial" w:hAnsi="Arial"/>
        </w:rPr>
        <w:t>highlights</w:t>
      </w:r>
      <w:r w:rsidRPr="008C4123">
        <w:rPr>
          <w:rFonts w:ascii="Arial" w:cs="Arial" w:hAnsi="Arial"/>
        </w:rPr>
        <w:t xml:space="preserve"> </w:t>
      </w:r>
      <w:r w:rsidR="00163411" w:rsidRPr="008C4123">
        <w:rPr>
          <w:rFonts w:ascii="Arial" w:cs="Arial" w:hAnsi="Arial"/>
        </w:rPr>
        <w:t xml:space="preserve">key themes in the research literature and </w:t>
      </w:r>
      <w:r w:rsidR="00E62F4C" w:rsidRPr="008C4123">
        <w:rPr>
          <w:rFonts w:ascii="Arial" w:cs="Arial" w:hAnsi="Arial"/>
        </w:rPr>
        <w:t xml:space="preserve">emerging </w:t>
      </w:r>
      <w:r w:rsidR="00163411" w:rsidRPr="008C4123">
        <w:rPr>
          <w:rFonts w:ascii="Arial" w:cs="Arial" w:hAnsi="Arial"/>
        </w:rPr>
        <w:t>lessons</w:t>
      </w:r>
      <w:r w:rsidR="00E62F4C" w:rsidRPr="008C4123">
        <w:rPr>
          <w:rFonts w:ascii="Arial" w:cs="Arial" w:hAnsi="Arial"/>
        </w:rPr>
        <w:t xml:space="preserve"> from the project’s six </w:t>
      </w:r>
      <w:r w:rsidR="00D70A7A" w:rsidRPr="008C4123">
        <w:rPr>
          <w:rFonts w:ascii="Arial" w:cs="Arial" w:hAnsi="Arial"/>
        </w:rPr>
        <w:t xml:space="preserve">international </w:t>
      </w:r>
      <w:r w:rsidR="00E62F4C" w:rsidRPr="008C4123">
        <w:rPr>
          <w:rFonts w:ascii="Arial" w:cs="Arial" w:hAnsi="Arial"/>
        </w:rPr>
        <w:t>case studies</w:t>
      </w:r>
      <w:r w:rsidR="00E71F2E" w:rsidRPr="008C4123">
        <w:rPr>
          <w:rFonts w:ascii="Arial" w:cs="Arial" w:hAnsi="Arial"/>
        </w:rPr>
        <w:t xml:space="preserve">. These </w:t>
      </w:r>
      <w:r w:rsidR="00212536" w:rsidRPr="008C4123">
        <w:rPr>
          <w:rFonts w:ascii="Arial" w:cs="Arial" w:hAnsi="Arial"/>
        </w:rPr>
        <w:t>are</w:t>
      </w:r>
      <w:r w:rsidR="003F7360" w:rsidRPr="008C4123">
        <w:rPr>
          <w:rFonts w:ascii="Arial" w:cs="Arial" w:hAnsi="Arial"/>
        </w:rPr>
        <w:t>:</w:t>
      </w:r>
    </w:p>
    <w:p w14:paraId="72115166" w14:textId="11440086" w:rsidP="00AF0659" w:rsidR="000A78CA" w:rsidRDefault="00212536" w:rsidRPr="008C4123">
      <w:pPr>
        <w:pStyle w:val="ListParagraph"/>
        <w:numPr>
          <w:ilvl w:val="0"/>
          <w:numId w:val="7"/>
        </w:numPr>
        <w:spacing w:line="360" w:lineRule="auto"/>
        <w:rPr>
          <w:rFonts w:ascii="Arial" w:cs="Arial" w:hAnsi="Arial"/>
        </w:rPr>
      </w:pPr>
      <w:r w:rsidRPr="008C4123">
        <w:rPr>
          <w:rFonts w:ascii="Arial" w:cs="Arial" w:hAnsi="Arial"/>
        </w:rPr>
        <w:t>Almere</w:t>
      </w:r>
      <w:r w:rsidR="000E4DBC" w:rsidRPr="008C4123">
        <w:rPr>
          <w:rFonts w:ascii="Arial" w:cs="Arial" w:hAnsi="Arial"/>
        </w:rPr>
        <w:t xml:space="preserve"> (Netherlands)</w:t>
      </w:r>
      <w:r w:rsidR="00F90E9D" w:rsidRPr="008C4123">
        <w:rPr>
          <w:rFonts w:ascii="Arial" w:cs="Arial" w:hAnsi="Arial"/>
        </w:rPr>
        <w:t xml:space="preserve"> </w:t>
      </w:r>
      <w:r w:rsidR="00CA2431" w:rsidRPr="008C4123">
        <w:rPr>
          <w:rFonts w:ascii="Arial" w:cs="Arial" w:hAnsi="Arial"/>
        </w:rPr>
        <w:t>–</w:t>
      </w:r>
      <w:r w:rsidR="002A7DD8" w:rsidRPr="008C4123">
        <w:rPr>
          <w:rFonts w:ascii="Arial" w:cs="Arial" w:hAnsi="Arial"/>
        </w:rPr>
        <w:t xml:space="preserve"> </w:t>
      </w:r>
      <w:r w:rsidR="00560EE5" w:rsidRPr="008C4123">
        <w:rPr>
          <w:rFonts w:ascii="Arial" w:cs="Arial" w:hAnsi="Arial"/>
        </w:rPr>
        <w:t>where</w:t>
      </w:r>
      <w:r w:rsidR="00CA2431" w:rsidRPr="008C4123">
        <w:rPr>
          <w:rFonts w:ascii="Arial" w:cs="Arial" w:hAnsi="Arial"/>
        </w:rPr>
        <w:t xml:space="preserve"> </w:t>
      </w:r>
      <w:r w:rsidRPr="008C4123">
        <w:rPr>
          <w:rFonts w:ascii="Arial" w:cs="Arial" w:hAnsi="Arial"/>
        </w:rPr>
        <w:t xml:space="preserve">taking </w:t>
      </w:r>
      <w:r w:rsidR="000A78CA" w:rsidRPr="008C4123">
        <w:rPr>
          <w:rFonts w:ascii="Arial" w:cs="Arial" w:hAnsi="Arial"/>
        </w:rPr>
        <w:t xml:space="preserve">an incremental and organic approach to growth, rather than setting fixed limits through an up-front masterplan, </w:t>
      </w:r>
      <w:r w:rsidRPr="008C4123">
        <w:rPr>
          <w:rFonts w:ascii="Arial" w:cs="Arial" w:hAnsi="Arial"/>
        </w:rPr>
        <w:t xml:space="preserve">has helped the town to </w:t>
      </w:r>
      <w:r w:rsidRPr="008C4123">
        <w:rPr>
          <w:rFonts w:ascii="Arial" w:cs="Arial" w:hAnsi="Arial"/>
          <w:b/>
          <w:bCs/>
        </w:rPr>
        <w:t xml:space="preserve">meet housing </w:t>
      </w:r>
      <w:r w:rsidR="009207D5" w:rsidRPr="008C4123">
        <w:rPr>
          <w:rFonts w:ascii="Arial" w:cs="Arial" w:hAnsi="Arial"/>
          <w:b/>
          <w:bCs/>
        </w:rPr>
        <w:t>demand through a community-led model.</w:t>
      </w:r>
    </w:p>
    <w:p w14:paraId="3C3FF93A" w14:textId="2810B68A" w:rsidP="00AF0659" w:rsidR="0031729D" w:rsidRDefault="0031729D" w:rsidRPr="008C4123">
      <w:pPr>
        <w:pStyle w:val="ListParagraph"/>
        <w:numPr>
          <w:ilvl w:val="0"/>
          <w:numId w:val="7"/>
        </w:numPr>
        <w:spacing w:line="360" w:lineRule="auto"/>
        <w:rPr>
          <w:rFonts w:ascii="Arial" w:cs="Arial" w:hAnsi="Arial"/>
        </w:rPr>
      </w:pPr>
      <w:r w:rsidRPr="008C4123">
        <w:rPr>
          <w:rFonts w:ascii="Arial" w:cs="Arial" w:hAnsi="Arial"/>
        </w:rPr>
        <w:t>Freiburg</w:t>
      </w:r>
      <w:r w:rsidR="000E4DBC" w:rsidRPr="008C4123">
        <w:rPr>
          <w:rFonts w:ascii="Arial" w:cs="Arial" w:hAnsi="Arial"/>
        </w:rPr>
        <w:t xml:space="preserve"> (Germany)</w:t>
      </w:r>
      <w:r w:rsidRPr="008C4123">
        <w:rPr>
          <w:rFonts w:ascii="Arial" w:cs="Arial" w:hAnsi="Arial"/>
        </w:rPr>
        <w:t xml:space="preserve"> – which demonstrates</w:t>
      </w:r>
      <w:r w:rsidRPr="008C4123">
        <w:rPr>
          <w:rFonts w:ascii="Arial" w:cs="Arial" w:hAnsi="Arial"/>
          <w:b/>
          <w:bCs/>
        </w:rPr>
        <w:t xml:space="preserve"> the importance of a consistent and proactive approach</w:t>
      </w:r>
      <w:r w:rsidRPr="008C4123">
        <w:rPr>
          <w:rFonts w:ascii="Arial" w:cs="Arial" w:hAnsi="Arial"/>
        </w:rPr>
        <w:t xml:space="preserve"> </w:t>
      </w:r>
      <w:r w:rsidRPr="008C4123">
        <w:rPr>
          <w:rFonts w:ascii="Arial" w:cs="Arial" w:hAnsi="Arial"/>
          <w:b/>
          <w:bCs/>
        </w:rPr>
        <w:t xml:space="preserve">to design features, </w:t>
      </w:r>
      <w:r w:rsidRPr="008C4123">
        <w:rPr>
          <w:rFonts w:ascii="Arial" w:cs="Arial" w:hAnsi="Arial"/>
        </w:rPr>
        <w:t xml:space="preserve">such as energy efficiency in buildings and avoiding </w:t>
      </w:r>
      <w:r w:rsidR="00183737" w:rsidRPr="008C4123">
        <w:rPr>
          <w:rFonts w:ascii="Arial" w:cs="Arial" w:hAnsi="Arial"/>
        </w:rPr>
        <w:t>car-centric urban design</w:t>
      </w:r>
      <w:r w:rsidRPr="008C4123">
        <w:rPr>
          <w:rFonts w:ascii="Arial" w:cs="Arial" w:hAnsi="Arial"/>
        </w:rPr>
        <w:t>.</w:t>
      </w:r>
    </w:p>
    <w:p w14:paraId="3C6075EF" w14:textId="44391095" w:rsidP="00AF0659" w:rsidR="000A78CA" w:rsidRDefault="00F90E9D" w:rsidRPr="008C4123">
      <w:pPr>
        <w:pStyle w:val="ListParagraph"/>
        <w:numPr>
          <w:ilvl w:val="0"/>
          <w:numId w:val="7"/>
        </w:numPr>
        <w:spacing w:line="360" w:lineRule="auto"/>
        <w:rPr>
          <w:rFonts w:ascii="Arial" w:cs="Arial" w:hAnsi="Arial"/>
        </w:rPr>
      </w:pPr>
      <w:r w:rsidRPr="008C4123">
        <w:rPr>
          <w:rFonts w:ascii="Arial" w:cs="Arial" w:hAnsi="Arial"/>
        </w:rPr>
        <w:t xml:space="preserve">The </w:t>
      </w:r>
      <w:r w:rsidR="00C66A3F" w:rsidRPr="008C4123">
        <w:rPr>
          <w:rFonts w:ascii="Arial" w:cs="Arial" w:hAnsi="Arial"/>
        </w:rPr>
        <w:t>Paris</w:t>
      </w:r>
      <w:r w:rsidRPr="008C4123">
        <w:rPr>
          <w:rFonts w:ascii="Arial" w:cs="Arial" w:hAnsi="Arial"/>
        </w:rPr>
        <w:t xml:space="preserve"> </w:t>
      </w:r>
      <w:r w:rsidR="0042735A" w:rsidRPr="008C4123">
        <w:rPr>
          <w:rFonts w:ascii="Arial" w:cs="Arial" w:hAnsi="Arial"/>
        </w:rPr>
        <w:t>R</w:t>
      </w:r>
      <w:r w:rsidRPr="008C4123">
        <w:rPr>
          <w:rFonts w:ascii="Arial" w:cs="Arial" w:hAnsi="Arial"/>
        </w:rPr>
        <w:t>egion</w:t>
      </w:r>
      <w:r w:rsidR="000E4DBC" w:rsidRPr="008C4123">
        <w:rPr>
          <w:rFonts w:ascii="Arial" w:cs="Arial" w:hAnsi="Arial"/>
        </w:rPr>
        <w:t xml:space="preserve"> (France)</w:t>
      </w:r>
      <w:r w:rsidRPr="008C4123">
        <w:rPr>
          <w:rFonts w:ascii="Arial" w:cs="Arial" w:hAnsi="Arial"/>
        </w:rPr>
        <w:t xml:space="preserve"> -</w:t>
      </w:r>
      <w:r w:rsidR="00C66A3F" w:rsidRPr="008C4123">
        <w:rPr>
          <w:rFonts w:ascii="Arial" w:cs="Arial" w:hAnsi="Arial"/>
        </w:rPr>
        <w:t xml:space="preserve"> which </w:t>
      </w:r>
      <w:r w:rsidR="00BE3C1C" w:rsidRPr="008C4123">
        <w:rPr>
          <w:rFonts w:ascii="Arial" w:cs="Arial" w:hAnsi="Arial"/>
        </w:rPr>
        <w:t>demonstrates</w:t>
      </w:r>
      <w:r w:rsidR="00C66A3F" w:rsidRPr="008C4123">
        <w:rPr>
          <w:rFonts w:ascii="Arial" w:cs="Arial" w:hAnsi="Arial"/>
        </w:rPr>
        <w:t xml:space="preserve"> the need for </w:t>
      </w:r>
      <w:r w:rsidR="000A78CA" w:rsidRPr="008C4123">
        <w:rPr>
          <w:rFonts w:ascii="Arial" w:cs="Arial" w:hAnsi="Arial"/>
        </w:rPr>
        <w:t xml:space="preserve">new towns </w:t>
      </w:r>
      <w:r w:rsidR="00560EE5" w:rsidRPr="008C4123">
        <w:rPr>
          <w:rFonts w:ascii="Arial" w:cs="Arial" w:hAnsi="Arial"/>
        </w:rPr>
        <w:t xml:space="preserve">to be </w:t>
      </w:r>
      <w:r w:rsidR="000A78CA" w:rsidRPr="008C4123">
        <w:rPr>
          <w:rFonts w:ascii="Arial" w:cs="Arial" w:hAnsi="Arial"/>
          <w:b/>
          <w:bCs/>
        </w:rPr>
        <w:t>well connected to public transport</w:t>
      </w:r>
      <w:r w:rsidR="000A78CA" w:rsidRPr="008C4123">
        <w:rPr>
          <w:rFonts w:ascii="Arial" w:cs="Arial" w:hAnsi="Arial"/>
        </w:rPr>
        <w:t>.</w:t>
      </w:r>
    </w:p>
    <w:p w14:paraId="77040CB4" w14:textId="428067FA" w:rsidP="00AF0659" w:rsidR="000A78CA" w:rsidRDefault="00414221" w:rsidRPr="008C4123">
      <w:pPr>
        <w:pStyle w:val="ListParagraph"/>
        <w:numPr>
          <w:ilvl w:val="0"/>
          <w:numId w:val="7"/>
        </w:numPr>
        <w:spacing w:line="360" w:lineRule="auto"/>
        <w:rPr>
          <w:rFonts w:ascii="Arial" w:cs="Arial" w:hAnsi="Arial"/>
        </w:rPr>
      </w:pPr>
      <w:r w:rsidRPr="008C4123">
        <w:rPr>
          <w:rFonts w:ascii="Arial" w:cs="Arial" w:hAnsi="Arial"/>
        </w:rPr>
        <w:t>Chandigarh</w:t>
      </w:r>
      <w:r w:rsidR="000E4DBC" w:rsidRPr="008C4123">
        <w:rPr>
          <w:rFonts w:ascii="Arial" w:cs="Arial" w:hAnsi="Arial"/>
        </w:rPr>
        <w:t xml:space="preserve"> (India)</w:t>
      </w:r>
      <w:r w:rsidR="00872214" w:rsidRPr="008C4123">
        <w:rPr>
          <w:rFonts w:ascii="Arial" w:cs="Arial" w:hAnsi="Arial"/>
        </w:rPr>
        <w:t xml:space="preserve"> </w:t>
      </w:r>
      <w:r w:rsidR="0031729D" w:rsidRPr="008C4123">
        <w:rPr>
          <w:rFonts w:ascii="Arial" w:cs="Arial" w:hAnsi="Arial"/>
        </w:rPr>
        <w:t>–</w:t>
      </w:r>
      <w:r w:rsidR="00A91E31" w:rsidRPr="008C4123">
        <w:rPr>
          <w:rFonts w:ascii="Arial" w:cs="Arial" w:hAnsi="Arial"/>
        </w:rPr>
        <w:t xml:space="preserve"> which</w:t>
      </w:r>
      <w:r w:rsidR="00BE3C1C" w:rsidRPr="008C4123">
        <w:rPr>
          <w:rFonts w:ascii="Arial" w:cs="Arial" w:hAnsi="Arial"/>
        </w:rPr>
        <w:t xml:space="preserve"> highlights the importance of</w:t>
      </w:r>
      <w:r w:rsidR="000A78CA" w:rsidRPr="008C4123">
        <w:rPr>
          <w:rFonts w:ascii="Arial" w:cs="Arial" w:hAnsi="Arial"/>
        </w:rPr>
        <w:t xml:space="preserve"> new towns </w:t>
      </w:r>
      <w:r w:rsidR="00BE3C1C" w:rsidRPr="008C4123">
        <w:rPr>
          <w:rFonts w:ascii="Arial" w:cs="Arial" w:hAnsi="Arial"/>
        </w:rPr>
        <w:t xml:space="preserve">being </w:t>
      </w:r>
      <w:r w:rsidR="000A78CA" w:rsidRPr="008C4123">
        <w:rPr>
          <w:rFonts w:ascii="Arial" w:cs="Arial" w:hAnsi="Arial"/>
          <w:b/>
          <w:bCs/>
        </w:rPr>
        <w:t>reflective of local</w:t>
      </w:r>
      <w:r w:rsidR="000A7A1C" w:rsidRPr="008C4123">
        <w:rPr>
          <w:rFonts w:ascii="Arial" w:cs="Arial" w:hAnsi="Arial"/>
          <w:b/>
          <w:bCs/>
        </w:rPr>
        <w:t xml:space="preserve"> communities’</w:t>
      </w:r>
      <w:r w:rsidR="000A78CA" w:rsidRPr="008C4123">
        <w:rPr>
          <w:rFonts w:ascii="Arial" w:cs="Arial" w:hAnsi="Arial"/>
          <w:b/>
          <w:bCs/>
        </w:rPr>
        <w:t xml:space="preserve"> needs and contexts</w:t>
      </w:r>
      <w:r w:rsidR="000A78CA" w:rsidRPr="008C4123">
        <w:rPr>
          <w:rFonts w:ascii="Arial" w:cs="Arial" w:hAnsi="Arial"/>
        </w:rPr>
        <w:t>.</w:t>
      </w:r>
    </w:p>
    <w:p w14:paraId="1C56E088" w14:textId="1BBADAF6" w:rsidP="00AF0659" w:rsidR="000A78CA" w:rsidRDefault="00F90E9D" w:rsidRPr="008C4123">
      <w:pPr>
        <w:pStyle w:val="ListParagraph"/>
        <w:numPr>
          <w:ilvl w:val="0"/>
          <w:numId w:val="7"/>
        </w:numPr>
        <w:spacing w:line="360" w:lineRule="auto"/>
        <w:rPr>
          <w:rFonts w:ascii="Arial" w:cs="Arial" w:hAnsi="Arial"/>
        </w:rPr>
      </w:pPr>
      <w:r w:rsidRPr="008C4123">
        <w:rPr>
          <w:rFonts w:ascii="Arial" w:cs="Arial" w:hAnsi="Arial"/>
        </w:rPr>
        <w:t>Daybreak</w:t>
      </w:r>
      <w:r w:rsidR="000E4DBC" w:rsidRPr="008C4123">
        <w:rPr>
          <w:rFonts w:ascii="Arial" w:cs="Arial" w:hAnsi="Arial"/>
        </w:rPr>
        <w:t xml:space="preserve"> (USA)</w:t>
      </w:r>
      <w:r w:rsidRPr="008C4123">
        <w:rPr>
          <w:rFonts w:ascii="Arial" w:cs="Arial" w:hAnsi="Arial"/>
        </w:rPr>
        <w:t xml:space="preserve"> </w:t>
      </w:r>
      <w:r w:rsidR="00CA2431" w:rsidRPr="008C4123">
        <w:rPr>
          <w:rFonts w:ascii="Arial" w:cs="Arial" w:hAnsi="Arial"/>
        </w:rPr>
        <w:t>–</w:t>
      </w:r>
      <w:r w:rsidR="00872214" w:rsidRPr="008C4123">
        <w:rPr>
          <w:rFonts w:ascii="Arial" w:cs="Arial" w:hAnsi="Arial"/>
        </w:rPr>
        <w:t xml:space="preserve"> </w:t>
      </w:r>
      <w:r w:rsidR="00CA2431" w:rsidRPr="008C4123">
        <w:rPr>
          <w:rFonts w:ascii="Arial" w:cs="Arial" w:hAnsi="Arial"/>
        </w:rPr>
        <w:t>which suggests that bottom</w:t>
      </w:r>
      <w:r w:rsidR="000A78CA" w:rsidRPr="008C4123">
        <w:rPr>
          <w:rFonts w:ascii="Arial" w:cs="Arial" w:hAnsi="Arial"/>
        </w:rPr>
        <w:t xml:space="preserve">-up approaches to design are possible in new settlements </w:t>
      </w:r>
      <w:r w:rsidR="00CA2431" w:rsidRPr="008C4123">
        <w:rPr>
          <w:rFonts w:ascii="Arial" w:cs="Arial" w:hAnsi="Arial"/>
        </w:rPr>
        <w:t xml:space="preserve">that take </w:t>
      </w:r>
      <w:r w:rsidR="000A78CA" w:rsidRPr="008C4123">
        <w:rPr>
          <w:rFonts w:ascii="Arial" w:cs="Arial" w:hAnsi="Arial"/>
        </w:rPr>
        <w:t xml:space="preserve">a </w:t>
      </w:r>
      <w:r w:rsidR="000A78CA" w:rsidRPr="008C4123">
        <w:rPr>
          <w:rFonts w:ascii="Arial" w:cs="Arial" w:hAnsi="Arial"/>
          <w:b/>
          <w:bCs/>
        </w:rPr>
        <w:t>creative approach to engagement</w:t>
      </w:r>
      <w:r w:rsidR="000A78CA" w:rsidRPr="008C4123">
        <w:rPr>
          <w:rFonts w:ascii="Arial" w:cs="Arial" w:hAnsi="Arial"/>
        </w:rPr>
        <w:t>.</w:t>
      </w:r>
    </w:p>
    <w:p w14:paraId="43D05092" w14:textId="15AB9CEC" w:rsidP="00AF0659" w:rsidR="000A78CA" w:rsidRDefault="00CA2431" w:rsidRPr="008C4123">
      <w:pPr>
        <w:pStyle w:val="ListParagraph"/>
        <w:numPr>
          <w:ilvl w:val="0"/>
          <w:numId w:val="7"/>
        </w:numPr>
        <w:spacing w:line="360" w:lineRule="auto"/>
        <w:rPr>
          <w:rFonts w:ascii="Arial" w:cs="Arial" w:hAnsi="Arial"/>
        </w:rPr>
      </w:pPr>
      <w:r w:rsidRPr="008C4123">
        <w:rPr>
          <w:rFonts w:ascii="Arial" w:cs="Arial" w:hAnsi="Arial"/>
        </w:rPr>
        <w:t>Curitiba</w:t>
      </w:r>
      <w:r w:rsidR="000E4DBC" w:rsidRPr="008C4123">
        <w:rPr>
          <w:rFonts w:ascii="Arial" w:cs="Arial" w:hAnsi="Arial"/>
        </w:rPr>
        <w:t xml:space="preserve"> </w:t>
      </w:r>
      <w:r w:rsidR="006A2A0C" w:rsidRPr="008C4123">
        <w:rPr>
          <w:rFonts w:ascii="Arial" w:cs="Arial" w:hAnsi="Arial"/>
        </w:rPr>
        <w:t>(Brazil)</w:t>
      </w:r>
      <w:r w:rsidRPr="008C4123">
        <w:rPr>
          <w:rFonts w:ascii="Arial" w:cs="Arial" w:hAnsi="Arial"/>
        </w:rPr>
        <w:t xml:space="preserve"> </w:t>
      </w:r>
      <w:r w:rsidR="007234FE" w:rsidRPr="008C4123">
        <w:rPr>
          <w:rFonts w:ascii="Arial" w:cs="Arial" w:hAnsi="Arial"/>
        </w:rPr>
        <w:t>–</w:t>
      </w:r>
      <w:r w:rsidRPr="008C4123">
        <w:rPr>
          <w:rFonts w:ascii="Arial" w:cs="Arial" w:hAnsi="Arial"/>
        </w:rPr>
        <w:t xml:space="preserve"> </w:t>
      </w:r>
      <w:r w:rsidR="007234FE" w:rsidRPr="008C4123">
        <w:rPr>
          <w:rFonts w:ascii="Arial" w:cs="Arial" w:hAnsi="Arial"/>
        </w:rPr>
        <w:t xml:space="preserve">which </w:t>
      </w:r>
      <w:r w:rsidR="005C09D1" w:rsidRPr="008C4123">
        <w:rPr>
          <w:rFonts w:ascii="Arial" w:cs="Arial" w:hAnsi="Arial"/>
        </w:rPr>
        <w:t>show</w:t>
      </w:r>
      <w:r w:rsidR="0031729D" w:rsidRPr="008C4123">
        <w:rPr>
          <w:rFonts w:ascii="Arial" w:cs="Arial" w:hAnsi="Arial"/>
        </w:rPr>
        <w:t>s</w:t>
      </w:r>
      <w:r w:rsidR="007234FE" w:rsidRPr="008C4123">
        <w:rPr>
          <w:rFonts w:ascii="Arial" w:cs="Arial" w:hAnsi="Arial"/>
        </w:rPr>
        <w:t xml:space="preserve"> that</w:t>
      </w:r>
      <w:r w:rsidR="007234FE" w:rsidRPr="008C4123">
        <w:rPr>
          <w:rFonts w:ascii="Arial" w:cs="Arial" w:hAnsi="Arial"/>
          <w:b/>
          <w:bCs/>
        </w:rPr>
        <w:t xml:space="preserve"> </w:t>
      </w:r>
      <w:r w:rsidR="001A16BE" w:rsidRPr="008C4123">
        <w:rPr>
          <w:rFonts w:ascii="Arial" w:cs="Arial" w:hAnsi="Arial"/>
          <w:b/>
          <w:bCs/>
        </w:rPr>
        <w:t>incremental, infrastructure-focused policy interventions can</w:t>
      </w:r>
      <w:r w:rsidR="001A16BE" w:rsidRPr="008C4123">
        <w:rPr>
          <w:rFonts w:ascii="Arial" w:cs="Arial" w:hAnsi="Arial"/>
        </w:rPr>
        <w:t xml:space="preserve"> be</w:t>
      </w:r>
      <w:r w:rsidR="000A78CA" w:rsidRPr="008C4123">
        <w:rPr>
          <w:rFonts w:ascii="Arial" w:cs="Arial" w:hAnsi="Arial"/>
        </w:rPr>
        <w:t xml:space="preserve"> </w:t>
      </w:r>
      <w:r w:rsidR="00276DEE" w:rsidRPr="008C4123">
        <w:rPr>
          <w:rFonts w:ascii="Arial" w:cs="Arial" w:hAnsi="Arial"/>
        </w:rPr>
        <w:t>powerful</w:t>
      </w:r>
      <w:r w:rsidR="000A78CA" w:rsidRPr="008C4123">
        <w:rPr>
          <w:rFonts w:ascii="Arial" w:cs="Arial" w:hAnsi="Arial"/>
        </w:rPr>
        <w:t>, particularly where urbanisation is rapid and plans can quickly</w:t>
      </w:r>
      <w:r w:rsidR="009E1D28" w:rsidRPr="008C4123">
        <w:rPr>
          <w:rFonts w:ascii="Arial" w:cs="Arial" w:hAnsi="Arial"/>
        </w:rPr>
        <w:t xml:space="preserve"> become</w:t>
      </w:r>
      <w:r w:rsidR="000A78CA" w:rsidRPr="008C4123">
        <w:rPr>
          <w:rFonts w:ascii="Arial" w:cs="Arial" w:hAnsi="Arial"/>
        </w:rPr>
        <w:t xml:space="preserve"> out of date.</w:t>
      </w:r>
    </w:p>
    <w:p w14:paraId="0E84F31F" w14:textId="215999D7" w:rsidP="00AF0659" w:rsidR="007E7C18" w:rsidRDefault="00931647" w:rsidRPr="00F558B0">
      <w:pPr>
        <w:spacing w:line="360" w:lineRule="auto"/>
        <w:rPr>
          <w:rFonts w:ascii="Arial" w:cs="Arial" w:hAnsi="Arial"/>
        </w:rPr>
      </w:pPr>
      <w:r w:rsidRPr="008C4123">
        <w:rPr>
          <w:rFonts w:ascii="Arial" w:cs="Arial" w:hAnsi="Arial"/>
        </w:rPr>
        <w:lastRenderedPageBreak/>
        <w:t xml:space="preserve">The RTPI will publish the full </w:t>
      </w:r>
      <w:r w:rsidR="001F05EF" w:rsidRPr="008C4123">
        <w:rPr>
          <w:rFonts w:ascii="Arial" w:cs="Arial" w:hAnsi="Arial"/>
        </w:rPr>
        <w:t>Futureproof New Towns</w:t>
      </w:r>
      <w:r w:rsidRPr="008C4123">
        <w:rPr>
          <w:rFonts w:ascii="Arial" w:cs="Arial" w:hAnsi="Arial"/>
        </w:rPr>
        <w:t xml:space="preserve"> report, including</w:t>
      </w:r>
      <w:r w:rsidR="00333E5B" w:rsidRPr="008C4123">
        <w:rPr>
          <w:rFonts w:ascii="Arial" w:cs="Arial" w:hAnsi="Arial"/>
        </w:rPr>
        <w:t xml:space="preserve"> policy</w:t>
      </w:r>
      <w:r w:rsidRPr="008C4123">
        <w:rPr>
          <w:rFonts w:ascii="Arial" w:cs="Arial" w:hAnsi="Arial"/>
        </w:rPr>
        <w:t xml:space="preserve"> recommendations to government and other stakeholders, in </w:t>
      </w:r>
      <w:r w:rsidR="00374E1D" w:rsidRPr="008C4123">
        <w:rPr>
          <w:rFonts w:ascii="Arial" w:cs="Arial" w:hAnsi="Arial"/>
        </w:rPr>
        <w:t>autumn</w:t>
      </w:r>
      <w:r w:rsidRPr="008C4123">
        <w:rPr>
          <w:rFonts w:ascii="Arial" w:cs="Arial" w:hAnsi="Arial"/>
        </w:rPr>
        <w:t xml:space="preserve"> 2025. </w:t>
      </w:r>
      <w:r w:rsidR="005D7E6A" w:rsidRPr="008C4123">
        <w:rPr>
          <w:rFonts w:ascii="Arial" w:cs="Arial" w:hAnsi="Arial"/>
        </w:rPr>
        <w:t xml:space="preserve">An </w:t>
      </w:r>
      <w:r w:rsidR="0026372D" w:rsidRPr="008C4123">
        <w:rPr>
          <w:rFonts w:ascii="Arial" w:cs="Arial" w:hAnsi="Arial"/>
        </w:rPr>
        <w:t>internationally focused</w:t>
      </w:r>
      <w:r w:rsidR="005D7E6A" w:rsidRPr="008C4123">
        <w:rPr>
          <w:rFonts w:ascii="Arial" w:cs="Arial" w:hAnsi="Arial"/>
        </w:rPr>
        <w:t xml:space="preserve"> report will follow</w:t>
      </w:r>
      <w:r w:rsidR="00163411" w:rsidRPr="008C4123">
        <w:rPr>
          <w:rFonts w:ascii="Arial" w:cs="Arial" w:hAnsi="Arial"/>
        </w:rPr>
        <w:t>,</w:t>
      </w:r>
      <w:r w:rsidR="005D7E6A" w:rsidRPr="008C4123">
        <w:rPr>
          <w:rFonts w:ascii="Arial" w:cs="Arial" w:hAnsi="Arial"/>
        </w:rPr>
        <w:t xml:space="preserve"> </w:t>
      </w:r>
      <w:r w:rsidR="00EF40F4" w:rsidRPr="008C4123">
        <w:rPr>
          <w:rFonts w:ascii="Arial" w:cs="Arial" w:hAnsi="Arial"/>
        </w:rPr>
        <w:t>to be published at</w:t>
      </w:r>
      <w:r w:rsidR="005D7E6A" w:rsidRPr="008C4123">
        <w:rPr>
          <w:rFonts w:ascii="Arial" w:cs="Arial" w:hAnsi="Arial"/>
        </w:rPr>
        <w:t xml:space="preserve"> the end of 202</w:t>
      </w:r>
      <w:r w:rsidR="00C4357B" w:rsidRPr="008C4123">
        <w:rPr>
          <w:rFonts w:ascii="Arial" w:cs="Arial" w:hAnsi="Arial"/>
        </w:rPr>
        <w:t>5.</w:t>
      </w:r>
    </w:p>
    <w:p w14:paraId="75E8F458" w14:textId="4FA2F97F" w:rsidP="00AF0659" w:rsidR="00183C6D" w:rsidRDefault="00FF2A30" w:rsidRPr="008C4123">
      <w:pPr>
        <w:pStyle w:val="Heading1"/>
        <w:spacing w:line="360" w:lineRule="auto"/>
        <w:rPr>
          <w:rFonts w:ascii="Arial" w:cs="Arial" w:hAnsi="Arial"/>
        </w:rPr>
      </w:pPr>
      <w:bookmarkStart w:id="1" w:name="_Toc204862337"/>
      <w:r>
        <w:rPr>
          <w:rFonts w:ascii="Arial" w:cs="Arial" w:hAnsi="Arial"/>
        </w:rPr>
        <w:t xml:space="preserve">1. </w:t>
      </w:r>
      <w:r w:rsidR="00FD342C" w:rsidRPr="008C4123">
        <w:rPr>
          <w:rFonts w:ascii="Arial" w:cs="Arial" w:hAnsi="Arial"/>
        </w:rPr>
        <w:t>Introduction</w:t>
      </w:r>
      <w:bookmarkEnd w:id="1"/>
    </w:p>
    <w:p w14:paraId="5A05AB19" w14:textId="51FF1A5B" w:rsidP="00AF0659" w:rsidR="00C42F04" w:rsidRDefault="00FF2A30" w:rsidRPr="008C4123">
      <w:pPr>
        <w:pStyle w:val="Heading2"/>
        <w:spacing w:line="360" w:lineRule="auto"/>
        <w:rPr>
          <w:rFonts w:ascii="Arial" w:cs="Arial" w:hAnsi="Arial"/>
        </w:rPr>
      </w:pPr>
      <w:bookmarkStart w:id="2" w:name="_Toc204862338"/>
      <w:r>
        <w:rPr>
          <w:rFonts w:ascii="Arial" w:cs="Arial" w:hAnsi="Arial"/>
        </w:rPr>
        <w:t xml:space="preserve">1.1 </w:t>
      </w:r>
      <w:r w:rsidR="003D260E" w:rsidRPr="008C4123">
        <w:rPr>
          <w:rFonts w:ascii="Arial" w:cs="Arial" w:hAnsi="Arial"/>
        </w:rPr>
        <w:t>A national and global challenge</w:t>
      </w:r>
      <w:bookmarkEnd w:id="2"/>
    </w:p>
    <w:p w14:paraId="0C0343F1" w14:textId="524C2C52" w:rsidP="00AF0659" w:rsidR="002718D3" w:rsidRDefault="002718D3" w:rsidRPr="008C4123">
      <w:pPr>
        <w:spacing w:line="360" w:lineRule="auto"/>
        <w:rPr>
          <w:rFonts w:ascii="Arial" w:cs="Arial" w:hAnsi="Arial"/>
        </w:rPr>
      </w:pPr>
      <w:r w:rsidRPr="008C4123">
        <w:rPr>
          <w:rFonts w:ascii="Arial" w:cs="Arial" w:hAnsi="Arial"/>
        </w:rPr>
        <w:t xml:space="preserve">In many parts of the world there is </w:t>
      </w:r>
      <w:hyperlink r:id="rId13" w:history="1">
        <w:r w:rsidRPr="00640860">
          <w:rPr>
            <w:rStyle w:val="Hyperlink"/>
            <w:rFonts w:ascii="Arial" w:cs="Arial" w:hAnsi="Arial"/>
          </w:rPr>
          <w:t>a shortage of good quality new homes built in the right places</w:t>
        </w:r>
      </w:hyperlink>
      <w:r w:rsidRPr="008C4123">
        <w:rPr>
          <w:rFonts w:ascii="Arial" w:cs="Arial" w:hAnsi="Arial"/>
        </w:rPr>
        <w:t>.</w:t>
      </w:r>
      <w:r w:rsidRPr="008C4123">
        <w:rPr>
          <w:rStyle w:val="EndnoteReference"/>
          <w:rFonts w:ascii="Arial" w:cs="Arial" w:hAnsi="Arial"/>
        </w:rPr>
        <w:endnoteReference w:id="2"/>
      </w:r>
      <w:r w:rsidRPr="008C4123">
        <w:rPr>
          <w:rFonts w:ascii="Arial" w:cs="Arial" w:hAnsi="Arial"/>
        </w:rPr>
        <w:t xml:space="preserve"> The United Nations Human Settlements Programme estimates that </w:t>
      </w:r>
      <w:hyperlink r:id="rId14" w:history="1">
        <w:r w:rsidRPr="00640860">
          <w:rPr>
            <w:rStyle w:val="Hyperlink"/>
            <w:rFonts w:ascii="Arial" w:cs="Arial" w:hAnsi="Arial"/>
          </w:rPr>
          <w:t>between 1.6 billion and 3 billion people lack adequate housing</w:t>
        </w:r>
      </w:hyperlink>
      <w:r w:rsidRPr="008C4123">
        <w:rPr>
          <w:rFonts w:ascii="Arial" w:cs="Arial" w:hAnsi="Arial"/>
        </w:rPr>
        <w:t>,</w:t>
      </w:r>
      <w:r w:rsidRPr="008C4123">
        <w:rPr>
          <w:rStyle w:val="EndnoteReference"/>
          <w:rFonts w:ascii="Arial" w:cs="Arial" w:hAnsi="Arial"/>
        </w:rPr>
        <w:endnoteReference w:id="3"/>
      </w:r>
      <w:r w:rsidRPr="008C4123">
        <w:rPr>
          <w:rFonts w:ascii="Arial" w:cs="Arial" w:hAnsi="Arial"/>
        </w:rPr>
        <w:t xml:space="preserve"> and the UK Government has set a target of 1.5 million new homes to be built over the term of this parliament to address the country’s housing crisis.</w:t>
      </w:r>
    </w:p>
    <w:p w14:paraId="1C05CF90" w14:textId="69D8CC0E" w:rsidP="00AF0659" w:rsidR="00AC1C8E" w:rsidRDefault="00AC1C8E" w:rsidRPr="008C4123">
      <w:pPr>
        <w:spacing w:line="360" w:lineRule="auto"/>
        <w:rPr>
          <w:rFonts w:ascii="Arial" w:cs="Arial" w:hAnsi="Arial"/>
        </w:rPr>
      </w:pPr>
      <w:r w:rsidRPr="008C4123">
        <w:rPr>
          <w:rFonts w:ascii="Arial" w:cs="Arial" w:hAnsi="Arial"/>
        </w:rPr>
        <w:t>Given the challenges inherent in accommodating significant numbers of homes in existing dense urban areas, new towns can be a major contributor to meeting housing need. However, it is crucial to ensure that some of the features of past new town developments that have not been successful are avoided. These include:</w:t>
      </w:r>
    </w:p>
    <w:p w14:paraId="25F88102" w14:textId="2CBD55EB" w:rsidP="00AF0659" w:rsidR="00AC1C8E" w:rsidRDefault="00AC1C8E" w:rsidRPr="008C4123">
      <w:pPr>
        <w:numPr>
          <w:ilvl w:val="0"/>
          <w:numId w:val="4"/>
        </w:numPr>
        <w:spacing w:line="360" w:lineRule="auto"/>
        <w:rPr>
          <w:rFonts w:ascii="Arial" w:cs="Arial" w:hAnsi="Arial"/>
        </w:rPr>
      </w:pPr>
      <w:r w:rsidRPr="008C4123">
        <w:rPr>
          <w:rFonts w:ascii="Arial" w:cs="Arial" w:hAnsi="Arial"/>
        </w:rPr>
        <w:t xml:space="preserve">A strong tendency towards </w:t>
      </w:r>
      <w:r w:rsidRPr="008C4123">
        <w:rPr>
          <w:rFonts w:ascii="Arial" w:cs="Arial" w:hAnsi="Arial"/>
          <w:b/>
          <w:bCs/>
        </w:rPr>
        <w:t>mono-tenure in housing supply</w:t>
      </w:r>
      <w:r w:rsidRPr="008C4123">
        <w:rPr>
          <w:rFonts w:ascii="Arial" w:cs="Arial" w:hAnsi="Arial"/>
        </w:rPr>
        <w:t>, meaning that the diversity seen as essential to successful places is lacking;</w:t>
      </w:r>
    </w:p>
    <w:p w14:paraId="4979FE52" w14:textId="2A716174" w:rsidP="00AF0659" w:rsidR="00AC1C8E" w:rsidRDefault="00AC1C8E" w:rsidRPr="008C4123">
      <w:pPr>
        <w:numPr>
          <w:ilvl w:val="0"/>
          <w:numId w:val="4"/>
        </w:numPr>
        <w:spacing w:line="360" w:lineRule="auto"/>
        <w:rPr>
          <w:rFonts w:ascii="Arial" w:cs="Arial" w:hAnsi="Arial"/>
        </w:rPr>
      </w:pPr>
      <w:r w:rsidRPr="008C4123">
        <w:rPr>
          <w:rFonts w:ascii="Arial" w:cs="Arial" w:hAnsi="Arial"/>
        </w:rPr>
        <w:t xml:space="preserve">Locations which are </w:t>
      </w:r>
      <w:r w:rsidRPr="008C4123">
        <w:rPr>
          <w:rFonts w:ascii="Arial" w:cs="Arial" w:hAnsi="Arial"/>
          <w:b/>
          <w:bCs/>
        </w:rPr>
        <w:t>not well connected to contemporary transport networks</w:t>
      </w:r>
      <w:r w:rsidRPr="008C4123">
        <w:rPr>
          <w:rFonts w:ascii="Arial" w:cs="Arial" w:hAnsi="Arial"/>
        </w:rPr>
        <w:t>, resulting in car-dependent development; and</w:t>
      </w:r>
    </w:p>
    <w:p w14:paraId="681E6C66" w14:textId="5F821327" w:rsidP="00AF0659" w:rsidR="00AC1C8E" w:rsidRDefault="00AC1C8E" w:rsidRPr="008C4123">
      <w:pPr>
        <w:numPr>
          <w:ilvl w:val="0"/>
          <w:numId w:val="4"/>
        </w:numPr>
        <w:spacing w:line="360" w:lineRule="auto"/>
        <w:rPr>
          <w:rFonts w:ascii="Arial" w:cs="Arial" w:hAnsi="Arial"/>
        </w:rPr>
      </w:pPr>
      <w:r w:rsidRPr="008C4123">
        <w:rPr>
          <w:rFonts w:ascii="Arial" w:cs="Arial" w:hAnsi="Arial"/>
        </w:rPr>
        <w:t xml:space="preserve">Inadequate provision of attendant services and public goods to accompany housing, with the risk that </w:t>
      </w:r>
      <w:r w:rsidRPr="008C4123">
        <w:rPr>
          <w:rFonts w:ascii="Arial" w:cs="Arial" w:hAnsi="Arial"/>
          <w:b/>
          <w:bCs/>
        </w:rPr>
        <w:t>residents become isolated</w:t>
      </w:r>
      <w:r w:rsidRPr="008C4123">
        <w:rPr>
          <w:rFonts w:ascii="Arial" w:cs="Arial" w:hAnsi="Arial"/>
        </w:rPr>
        <w:t>.</w:t>
      </w:r>
    </w:p>
    <w:p w14:paraId="17D7CA99" w14:textId="3FF860AD" w:rsidP="00AF0659" w:rsidR="00AC1C8E" w:rsidRDefault="00FF2A30" w:rsidRPr="008C4123">
      <w:pPr>
        <w:pStyle w:val="Heading2"/>
        <w:spacing w:line="360" w:lineRule="auto"/>
        <w:rPr>
          <w:rFonts w:ascii="Arial" w:cs="Arial" w:hAnsi="Arial"/>
        </w:rPr>
      </w:pPr>
      <w:bookmarkStart w:id="3" w:name="_Toc204862339"/>
      <w:r>
        <w:rPr>
          <w:rFonts w:ascii="Arial" w:cs="Arial" w:hAnsi="Arial"/>
        </w:rPr>
        <w:t xml:space="preserve">1.2 </w:t>
      </w:r>
      <w:r w:rsidR="00801A42" w:rsidRPr="008C4123">
        <w:rPr>
          <w:rFonts w:ascii="Arial" w:cs="Arial" w:hAnsi="Arial"/>
        </w:rPr>
        <w:t xml:space="preserve">The </w:t>
      </w:r>
      <w:r w:rsidR="008A713F" w:rsidRPr="008C4123">
        <w:rPr>
          <w:rFonts w:ascii="Arial" w:cs="Arial" w:hAnsi="Arial"/>
        </w:rPr>
        <w:t xml:space="preserve">RTPI’s </w:t>
      </w:r>
      <w:r w:rsidR="00801A42" w:rsidRPr="008C4123">
        <w:rPr>
          <w:rFonts w:ascii="Arial" w:cs="Arial" w:hAnsi="Arial"/>
        </w:rPr>
        <w:t>Futureproof New Towns project</w:t>
      </w:r>
      <w:bookmarkEnd w:id="3"/>
    </w:p>
    <w:p w14:paraId="514E02D8" w14:textId="1EF28C6C" w:rsidP="00AF0659" w:rsidR="00AC1C8E" w:rsidRDefault="005E6ABA" w:rsidRPr="008C4123">
      <w:pPr>
        <w:spacing w:line="360" w:lineRule="auto"/>
        <w:rPr>
          <w:rFonts w:ascii="Arial" w:cs="Arial" w:hAnsi="Arial"/>
        </w:rPr>
      </w:pPr>
      <w:r w:rsidRPr="008C4123">
        <w:rPr>
          <w:rFonts w:ascii="Arial" w:cs="Arial" w:hAnsi="Arial"/>
        </w:rPr>
        <w:t>To</w:t>
      </w:r>
      <w:r w:rsidR="00AC1C8E" w:rsidRPr="008C4123">
        <w:rPr>
          <w:rFonts w:ascii="Arial" w:cs="Arial" w:hAnsi="Arial"/>
        </w:rPr>
        <w:t xml:space="preserve"> meet the challenge of creating </w:t>
      </w:r>
      <w:r w:rsidRPr="008C4123">
        <w:rPr>
          <w:rFonts w:ascii="Arial" w:cs="Arial" w:hAnsi="Arial"/>
        </w:rPr>
        <w:t>a new</w:t>
      </w:r>
      <w:r w:rsidR="00AC1C8E" w:rsidRPr="008C4123">
        <w:rPr>
          <w:rFonts w:ascii="Arial" w:cs="Arial" w:hAnsi="Arial"/>
        </w:rPr>
        <w:t xml:space="preserve"> generation of sustainable and vibrant new towns it is essential that we learn lessons from around the world</w:t>
      </w:r>
      <w:r w:rsidRPr="008C4123">
        <w:rPr>
          <w:rFonts w:ascii="Arial" w:cs="Arial" w:hAnsi="Arial"/>
        </w:rPr>
        <w:t>. These must concern</w:t>
      </w:r>
      <w:r w:rsidR="00AC1C8E" w:rsidRPr="008C4123">
        <w:rPr>
          <w:rFonts w:ascii="Arial" w:cs="Arial" w:hAnsi="Arial"/>
        </w:rPr>
        <w:t xml:space="preserve"> both what has worked and, just as importantly, what has not worked</w:t>
      </w:r>
      <w:r w:rsidR="00142D37" w:rsidRPr="008C4123">
        <w:rPr>
          <w:rFonts w:ascii="Arial" w:cs="Arial" w:hAnsi="Arial"/>
        </w:rPr>
        <w:t xml:space="preserve"> -</w:t>
      </w:r>
      <w:r w:rsidR="00AC1C8E" w:rsidRPr="008C4123">
        <w:rPr>
          <w:rFonts w:ascii="Arial" w:cs="Arial" w:hAnsi="Arial"/>
        </w:rPr>
        <w:t xml:space="preserve"> particularly in relation to </w:t>
      </w:r>
      <w:r w:rsidR="00DF59D8" w:rsidRPr="008C4123">
        <w:rPr>
          <w:rFonts w:ascii="Arial" w:cs="Arial" w:hAnsi="Arial"/>
        </w:rPr>
        <w:t>new towns</w:t>
      </w:r>
      <w:r w:rsidR="005F04C0" w:rsidRPr="008C4123">
        <w:rPr>
          <w:rFonts w:ascii="Arial" w:cs="Arial" w:hAnsi="Arial"/>
        </w:rPr>
        <w:t>’ ability</w:t>
      </w:r>
      <w:r w:rsidR="00DF59D8" w:rsidRPr="008C4123">
        <w:rPr>
          <w:rFonts w:ascii="Arial" w:cs="Arial" w:hAnsi="Arial"/>
        </w:rPr>
        <w:t xml:space="preserve"> </w:t>
      </w:r>
      <w:r w:rsidR="00AC1C8E" w:rsidRPr="008C4123">
        <w:rPr>
          <w:rFonts w:ascii="Arial" w:cs="Arial" w:hAnsi="Arial"/>
        </w:rPr>
        <w:t xml:space="preserve">to meet emerging needs and </w:t>
      </w:r>
      <w:r w:rsidR="00FE1D07" w:rsidRPr="008C4123">
        <w:rPr>
          <w:rFonts w:ascii="Arial" w:cs="Arial" w:hAnsi="Arial"/>
        </w:rPr>
        <w:t>unfor</w:t>
      </w:r>
      <w:r w:rsidR="00DF59D8" w:rsidRPr="008C4123">
        <w:rPr>
          <w:rFonts w:ascii="Arial" w:cs="Arial" w:hAnsi="Arial"/>
        </w:rPr>
        <w:t>e</w:t>
      </w:r>
      <w:r w:rsidR="00FE1D07" w:rsidRPr="008C4123">
        <w:rPr>
          <w:rFonts w:ascii="Arial" w:cs="Arial" w:hAnsi="Arial"/>
        </w:rPr>
        <w:t>seen</w:t>
      </w:r>
      <w:r w:rsidR="00AC1C8E" w:rsidRPr="008C4123">
        <w:rPr>
          <w:rFonts w:ascii="Arial" w:cs="Arial" w:hAnsi="Arial"/>
        </w:rPr>
        <w:t xml:space="preserve"> challenges.</w:t>
      </w:r>
    </w:p>
    <w:p w14:paraId="6D1021D5" w14:textId="412BACDB" w:rsidP="00AF0659" w:rsidR="00A47A77" w:rsidRDefault="00AC1C8E" w:rsidRPr="008C4123">
      <w:pPr>
        <w:spacing w:line="360" w:lineRule="auto"/>
        <w:rPr>
          <w:rFonts w:ascii="Arial" w:cs="Arial" w:hAnsi="Arial"/>
        </w:rPr>
      </w:pPr>
      <w:r w:rsidRPr="008C4123">
        <w:rPr>
          <w:rFonts w:ascii="Arial" w:cs="Arial" w:hAnsi="Arial"/>
        </w:rPr>
        <w:t>It is within this context that the RTPI commissioned a group of experts to undertake a comprehensive review of new towns policy successes and failures across a set of international contexts in Europe, Asia, and the Americas</w:t>
      </w:r>
      <w:r w:rsidR="001F7951" w:rsidRPr="008C4123">
        <w:rPr>
          <w:rFonts w:ascii="Arial" w:cs="Arial" w:hAnsi="Arial"/>
        </w:rPr>
        <w:t>.</w:t>
      </w:r>
    </w:p>
    <w:p w14:paraId="7881E0B9" w14:textId="4432F23F" w:rsidP="00AF0659" w:rsidR="00E81683" w:rsidRDefault="001E45D7" w:rsidRPr="008C4123">
      <w:pPr>
        <w:spacing w:line="360" w:lineRule="auto"/>
        <w:rPr>
          <w:rFonts w:ascii="Arial" w:cs="Arial" w:hAnsi="Arial"/>
        </w:rPr>
      </w:pPr>
      <w:r w:rsidRPr="008C4123">
        <w:rPr>
          <w:rFonts w:ascii="Arial" w:cs="Arial" w:hAnsi="Arial"/>
        </w:rPr>
        <w:lastRenderedPageBreak/>
        <w:t>The project focuses on s</w:t>
      </w:r>
      <w:r w:rsidR="00AC1C8E" w:rsidRPr="008C4123">
        <w:rPr>
          <w:rFonts w:ascii="Arial" w:cs="Arial" w:hAnsi="Arial"/>
        </w:rPr>
        <w:t>ix in-depth case studies</w:t>
      </w:r>
      <w:r w:rsidR="003F3AFC" w:rsidRPr="008C4123">
        <w:rPr>
          <w:rFonts w:ascii="Arial" w:cs="Arial" w:hAnsi="Arial"/>
        </w:rPr>
        <w:t xml:space="preserve">, </w:t>
      </w:r>
      <w:r w:rsidR="00115075" w:rsidRPr="008C4123">
        <w:rPr>
          <w:rFonts w:ascii="Arial" w:cs="Arial" w:hAnsi="Arial"/>
        </w:rPr>
        <w:t>developed</w:t>
      </w:r>
      <w:r w:rsidR="00AC1C8E" w:rsidRPr="008C4123">
        <w:rPr>
          <w:rFonts w:ascii="Arial" w:cs="Arial" w:hAnsi="Arial"/>
        </w:rPr>
        <w:t xml:space="preserve"> through a combination of primary and secondary </w:t>
      </w:r>
      <w:r w:rsidR="003B272A" w:rsidRPr="008C4123">
        <w:rPr>
          <w:rFonts w:ascii="Arial" w:cs="Arial" w:hAnsi="Arial"/>
        </w:rPr>
        <w:t>research</w:t>
      </w:r>
      <w:r w:rsidRPr="008C4123">
        <w:rPr>
          <w:rFonts w:ascii="Arial" w:cs="Arial" w:hAnsi="Arial"/>
        </w:rPr>
        <w:t>.</w:t>
      </w:r>
      <w:r w:rsidR="006F4CD7" w:rsidRPr="008C4123">
        <w:rPr>
          <w:rStyle w:val="FootnoteReference"/>
          <w:rFonts w:ascii="Arial" w:cs="Arial" w:hAnsi="Arial"/>
        </w:rPr>
        <w:footnoteReference w:id="2"/>
      </w:r>
      <w:r w:rsidRPr="008C4123">
        <w:rPr>
          <w:rFonts w:ascii="Arial" w:cs="Arial" w:hAnsi="Arial"/>
        </w:rPr>
        <w:t xml:space="preserve"> From these </w:t>
      </w:r>
      <w:r w:rsidR="002464A8" w:rsidRPr="008C4123">
        <w:rPr>
          <w:rFonts w:ascii="Arial" w:cs="Arial" w:hAnsi="Arial"/>
        </w:rPr>
        <w:t xml:space="preserve">we </w:t>
      </w:r>
      <w:r w:rsidR="003F3AFC" w:rsidRPr="008C4123">
        <w:rPr>
          <w:rFonts w:ascii="Arial" w:cs="Arial" w:hAnsi="Arial"/>
        </w:rPr>
        <w:t xml:space="preserve">will produce a </w:t>
      </w:r>
      <w:r w:rsidR="00142D37" w:rsidRPr="008C4123">
        <w:rPr>
          <w:rFonts w:ascii="Arial" w:cs="Arial" w:hAnsi="Arial"/>
        </w:rPr>
        <w:t>s</w:t>
      </w:r>
      <w:r w:rsidR="00DB037C" w:rsidRPr="008C4123">
        <w:rPr>
          <w:rFonts w:ascii="Arial" w:cs="Arial" w:hAnsi="Arial"/>
        </w:rPr>
        <w:t xml:space="preserve">eries of practical policy recommendations for </w:t>
      </w:r>
      <w:r w:rsidR="00747A15" w:rsidRPr="008C4123">
        <w:rPr>
          <w:rFonts w:ascii="Arial" w:cs="Arial" w:hAnsi="Arial"/>
        </w:rPr>
        <w:t>UK</w:t>
      </w:r>
      <w:r w:rsidR="00DB037C" w:rsidRPr="008C4123">
        <w:rPr>
          <w:rFonts w:ascii="Arial" w:cs="Arial" w:hAnsi="Arial"/>
        </w:rPr>
        <w:t xml:space="preserve"> government, local government, planners </w:t>
      </w:r>
      <w:r w:rsidR="00CC6D6B" w:rsidRPr="008C4123">
        <w:rPr>
          <w:rFonts w:ascii="Arial" w:cs="Arial" w:hAnsi="Arial"/>
        </w:rPr>
        <w:t xml:space="preserve">and other </w:t>
      </w:r>
      <w:r w:rsidR="00747A15" w:rsidRPr="008C4123">
        <w:rPr>
          <w:rFonts w:ascii="Arial" w:cs="Arial" w:hAnsi="Arial"/>
        </w:rPr>
        <w:t>decision makers that will play a central role in making the</w:t>
      </w:r>
      <w:r w:rsidR="003C177D" w:rsidRPr="008C4123">
        <w:rPr>
          <w:rFonts w:ascii="Arial" w:cs="Arial" w:hAnsi="Arial"/>
        </w:rPr>
        <w:t xml:space="preserve"> next generation of</w:t>
      </w:r>
      <w:r w:rsidR="00747A15" w:rsidRPr="008C4123">
        <w:rPr>
          <w:rFonts w:ascii="Arial" w:cs="Arial" w:hAnsi="Arial"/>
        </w:rPr>
        <w:t xml:space="preserve"> new towns a success</w:t>
      </w:r>
      <w:r w:rsidR="00E81683" w:rsidRPr="008C4123">
        <w:rPr>
          <w:rFonts w:ascii="Arial" w:cs="Arial" w:hAnsi="Arial"/>
        </w:rPr>
        <w:t xml:space="preserve">. </w:t>
      </w:r>
    </w:p>
    <w:p w14:paraId="0B73BBB5" w14:textId="18844D03" w:rsidP="00AF0659" w:rsidR="00F740A2" w:rsidRDefault="00AC1C8E" w:rsidRPr="008C4123">
      <w:pPr>
        <w:spacing w:line="360" w:lineRule="auto"/>
        <w:rPr>
          <w:rFonts w:ascii="Arial" w:cs="Arial" w:hAnsi="Arial"/>
        </w:rPr>
      </w:pPr>
      <w:r w:rsidRPr="008C4123">
        <w:rPr>
          <w:rFonts w:ascii="Arial" w:cs="Arial" w:hAnsi="Arial"/>
        </w:rPr>
        <w:t>This interim report</w:t>
      </w:r>
      <w:r w:rsidR="00C02290" w:rsidRPr="008C4123">
        <w:rPr>
          <w:rFonts w:ascii="Arial" w:cs="Arial" w:hAnsi="Arial"/>
        </w:rPr>
        <w:t xml:space="preserve"> draws on desk-based research, including online interviews,</w:t>
      </w:r>
      <w:r w:rsidRPr="008C4123">
        <w:rPr>
          <w:rFonts w:ascii="Arial" w:cs="Arial" w:hAnsi="Arial"/>
        </w:rPr>
        <w:t xml:space="preserve"> </w:t>
      </w:r>
      <w:r w:rsidR="00C02290" w:rsidRPr="008C4123">
        <w:rPr>
          <w:rFonts w:ascii="Arial" w:cs="Arial" w:hAnsi="Arial"/>
        </w:rPr>
        <w:t xml:space="preserve">to </w:t>
      </w:r>
      <w:r w:rsidRPr="008C4123">
        <w:rPr>
          <w:rFonts w:ascii="Arial" w:cs="Arial" w:hAnsi="Arial"/>
        </w:rPr>
        <w:t>present the emerging findings of th</w:t>
      </w:r>
      <w:r w:rsidR="00F740A2" w:rsidRPr="008C4123">
        <w:rPr>
          <w:rFonts w:ascii="Arial" w:cs="Arial" w:hAnsi="Arial"/>
        </w:rPr>
        <w:t>is</w:t>
      </w:r>
      <w:r w:rsidRPr="008C4123">
        <w:rPr>
          <w:rFonts w:ascii="Arial" w:cs="Arial" w:hAnsi="Arial"/>
        </w:rPr>
        <w:t xml:space="preserve"> </w:t>
      </w:r>
      <w:r w:rsidR="005D4D9D" w:rsidRPr="008C4123">
        <w:rPr>
          <w:rFonts w:ascii="Arial" w:cs="Arial" w:hAnsi="Arial"/>
        </w:rPr>
        <w:t>project</w:t>
      </w:r>
      <w:r w:rsidR="00C02290" w:rsidRPr="008C4123">
        <w:rPr>
          <w:rFonts w:ascii="Arial" w:cs="Arial" w:hAnsi="Arial"/>
        </w:rPr>
        <w:t>.</w:t>
      </w:r>
    </w:p>
    <w:p w14:paraId="339D1744" w14:textId="192FDC9B" w:rsidP="00AF0659" w:rsidR="00921E6F" w:rsidRDefault="00AC1C8E" w:rsidRPr="008C4123">
      <w:pPr>
        <w:spacing w:line="360" w:lineRule="auto"/>
        <w:rPr>
          <w:rFonts w:ascii="Arial" w:cs="Arial" w:eastAsiaTheme="majorEastAsia" w:hAnsi="Arial"/>
          <w:b/>
          <w:color w:themeColor="accent1" w:themeShade="BF" w:val="0F4761"/>
          <w:sz w:val="28"/>
          <w:szCs w:val="40"/>
        </w:rPr>
      </w:pPr>
      <w:r w:rsidRPr="008C4123">
        <w:rPr>
          <w:rFonts w:ascii="Arial" w:cs="Arial" w:hAnsi="Arial"/>
        </w:rPr>
        <w:t xml:space="preserve">Visits to some of the case study locations are to be undertaken over the summer of 2025 to further develop the findings and inform </w:t>
      </w:r>
      <w:r w:rsidR="00D96626" w:rsidRPr="008C4123">
        <w:rPr>
          <w:rFonts w:ascii="Arial" w:cs="Arial" w:hAnsi="Arial"/>
        </w:rPr>
        <w:t xml:space="preserve">a </w:t>
      </w:r>
      <w:r w:rsidRPr="008C4123">
        <w:rPr>
          <w:rFonts w:ascii="Arial" w:cs="Arial" w:hAnsi="Arial"/>
        </w:rPr>
        <w:t>more detailed analysis</w:t>
      </w:r>
      <w:r w:rsidR="00AB3EAF" w:rsidRPr="008C4123">
        <w:rPr>
          <w:rFonts w:ascii="Arial" w:cs="Arial" w:hAnsi="Arial"/>
        </w:rPr>
        <w:t>. This will provide the basis for a</w:t>
      </w:r>
      <w:r w:rsidR="005D3B27">
        <w:rPr>
          <w:rFonts w:ascii="Arial" w:cs="Arial" w:hAnsi="Arial"/>
        </w:rPr>
        <w:t>n</w:t>
      </w:r>
      <w:r w:rsidR="00FA400B">
        <w:rPr>
          <w:rFonts w:ascii="Arial" w:cs="Arial" w:hAnsi="Arial"/>
        </w:rPr>
        <w:t xml:space="preserve"> England-focused</w:t>
      </w:r>
      <w:r w:rsidR="00A6228D">
        <w:rPr>
          <w:rFonts w:ascii="Arial" w:cs="Arial" w:hAnsi="Arial"/>
        </w:rPr>
        <w:t xml:space="preserve"> </w:t>
      </w:r>
      <w:r w:rsidR="009417A3" w:rsidRPr="008C4123">
        <w:rPr>
          <w:rFonts w:ascii="Arial" w:cs="Arial" w:hAnsi="Arial"/>
        </w:rPr>
        <w:t>recommendations</w:t>
      </w:r>
      <w:r w:rsidR="006F485D" w:rsidRPr="008C4123">
        <w:rPr>
          <w:rFonts w:ascii="Arial" w:cs="Arial" w:hAnsi="Arial"/>
        </w:rPr>
        <w:t xml:space="preserve"> report</w:t>
      </w:r>
      <w:r w:rsidR="00F77716" w:rsidRPr="008C4123">
        <w:rPr>
          <w:rFonts w:ascii="Arial" w:cs="Arial" w:hAnsi="Arial"/>
        </w:rPr>
        <w:t xml:space="preserve">, which we will </w:t>
      </w:r>
      <w:r w:rsidR="006F485D" w:rsidRPr="008C4123">
        <w:rPr>
          <w:rFonts w:ascii="Arial" w:cs="Arial" w:hAnsi="Arial"/>
        </w:rPr>
        <w:t>publish</w:t>
      </w:r>
      <w:r w:rsidR="00AB3EAF" w:rsidRPr="008C4123">
        <w:rPr>
          <w:rFonts w:ascii="Arial" w:cs="Arial" w:hAnsi="Arial"/>
        </w:rPr>
        <w:t xml:space="preserve"> </w:t>
      </w:r>
      <w:r w:rsidRPr="008C4123">
        <w:rPr>
          <w:rFonts w:ascii="Arial" w:cs="Arial" w:hAnsi="Arial"/>
        </w:rPr>
        <w:t xml:space="preserve">in </w:t>
      </w:r>
      <w:r w:rsidR="009417A3" w:rsidRPr="008C4123">
        <w:rPr>
          <w:rFonts w:ascii="Arial" w:cs="Arial" w:hAnsi="Arial"/>
        </w:rPr>
        <w:t>a</w:t>
      </w:r>
      <w:r w:rsidRPr="008C4123">
        <w:rPr>
          <w:rFonts w:ascii="Arial" w:cs="Arial" w:hAnsi="Arial"/>
        </w:rPr>
        <w:t>utumn</w:t>
      </w:r>
      <w:r w:rsidR="009417A3" w:rsidRPr="008C4123">
        <w:rPr>
          <w:rFonts w:ascii="Arial" w:cs="Arial" w:hAnsi="Arial"/>
        </w:rPr>
        <w:t xml:space="preserve"> 2025</w:t>
      </w:r>
      <w:r w:rsidRPr="008C4123">
        <w:rPr>
          <w:rFonts w:ascii="Arial" w:cs="Arial" w:hAnsi="Arial"/>
        </w:rPr>
        <w:t>.</w:t>
      </w:r>
      <w:r w:rsidR="006F485D" w:rsidRPr="008C4123">
        <w:rPr>
          <w:rFonts w:ascii="Arial" w:cs="Arial" w:hAnsi="Arial"/>
        </w:rPr>
        <w:t xml:space="preserve"> </w:t>
      </w:r>
      <w:r w:rsidR="00FA400B">
        <w:rPr>
          <w:rFonts w:ascii="Arial" w:cs="Arial" w:hAnsi="Arial"/>
        </w:rPr>
        <w:t>We will publish an</w:t>
      </w:r>
      <w:r w:rsidR="00FA400B" w:rsidRPr="008C4123">
        <w:rPr>
          <w:rFonts w:ascii="Arial" w:cs="Arial" w:hAnsi="Arial"/>
        </w:rPr>
        <w:t xml:space="preserve"> </w:t>
      </w:r>
      <w:r w:rsidR="00F77716" w:rsidRPr="008C4123">
        <w:rPr>
          <w:rFonts w:ascii="Arial" w:cs="Arial" w:hAnsi="Arial"/>
        </w:rPr>
        <w:t>internationally</w:t>
      </w:r>
      <w:r w:rsidR="003F4B64" w:rsidRPr="008C4123">
        <w:rPr>
          <w:rFonts w:ascii="Arial" w:cs="Arial" w:hAnsi="Arial"/>
        </w:rPr>
        <w:t xml:space="preserve"> </w:t>
      </w:r>
      <w:r w:rsidR="006F485D" w:rsidRPr="008C4123">
        <w:rPr>
          <w:rFonts w:ascii="Arial" w:cs="Arial" w:hAnsi="Arial"/>
        </w:rPr>
        <w:t>focused</w:t>
      </w:r>
      <w:r w:rsidR="00FA400B">
        <w:rPr>
          <w:rFonts w:ascii="Arial" w:cs="Arial" w:hAnsi="Arial"/>
        </w:rPr>
        <w:t xml:space="preserve"> recommendations</w:t>
      </w:r>
      <w:r w:rsidR="006F485D" w:rsidRPr="008C4123">
        <w:rPr>
          <w:rFonts w:ascii="Arial" w:cs="Arial" w:hAnsi="Arial"/>
        </w:rPr>
        <w:t xml:space="preserve"> report at the end of 2025.</w:t>
      </w:r>
    </w:p>
    <w:p w14:paraId="225F7D66" w14:textId="77777777" w:rsidR="00F558B0" w:rsidRDefault="00F558B0">
      <w:pPr>
        <w:rPr>
          <w:rFonts w:ascii="Arial" w:cs="Arial" w:eastAsiaTheme="majorEastAsia" w:hAnsi="Arial"/>
          <w:b/>
          <w:color w:themeColor="accent1" w:themeShade="BF" w:val="0F4761"/>
          <w:sz w:val="28"/>
          <w:szCs w:val="40"/>
        </w:rPr>
      </w:pPr>
      <w:r>
        <w:rPr>
          <w:rFonts w:ascii="Arial" w:cs="Arial" w:hAnsi="Arial"/>
        </w:rPr>
        <w:br w:type="page"/>
      </w:r>
    </w:p>
    <w:p w14:paraId="0DA78D67" w14:textId="0209FC8A" w:rsidP="00AF0659" w:rsidR="00AC1C8E" w:rsidRDefault="00FF2A30" w:rsidRPr="008C4123">
      <w:pPr>
        <w:pStyle w:val="Heading1"/>
        <w:spacing w:line="360" w:lineRule="auto"/>
        <w:rPr>
          <w:rFonts w:ascii="Arial" w:cs="Arial" w:hAnsi="Arial"/>
        </w:rPr>
      </w:pPr>
      <w:bookmarkStart w:id="4" w:name="_Toc204862340"/>
      <w:r>
        <w:rPr>
          <w:rFonts w:ascii="Arial" w:cs="Arial" w:hAnsi="Arial"/>
        </w:rPr>
        <w:lastRenderedPageBreak/>
        <w:t xml:space="preserve">2. </w:t>
      </w:r>
      <w:r w:rsidR="00E41973" w:rsidRPr="008C4123">
        <w:rPr>
          <w:rFonts w:ascii="Arial" w:cs="Arial" w:hAnsi="Arial"/>
        </w:rPr>
        <w:t>Key themes from the case studies</w:t>
      </w:r>
      <w:bookmarkEnd w:id="4"/>
    </w:p>
    <w:p w14:paraId="680681FF" w14:textId="300AE3BE" w:rsidP="00AF0659" w:rsidR="00AC1C8E" w:rsidRDefault="00FF2A30" w:rsidRPr="008C4123">
      <w:pPr>
        <w:pStyle w:val="Heading2"/>
        <w:spacing w:line="360" w:lineRule="auto"/>
        <w:rPr>
          <w:rFonts w:ascii="Arial" w:cs="Arial" w:hAnsi="Arial"/>
        </w:rPr>
      </w:pPr>
      <w:bookmarkStart w:id="5" w:name="_Toc204862341"/>
      <w:r>
        <w:rPr>
          <w:rFonts w:ascii="Arial" w:cs="Arial" w:hAnsi="Arial"/>
        </w:rPr>
        <w:t xml:space="preserve">2.1 </w:t>
      </w:r>
      <w:r w:rsidR="00AC1C8E" w:rsidRPr="008C4123">
        <w:rPr>
          <w:rFonts w:ascii="Arial" w:cs="Arial" w:hAnsi="Arial"/>
        </w:rPr>
        <w:t>Almere</w:t>
      </w:r>
      <w:r w:rsidR="00C50DC5" w:rsidRPr="008C4123">
        <w:rPr>
          <w:rFonts w:ascii="Arial" w:cs="Arial" w:hAnsi="Arial"/>
        </w:rPr>
        <w:t xml:space="preserve"> (Netherlands)</w:t>
      </w:r>
      <w:r w:rsidR="00AC1C8E" w:rsidRPr="008C4123">
        <w:rPr>
          <w:rFonts w:ascii="Arial" w:cs="Arial" w:hAnsi="Arial"/>
        </w:rPr>
        <w:t xml:space="preserve"> – an incremental and organic new town</w:t>
      </w:r>
      <w:bookmarkEnd w:id="5"/>
    </w:p>
    <w:p w14:paraId="126A1347" w14:textId="3E7EE793" w:rsidP="00AF0659" w:rsidR="00AC1C8E" w:rsidRDefault="00AC1C8E" w:rsidRPr="008C4123">
      <w:pPr>
        <w:spacing w:line="360" w:lineRule="auto"/>
        <w:rPr>
          <w:rFonts w:ascii="Arial" w:cs="Arial" w:hAnsi="Arial"/>
        </w:rPr>
      </w:pPr>
      <w:r w:rsidRPr="008C4123">
        <w:rPr>
          <w:rFonts w:ascii="Arial" w:cs="Arial" w:hAnsi="Arial"/>
        </w:rPr>
        <w:t>In existence only since 1976</w:t>
      </w:r>
      <w:r w:rsidR="00DF59D8" w:rsidRPr="008C4123">
        <w:rPr>
          <w:rFonts w:ascii="Arial" w:cs="Arial" w:hAnsi="Arial"/>
        </w:rPr>
        <w:t>,</w:t>
      </w:r>
      <w:r w:rsidRPr="008C4123">
        <w:rPr>
          <w:rFonts w:ascii="Arial" w:cs="Arial" w:hAnsi="Arial"/>
        </w:rPr>
        <w:t xml:space="preserve"> and having expanded through successive waves of development to construct a new town on reclaimed polder adjacent to Lake </w:t>
      </w:r>
      <w:proofErr w:type="spellStart"/>
      <w:r w:rsidRPr="008C4123">
        <w:rPr>
          <w:rFonts w:ascii="Arial" w:cs="Arial" w:hAnsi="Arial"/>
        </w:rPr>
        <w:t>IJssel</w:t>
      </w:r>
      <w:proofErr w:type="spellEnd"/>
      <w:r w:rsidRPr="008C4123">
        <w:rPr>
          <w:rFonts w:ascii="Arial" w:cs="Arial" w:hAnsi="Arial"/>
        </w:rPr>
        <w:t xml:space="preserve"> in the periphery of Amsterdam, Almere is now the seventh largest city in the Netherlands.</w:t>
      </w:r>
      <w:r w:rsidR="000E2546" w:rsidRPr="008C4123">
        <w:rPr>
          <w:rStyle w:val="EndnoteReference"/>
          <w:rFonts w:ascii="Arial" w:cs="Arial" w:eastAsiaTheme="minorEastAsia" w:hAnsi="Arial"/>
        </w:rPr>
        <w:endnoteReference w:id="4"/>
      </w:r>
      <w:r w:rsidR="00E81F48" w:rsidRPr="008C4123">
        <w:rPr>
          <w:rFonts w:ascii="Arial" w:cs="Arial" w:hAnsi="Arial"/>
        </w:rPr>
        <w:t xml:space="preserve"> </w:t>
      </w:r>
      <w:r w:rsidRPr="008C4123">
        <w:rPr>
          <w:rFonts w:ascii="Arial" w:cs="Arial" w:hAnsi="Arial"/>
        </w:rPr>
        <w:t>The context for Almere’s establishment was the policy of ‘concentrated de-concentration’, enacted in the 1970s to control sprawl</w:t>
      </w:r>
      <w:r w:rsidR="00D9293D" w:rsidRPr="008C4123">
        <w:rPr>
          <w:rFonts w:ascii="Arial" w:cs="Arial" w:hAnsi="Arial"/>
        </w:rPr>
        <w:t>,</w:t>
      </w:r>
      <w:r w:rsidRPr="008C4123">
        <w:rPr>
          <w:rFonts w:ascii="Arial" w:cs="Arial" w:hAnsi="Arial"/>
        </w:rPr>
        <w:t xml:space="preserve"> but which was ultimately seen to have led to large-scale suburbanisation.</w:t>
      </w:r>
      <w:r w:rsidR="00E81F48" w:rsidRPr="008C4123">
        <w:rPr>
          <w:rFonts w:ascii="Arial" w:cs="Arial" w:hAnsi="Arial"/>
        </w:rPr>
        <w:t xml:space="preserve"> </w:t>
      </w:r>
    </w:p>
    <w:p w14:paraId="528949F8" w14:textId="39069B6E" w:rsidP="00AF0659" w:rsidR="00AC1C8E" w:rsidRDefault="00AC1C8E" w:rsidRPr="008C4123">
      <w:pPr>
        <w:spacing w:line="360" w:lineRule="auto"/>
        <w:rPr>
          <w:rFonts w:ascii="Arial" w:cs="Arial" w:hAnsi="Arial"/>
        </w:rPr>
      </w:pPr>
      <w:r w:rsidRPr="008C4123">
        <w:rPr>
          <w:rFonts w:ascii="Arial" w:cs="Arial" w:hAnsi="Arial"/>
        </w:rPr>
        <w:t xml:space="preserve">From the 1990s onwards, Almere has </w:t>
      </w:r>
      <w:r w:rsidR="007C2301" w:rsidRPr="008C4123">
        <w:rPr>
          <w:rFonts w:ascii="Arial" w:cs="Arial" w:hAnsi="Arial"/>
        </w:rPr>
        <w:t xml:space="preserve">both </w:t>
      </w:r>
      <w:r w:rsidR="00CD4C86" w:rsidRPr="008C4123">
        <w:rPr>
          <w:rFonts w:ascii="Arial" w:cs="Arial" w:hAnsi="Arial"/>
        </w:rPr>
        <w:t>grown</w:t>
      </w:r>
      <w:r w:rsidRPr="008C4123">
        <w:rPr>
          <w:rFonts w:ascii="Arial" w:cs="Arial" w:hAnsi="Arial"/>
        </w:rPr>
        <w:t xml:space="preserve"> its employer base </w:t>
      </w:r>
      <w:r w:rsidR="00767F59" w:rsidRPr="008C4123">
        <w:rPr>
          <w:rFonts w:ascii="Arial" w:cs="Arial" w:hAnsi="Arial"/>
        </w:rPr>
        <w:t xml:space="preserve">(to develop beyond a </w:t>
      </w:r>
      <w:proofErr w:type="spellStart"/>
      <w:r w:rsidRPr="008C4123">
        <w:rPr>
          <w:rFonts w:ascii="Arial" w:cs="Arial" w:hAnsi="Arial"/>
        </w:rPr>
        <w:t>a</w:t>
      </w:r>
      <w:proofErr w:type="spellEnd"/>
      <w:r w:rsidRPr="008C4123">
        <w:rPr>
          <w:rFonts w:ascii="Arial" w:cs="Arial" w:hAnsi="Arial"/>
        </w:rPr>
        <w:t xml:space="preserve"> commuter suburb</w:t>
      </w:r>
      <w:r w:rsidR="00767F59" w:rsidRPr="008C4123">
        <w:rPr>
          <w:rFonts w:ascii="Arial" w:cs="Arial" w:hAnsi="Arial"/>
        </w:rPr>
        <w:t>)</w:t>
      </w:r>
      <w:r w:rsidRPr="008C4123">
        <w:rPr>
          <w:rFonts w:ascii="Arial" w:cs="Arial" w:hAnsi="Arial"/>
        </w:rPr>
        <w:t xml:space="preserve"> and diversif</w:t>
      </w:r>
      <w:r w:rsidR="00CD4C86" w:rsidRPr="008C4123">
        <w:rPr>
          <w:rFonts w:ascii="Arial" w:cs="Arial" w:hAnsi="Arial"/>
        </w:rPr>
        <w:t>ied</w:t>
      </w:r>
      <w:r w:rsidRPr="008C4123">
        <w:rPr>
          <w:rFonts w:ascii="Arial" w:cs="Arial" w:hAnsi="Arial"/>
        </w:rPr>
        <w:t xml:space="preserve"> its housing supply.</w:t>
      </w:r>
      <w:r w:rsidR="00E81F48" w:rsidRPr="008C4123">
        <w:rPr>
          <w:rFonts w:ascii="Arial" w:cs="Arial" w:hAnsi="Arial"/>
        </w:rPr>
        <w:t xml:space="preserve"> </w:t>
      </w:r>
      <w:r w:rsidR="008336D6" w:rsidRPr="008C4123">
        <w:rPr>
          <w:rFonts w:ascii="Arial" w:cs="Arial" w:hAnsi="Arial"/>
        </w:rPr>
        <w:t>To achieve the latter objective,</w:t>
      </w:r>
      <w:r w:rsidRPr="008C4123">
        <w:rPr>
          <w:rFonts w:ascii="Arial" w:cs="Arial" w:hAnsi="Arial"/>
        </w:rPr>
        <w:t xml:space="preserve"> while the city expanded its housing stock delivered by large-scale private housebuilders </w:t>
      </w:r>
      <w:r w:rsidR="00CD4C86" w:rsidRPr="008C4123">
        <w:rPr>
          <w:rFonts w:ascii="Arial" w:cs="Arial" w:hAnsi="Arial"/>
        </w:rPr>
        <w:t xml:space="preserve">(as </w:t>
      </w:r>
      <w:r w:rsidRPr="008C4123">
        <w:rPr>
          <w:rFonts w:ascii="Arial" w:cs="Arial" w:hAnsi="Arial"/>
        </w:rPr>
        <w:t>dominant in the Netherlands as they are in the UK</w:t>
      </w:r>
      <w:r w:rsidR="00CD4C86" w:rsidRPr="008C4123">
        <w:rPr>
          <w:rFonts w:ascii="Arial" w:cs="Arial" w:hAnsi="Arial"/>
        </w:rPr>
        <w:t>)</w:t>
      </w:r>
      <w:r w:rsidRPr="008C4123">
        <w:rPr>
          <w:rFonts w:ascii="Arial" w:cs="Arial" w:hAnsi="Arial"/>
        </w:rPr>
        <w:t xml:space="preserve"> during the national </w:t>
      </w:r>
      <w:r w:rsidRPr="007C138F">
        <w:rPr>
          <w:rFonts w:ascii="Arial" w:cs="Arial" w:hAnsi="Arial"/>
        </w:rPr>
        <w:t>VINEX</w:t>
      </w:r>
      <w:r w:rsidRPr="008C4123">
        <w:rPr>
          <w:rFonts w:ascii="Arial" w:cs="Arial" w:hAnsi="Arial"/>
        </w:rPr>
        <w:t xml:space="preserve"> housebuilding programme, it also experimented with </w:t>
      </w:r>
      <w:r w:rsidRPr="008C4123">
        <w:rPr>
          <w:rStyle w:val="Emphasis"/>
          <w:rFonts w:ascii="Arial" w:cs="Arial" w:hAnsi="Arial"/>
          <w:i w:val="0"/>
          <w:iCs w:val="0"/>
        </w:rPr>
        <w:t>self-build housing</w:t>
      </w:r>
      <w:r w:rsidRPr="008C4123">
        <w:rPr>
          <w:rFonts w:ascii="Arial" w:cs="Arial" w:hAnsi="Arial"/>
          <w:i/>
        </w:rPr>
        <w:t>.</w:t>
      </w:r>
    </w:p>
    <w:p w14:paraId="7C3CB2DE" w14:textId="3A3EC232" w:rsidP="00AF0659" w:rsidR="00FE389C" w:rsidRDefault="00AC1C8E" w:rsidRPr="008C4123">
      <w:pPr>
        <w:spacing w:line="360" w:lineRule="auto"/>
        <w:rPr>
          <w:rFonts w:ascii="Arial" w:cs="Arial" w:hAnsi="Arial"/>
        </w:rPr>
      </w:pPr>
      <w:r w:rsidRPr="008C4123">
        <w:rPr>
          <w:rFonts w:ascii="Arial" w:cs="Arial" w:hAnsi="Arial"/>
        </w:rPr>
        <w:t xml:space="preserve">In drastic contrast to earlier phases of development, when whole areas were strictly planned and built along a blueprint model, </w:t>
      </w:r>
      <w:r w:rsidRPr="008C4123">
        <w:rPr>
          <w:rStyle w:val="Strong"/>
          <w:rFonts w:ascii="Arial" w:cs="Arial" w:hAnsi="Arial"/>
        </w:rPr>
        <w:t>Almere’s self-build neighbourhoods have grown incrementally and according to demand</w:t>
      </w:r>
      <w:r w:rsidRPr="008C4123">
        <w:rPr>
          <w:rFonts w:ascii="Arial" w:cs="Arial" w:hAnsi="Arial"/>
          <w:b/>
          <w:bCs/>
        </w:rPr>
        <w:t>, to allow adaptability to changing circumstances.</w:t>
      </w:r>
      <w:r w:rsidRPr="008C4123">
        <w:rPr>
          <w:rFonts w:ascii="Arial" w:cs="Arial" w:hAnsi="Arial"/>
        </w:rPr>
        <w:t xml:space="preserve"> Municipally owned plots have been sold to a mix of individual households, small developers, and housing associations.</w:t>
      </w:r>
    </w:p>
    <w:p w14:paraId="22E0E387" w14:textId="76019A9A" w:rsidP="00AF0659" w:rsidR="00AC1C8E" w:rsidRDefault="00AC1C8E" w:rsidRPr="008C4123">
      <w:pPr>
        <w:spacing w:line="360" w:lineRule="auto"/>
        <w:rPr>
          <w:rFonts w:ascii="Arial" w:cs="Arial" w:eastAsia="Calibri" w:hAnsi="Arial"/>
          <w:sz w:val="24"/>
          <w:szCs w:val="24"/>
        </w:rPr>
      </w:pPr>
      <w:r w:rsidRPr="008C4123">
        <w:rPr>
          <w:rFonts w:ascii="Arial" w:cs="Arial" w:hAnsi="Arial"/>
        </w:rPr>
        <w:t xml:space="preserve">In place of a strict land-use plan </w:t>
      </w:r>
      <w:r w:rsidRPr="008C4123">
        <w:rPr>
          <w:rFonts w:ascii="Arial" w:cs="Arial" w:hAnsi="Arial"/>
          <w:b/>
          <w:bCs/>
        </w:rPr>
        <w:t>is a flexible and adaptable rule framework designed to avoid conflict rather than to specify form</w:t>
      </w:r>
      <w:r w:rsidR="00EB2F20" w:rsidRPr="008C4123">
        <w:rPr>
          <w:rFonts w:ascii="Arial" w:cs="Arial" w:hAnsi="Arial"/>
          <w:b/>
          <w:bCs/>
        </w:rPr>
        <w:t>,</w:t>
      </w:r>
      <w:r w:rsidRPr="008C4123">
        <w:rPr>
          <w:rFonts w:ascii="Arial" w:cs="Arial" w:hAnsi="Arial"/>
          <w:b/>
          <w:bCs/>
        </w:rPr>
        <w:t xml:space="preserve"> and to allow for experimentation in aspects such as developing a local, sustainable, urban food system</w:t>
      </w:r>
      <w:r w:rsidRPr="008C4123">
        <w:rPr>
          <w:rFonts w:ascii="Arial" w:cs="Arial" w:hAnsi="Arial"/>
        </w:rPr>
        <w:t>.</w:t>
      </w:r>
      <w:r w:rsidR="000E2546" w:rsidRPr="008C4123">
        <w:rPr>
          <w:rStyle w:val="EndnoteReference"/>
          <w:rFonts w:ascii="Arial" w:cs="Arial" w:hAnsi="Arial"/>
        </w:rPr>
        <w:endnoteReference w:id="5"/>
      </w:r>
      <w:r w:rsidR="00F709EF" w:rsidRPr="008C4123">
        <w:rPr>
          <w:rFonts w:ascii="Arial" w:cs="Arial" w:hAnsi="Arial"/>
          <w:vertAlign w:val="superscript"/>
        </w:rPr>
        <w:t>,</w:t>
      </w:r>
      <w:r w:rsidR="00C41F96" w:rsidRPr="008C4123">
        <w:rPr>
          <w:rStyle w:val="EndnoteReference"/>
          <w:rFonts w:ascii="Arial" w:cs="Arial" w:hAnsi="Arial"/>
        </w:rPr>
        <w:endnoteReference w:id="6"/>
      </w:r>
      <w:r w:rsidR="00E81F48" w:rsidRPr="008C4123">
        <w:rPr>
          <w:rFonts w:ascii="Arial" w:cs="Arial" w:hAnsi="Arial"/>
          <w:b/>
          <w:bCs/>
        </w:rPr>
        <w:t xml:space="preserve"> </w:t>
      </w:r>
      <w:r w:rsidRPr="008C4123">
        <w:rPr>
          <w:rFonts w:ascii="Arial" w:cs="Arial" w:hAnsi="Arial"/>
        </w:rPr>
        <w:t>With its development underwritten by its location in a fast-growing part of the Netherlands</w:t>
      </w:r>
      <w:r w:rsidRPr="008C4123">
        <w:rPr>
          <w:rFonts w:ascii="Arial" w:cs="Arial" w:hAnsi="Arial"/>
          <w:b/>
          <w:bCs/>
        </w:rPr>
        <w:t xml:space="preserve">, </w:t>
      </w:r>
      <w:r w:rsidRPr="008C4123">
        <w:rPr>
          <w:rStyle w:val="Strong"/>
          <w:rFonts w:ascii="Arial" w:cs="Arial" w:hAnsi="Arial"/>
          <w:b w:val="0"/>
        </w:rPr>
        <w:t>Almere has sought to reshape itself from a blueprint New Town to a more organic settlement</w:t>
      </w:r>
      <w:r w:rsidRPr="008C4123">
        <w:rPr>
          <w:rFonts w:ascii="Arial" w:cs="Arial" w:hAnsi="Arial"/>
          <w:b/>
          <w:bCs/>
        </w:rPr>
        <w:t>.</w:t>
      </w:r>
      <w:r w:rsidRPr="008C4123">
        <w:rPr>
          <w:rFonts w:ascii="Arial" w:cs="Arial" w:eastAsia="Calibri" w:hAnsi="Arial"/>
          <w:sz w:val="24"/>
          <w:szCs w:val="24"/>
        </w:rPr>
        <w:t xml:space="preserve"> </w:t>
      </w:r>
    </w:p>
    <w:p w14:paraId="0ABF0470" w14:textId="6028090A" w:rsidP="00AF0659" w:rsidR="00CA6C81" w:rsidRDefault="00CA6C81" w:rsidRPr="008C4123">
      <w:pPr>
        <w:spacing w:line="360" w:lineRule="auto"/>
        <w:rPr>
          <w:rFonts w:ascii="Arial" w:cs="Arial" w:hAnsi="Arial"/>
        </w:rPr>
      </w:pPr>
      <w:r w:rsidRPr="008C4123">
        <w:rPr>
          <w:rFonts w:ascii="Arial" w:cs="Arial" w:hAnsi="Arial"/>
        </w:rPr>
        <w:br w:type="page"/>
      </w:r>
    </w:p>
    <w:p w14:paraId="7AEFB758" w14:textId="7B7598CE" w:rsidP="00AF0659" w:rsidR="00080E18" w:rsidRDefault="00080E18" w:rsidRPr="008C4123">
      <w:pPr>
        <w:spacing w:line="360" w:lineRule="auto"/>
        <w:rPr>
          <w:rFonts w:ascii="Arial" w:cs="Arial" w:hAnsi="Arial"/>
        </w:rPr>
      </w:pPr>
    </w:p>
    <w:p w14:paraId="26E4743D" w14:textId="697417A3" w:rsidP="00AF0659" w:rsidR="00921E6F" w:rsidRDefault="006B7BD4" w:rsidRPr="008C4123">
      <w:pPr>
        <w:spacing w:line="360" w:lineRule="auto"/>
        <w:rPr>
          <w:rFonts w:ascii="Arial" w:cs="Arial" w:eastAsiaTheme="majorEastAsia" w:hAnsi="Arial"/>
          <w:b/>
          <w:sz w:val="24"/>
          <w:szCs w:val="26"/>
        </w:rPr>
      </w:pPr>
      <w:r>
        <w:rPr>
          <w:rFonts w:ascii="Arial" w:cs="Arial" w:hAnsi="Arial"/>
          <w:noProof/>
        </w:rPr>
        <mc:AlternateContent>
          <mc:Choice Requires="wpg">
            <w:drawing>
              <wp:anchor allowOverlap="1" behindDoc="0" distB="0" distL="114300" distR="114300" distT="0" layoutInCell="1" locked="0" relativeHeight="251688960" simplePos="0" wp14:anchorId="480AE498" wp14:editId="7F6EB369">
                <wp:simplePos x="0" y="0"/>
                <wp:positionH relativeFrom="column">
                  <wp:posOffset>-346710</wp:posOffset>
                </wp:positionH>
                <wp:positionV relativeFrom="margin">
                  <wp:posOffset>504124</wp:posOffset>
                </wp:positionV>
                <wp:extent cx="6555740" cy="7517130"/>
                <wp:effectExtent b="7620" l="0" r="0" t="0"/>
                <wp:wrapNone/>
                <wp:docPr id="1247135145" name="Group 1"/>
                <wp:cNvGraphicFramePr/>
                <a:graphic xmlns:a="http://schemas.openxmlformats.org/drawingml/2006/main">
                  <a:graphicData uri="http://schemas.microsoft.com/office/word/2010/wordprocessingGroup">
                    <wpg:wgp>
                      <wpg:cNvGrpSpPr/>
                      <wpg:grpSpPr>
                        <a:xfrm>
                          <a:off x="0" y="0"/>
                          <a:ext cx="6555740" cy="7517130"/>
                          <a:chOff x="0" y="0"/>
                          <a:chExt cx="6555740" cy="7517130"/>
                        </a:xfrm>
                      </wpg:grpSpPr>
                      <pic:pic xmlns:pic="http://schemas.openxmlformats.org/drawingml/2006/picture">
                        <pic:nvPicPr>
                          <pic:cNvPr descr="A high resolution satellite image of Almere" id="268884186" name="Picture 3"/>
                          <pic:cNvPicPr>
                            <a:picLocks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6555740" cy="3695065"/>
                          </a:xfrm>
                          <a:prstGeom prst="rect">
                            <a:avLst/>
                          </a:prstGeom>
                          <a:noFill/>
                          <a:ln>
                            <a:noFill/>
                          </a:ln>
                        </pic:spPr>
                      </pic:pic>
                      <pic:pic xmlns:pic="http://schemas.openxmlformats.org/drawingml/2006/picture">
                        <pic:nvPicPr>
                          <pic:cNvPr descr="A high resolution satellite image of the Vauban district of Freiburg." id="1849215109" name="Picture 4"/>
                          <pic:cNvPicPr>
                            <a:picLocks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3829050"/>
                            <a:ext cx="6555740" cy="3688080"/>
                          </a:xfrm>
                          <a:prstGeom prst="rect">
                            <a:avLst/>
                          </a:prstGeom>
                          <a:noFill/>
                          <a:ln>
                            <a:noFill/>
                          </a:ln>
                        </pic:spPr>
                      </pic:pic>
                    </wpg:wgp>
                  </a:graphicData>
                </a:graphic>
              </wp:anchor>
            </w:drawing>
          </mc:Choice>
        </mc:AlternateContent>
      </w:r>
      <w:r w:rsidR="00921E6F" w:rsidRPr="008C4123">
        <w:rPr>
          <w:rFonts w:ascii="Arial" w:cs="Arial" w:hAnsi="Arial"/>
        </w:rPr>
        <w:br w:type="page"/>
      </w:r>
    </w:p>
    <w:p w14:paraId="7405AE43" w14:textId="238FF2DF" w:rsidP="00AF0659" w:rsidR="00E81F48" w:rsidRDefault="00FF2A30" w:rsidRPr="008C4123">
      <w:pPr>
        <w:pStyle w:val="Heading2"/>
        <w:spacing w:line="360" w:lineRule="auto"/>
        <w:rPr>
          <w:rFonts w:ascii="Arial" w:cs="Arial" w:hAnsi="Arial"/>
        </w:rPr>
      </w:pPr>
      <w:bookmarkStart w:id="6" w:name="_Toc204862342"/>
      <w:r>
        <w:rPr>
          <w:rFonts w:ascii="Arial" w:cs="Arial" w:hAnsi="Arial"/>
        </w:rPr>
        <w:lastRenderedPageBreak/>
        <w:t xml:space="preserve">2.2 </w:t>
      </w:r>
      <w:r w:rsidR="00E81F48" w:rsidRPr="008C4123">
        <w:rPr>
          <w:rFonts w:ascii="Arial" w:cs="Arial" w:hAnsi="Arial"/>
        </w:rPr>
        <w:t>Freiburg</w:t>
      </w:r>
      <w:r w:rsidR="00ED5D75" w:rsidRPr="008C4123">
        <w:rPr>
          <w:rFonts w:ascii="Arial" w:cs="Arial" w:hAnsi="Arial"/>
        </w:rPr>
        <w:t xml:space="preserve"> (Germany)</w:t>
      </w:r>
      <w:r w:rsidR="00E81F48" w:rsidRPr="008C4123">
        <w:rPr>
          <w:rFonts w:ascii="Arial" w:cs="Arial" w:hAnsi="Arial"/>
        </w:rPr>
        <w:t xml:space="preserve"> – consistency of approach brings dividends</w:t>
      </w:r>
      <w:r w:rsidR="00E63E03" w:rsidRPr="008C4123">
        <w:rPr>
          <w:rFonts w:ascii="Arial" w:cs="Arial" w:hAnsi="Arial"/>
        </w:rPr>
        <w:t xml:space="preserve"> for urban design</w:t>
      </w:r>
      <w:bookmarkEnd w:id="6"/>
    </w:p>
    <w:p w14:paraId="18FB481D" w14:textId="16E2FCCC" w:rsidP="00AF0659" w:rsidR="00E81F48" w:rsidRDefault="00E81F48" w:rsidRPr="008C4123">
      <w:pPr>
        <w:spacing w:line="360" w:lineRule="auto"/>
        <w:rPr>
          <w:rFonts w:ascii="Arial" w:cs="Arial" w:hAnsi="Arial"/>
        </w:rPr>
      </w:pPr>
      <w:r w:rsidRPr="008C4123">
        <w:rPr>
          <w:rFonts w:ascii="Arial" w:cs="Arial" w:hAnsi="Arial"/>
        </w:rPr>
        <w:t xml:space="preserve">Freiburg is a small city in the </w:t>
      </w:r>
      <w:r w:rsidR="007550D2" w:rsidRPr="008C4123">
        <w:rPr>
          <w:rFonts w:ascii="Arial" w:cs="Arial" w:hAnsi="Arial"/>
        </w:rPr>
        <w:t>s</w:t>
      </w:r>
      <w:r w:rsidRPr="008C4123">
        <w:rPr>
          <w:rFonts w:ascii="Arial" w:cs="Arial" w:hAnsi="Arial"/>
        </w:rPr>
        <w:t xml:space="preserve">outh </w:t>
      </w:r>
      <w:r w:rsidR="007550D2" w:rsidRPr="008C4123">
        <w:rPr>
          <w:rFonts w:ascii="Arial" w:cs="Arial" w:hAnsi="Arial"/>
        </w:rPr>
        <w:t>w</w:t>
      </w:r>
      <w:r w:rsidRPr="008C4123">
        <w:rPr>
          <w:rFonts w:ascii="Arial" w:cs="Arial" w:hAnsi="Arial"/>
        </w:rPr>
        <w:t>est of Germany, close to the French and Swiss borders. It has a long history of sustainability in its planning policies, developing from opposition to a nuclear power plant in the 1970s</w:t>
      </w:r>
      <w:r w:rsidR="007054FE" w:rsidRPr="008C4123">
        <w:rPr>
          <w:rFonts w:ascii="Arial" w:cs="Arial" w:hAnsi="Arial"/>
        </w:rPr>
        <w:t>, which led to a heightened awareness of environmental issues in the city</w:t>
      </w:r>
      <w:r w:rsidRPr="008C4123">
        <w:rPr>
          <w:rFonts w:ascii="Arial" w:cs="Arial" w:hAnsi="Arial"/>
        </w:rPr>
        <w:t>. The city today has strong policies related to reducing carbon emissions and hence car use, with a strong priority given to other modes of transport. As a result</w:t>
      </w:r>
      <w:r w:rsidR="007550D2" w:rsidRPr="008C4123">
        <w:rPr>
          <w:rFonts w:ascii="Arial" w:cs="Arial" w:hAnsi="Arial"/>
        </w:rPr>
        <w:t>,</w:t>
      </w:r>
      <w:r w:rsidRPr="008C4123">
        <w:rPr>
          <w:rFonts w:ascii="Arial" w:cs="Arial" w:hAnsi="Arial"/>
        </w:rPr>
        <w:t xml:space="preserve"> </w:t>
      </w:r>
      <w:r w:rsidRPr="008C4123">
        <w:rPr>
          <w:rFonts w:ascii="Arial" w:cs="Arial" w:hAnsi="Arial"/>
          <w:b/>
          <w:bCs/>
        </w:rPr>
        <w:t>the proportion of journeys made by car in the city has fallen from 30% to 16%</w:t>
      </w:r>
      <w:r w:rsidRPr="008C4123">
        <w:rPr>
          <w:rFonts w:ascii="Arial" w:cs="Arial" w:hAnsi="Arial"/>
        </w:rPr>
        <w:t xml:space="preserve">. This is the context within which the new districts of Vauban, </w:t>
      </w:r>
      <w:proofErr w:type="spellStart"/>
      <w:r w:rsidRPr="008C4123">
        <w:rPr>
          <w:rFonts w:ascii="Arial" w:cs="Arial" w:hAnsi="Arial"/>
        </w:rPr>
        <w:t>Dietenbach</w:t>
      </w:r>
      <w:proofErr w:type="spellEnd"/>
      <w:r w:rsidRPr="008C4123">
        <w:rPr>
          <w:rFonts w:ascii="Arial" w:cs="Arial" w:hAnsi="Arial"/>
        </w:rPr>
        <w:t xml:space="preserve"> and </w:t>
      </w:r>
      <w:proofErr w:type="spellStart"/>
      <w:r w:rsidRPr="008C4123">
        <w:rPr>
          <w:rFonts w:ascii="Arial" w:cs="Arial" w:hAnsi="Arial"/>
        </w:rPr>
        <w:t>R</w:t>
      </w:r>
      <w:r w:rsidR="0018658D" w:rsidRPr="008C4123">
        <w:rPr>
          <w:rFonts w:ascii="Arial" w:cs="Arial" w:hAnsi="Arial"/>
        </w:rPr>
        <w:t>ie</w:t>
      </w:r>
      <w:r w:rsidRPr="008C4123">
        <w:rPr>
          <w:rFonts w:ascii="Arial" w:cs="Arial" w:hAnsi="Arial"/>
        </w:rPr>
        <w:t>selfeld</w:t>
      </w:r>
      <w:proofErr w:type="spellEnd"/>
      <w:r w:rsidRPr="008C4123">
        <w:rPr>
          <w:rFonts w:ascii="Arial" w:cs="Arial" w:hAnsi="Arial"/>
        </w:rPr>
        <w:t xml:space="preserve"> have been developed since the 1990s.</w:t>
      </w:r>
      <w:r w:rsidR="000E2546" w:rsidRPr="008C4123">
        <w:rPr>
          <w:rStyle w:val="EndnoteReference"/>
          <w:rFonts w:ascii="Arial" w:cs="Arial" w:hAnsi="Arial"/>
        </w:rPr>
        <w:endnoteReference w:id="7"/>
      </w:r>
    </w:p>
    <w:p w14:paraId="7BDA1F3C" w14:textId="7ADA43E4" w:rsidP="00AF0659" w:rsidR="009A7DBA" w:rsidRDefault="00E81F48" w:rsidRPr="008C4123">
      <w:pPr>
        <w:spacing w:line="360" w:lineRule="auto"/>
        <w:rPr>
          <w:rFonts w:ascii="Arial" w:cs="Arial" w:hAnsi="Arial"/>
        </w:rPr>
      </w:pPr>
      <w:r w:rsidRPr="008C4123">
        <w:rPr>
          <w:rFonts w:ascii="Arial" w:cs="Arial" w:hAnsi="Arial"/>
        </w:rPr>
        <w:t>Key features of interest include strong community involvement,</w:t>
      </w:r>
      <w:r w:rsidR="000E2546" w:rsidRPr="008C4123">
        <w:rPr>
          <w:rStyle w:val="EndnoteReference"/>
          <w:rFonts w:ascii="Arial" w:cs="Arial" w:hAnsi="Arial"/>
        </w:rPr>
        <w:endnoteReference w:id="8"/>
      </w:r>
      <w:r w:rsidRPr="008C4123">
        <w:rPr>
          <w:rFonts w:ascii="Arial" w:cs="Arial" w:hAnsi="Arial"/>
        </w:rPr>
        <w:t xml:space="preserve"> something often found to be challenging in the development of new settlements. </w:t>
      </w:r>
      <w:r w:rsidRPr="008C4123">
        <w:rPr>
          <w:rFonts w:ascii="Arial" w:cs="Arial" w:hAnsi="Arial"/>
          <w:b/>
          <w:bCs/>
        </w:rPr>
        <w:t>Potential residents of the districts have been closely involved in the planning</w:t>
      </w:r>
      <w:r w:rsidRPr="008C4123">
        <w:rPr>
          <w:rFonts w:ascii="Arial" w:cs="Arial" w:hAnsi="Arial"/>
        </w:rPr>
        <w:t xml:space="preserve"> of them including</w:t>
      </w:r>
      <w:r w:rsidR="0009405B" w:rsidRPr="008C4123">
        <w:rPr>
          <w:rFonts w:ascii="Arial" w:cs="Arial" w:hAnsi="Arial"/>
        </w:rPr>
        <w:t>,</w:t>
      </w:r>
      <w:r w:rsidRPr="008C4123">
        <w:rPr>
          <w:rFonts w:ascii="Arial" w:cs="Arial" w:hAnsi="Arial"/>
        </w:rPr>
        <w:t xml:space="preserve"> for example</w:t>
      </w:r>
      <w:r w:rsidR="0009405B" w:rsidRPr="008C4123">
        <w:rPr>
          <w:rFonts w:ascii="Arial" w:cs="Arial" w:hAnsi="Arial"/>
        </w:rPr>
        <w:t>,</w:t>
      </w:r>
      <w:r w:rsidRPr="008C4123">
        <w:rPr>
          <w:rFonts w:ascii="Arial" w:cs="Arial" w:hAnsi="Arial"/>
        </w:rPr>
        <w:t xml:space="preserve"> expressing a preference for less car parking provided adjacent to housing, with this being centralised into district parking garages. </w:t>
      </w:r>
      <w:r w:rsidRPr="008C4123">
        <w:rPr>
          <w:rFonts w:ascii="Arial" w:cs="Arial" w:hAnsi="Arial"/>
          <w:b/>
          <w:bCs/>
        </w:rPr>
        <w:t>This results in an urban form which is less constrained by roads, and hence more flexible.</w:t>
      </w:r>
      <w:r w:rsidR="009A7DBA" w:rsidRPr="008C4123">
        <w:rPr>
          <w:rFonts w:ascii="Arial" w:cs="Arial" w:hAnsi="Arial"/>
          <w:b/>
          <w:bCs/>
        </w:rPr>
        <w:t xml:space="preserve"> </w:t>
      </w:r>
      <w:r w:rsidRPr="008C4123">
        <w:rPr>
          <w:rFonts w:ascii="Arial" w:cs="Arial" w:hAnsi="Arial"/>
        </w:rPr>
        <w:t>There is likewise an approach to collective custom build, with future occupants of medium-density housing blocks having input into the design of those homes.</w:t>
      </w:r>
      <w:r w:rsidR="000E2546" w:rsidRPr="008C4123">
        <w:rPr>
          <w:rStyle w:val="EndnoteReference"/>
          <w:rFonts w:ascii="Arial" w:cs="Arial" w:hAnsi="Arial"/>
        </w:rPr>
        <w:endnoteReference w:id="9"/>
      </w:r>
    </w:p>
    <w:p w14:paraId="73447F5B" w14:textId="6B3B85A8" w:rsidP="00AF0659" w:rsidR="00E81F48" w:rsidRDefault="00E81F48" w:rsidRPr="008C4123">
      <w:pPr>
        <w:spacing w:line="360" w:lineRule="auto"/>
        <w:rPr>
          <w:rFonts w:ascii="Arial" w:cs="Arial" w:hAnsi="Arial"/>
        </w:rPr>
      </w:pPr>
      <w:r w:rsidRPr="008C4123">
        <w:rPr>
          <w:rFonts w:ascii="Arial" w:cs="Arial" w:hAnsi="Arial"/>
        </w:rPr>
        <w:t xml:space="preserve">Green infrastructure plays an important part in the districts, with this being retrofitted into the brownfield site of Vauban and integrated from the outset into the greenfield sites of </w:t>
      </w:r>
      <w:proofErr w:type="spellStart"/>
      <w:r w:rsidRPr="008C4123">
        <w:rPr>
          <w:rFonts w:ascii="Arial" w:cs="Arial" w:hAnsi="Arial"/>
        </w:rPr>
        <w:t>Dietenbach</w:t>
      </w:r>
      <w:proofErr w:type="spellEnd"/>
      <w:r w:rsidRPr="008C4123">
        <w:rPr>
          <w:rFonts w:ascii="Arial" w:cs="Arial" w:hAnsi="Arial"/>
        </w:rPr>
        <w:t xml:space="preserve"> and </w:t>
      </w:r>
      <w:proofErr w:type="spellStart"/>
      <w:r w:rsidRPr="008C4123">
        <w:rPr>
          <w:rFonts w:ascii="Arial" w:cs="Arial" w:hAnsi="Arial"/>
        </w:rPr>
        <w:t>R</w:t>
      </w:r>
      <w:r w:rsidR="0018658D" w:rsidRPr="008C4123">
        <w:rPr>
          <w:rFonts w:ascii="Arial" w:cs="Arial" w:hAnsi="Arial"/>
        </w:rPr>
        <w:t>ie</w:t>
      </w:r>
      <w:r w:rsidRPr="008C4123">
        <w:rPr>
          <w:rFonts w:ascii="Arial" w:cs="Arial" w:hAnsi="Arial"/>
        </w:rPr>
        <w:t>selfeld</w:t>
      </w:r>
      <w:proofErr w:type="spellEnd"/>
      <w:r w:rsidRPr="008C4123">
        <w:rPr>
          <w:rFonts w:ascii="Arial" w:cs="Arial" w:hAnsi="Arial"/>
        </w:rPr>
        <w:t>. Planners and policymakers in Freiburg have been proactive and have worked closely with key stakeholders to deliver development, providing important lessons for others.</w:t>
      </w:r>
    </w:p>
    <w:p w14:paraId="2D4FCBF9" w14:textId="65836AE6" w:rsidP="00AF0659" w:rsidR="008B60CA" w:rsidRDefault="00CA5D47" w:rsidRPr="008C4123">
      <w:pPr>
        <w:spacing w:line="360" w:lineRule="auto"/>
        <w:rPr>
          <w:rFonts w:ascii="Arial" w:cs="Arial" w:hAnsi="Arial"/>
        </w:rPr>
      </w:pPr>
      <w:r w:rsidRPr="002B5AD6">
        <w:rPr>
          <w:rFonts w:ascii="Arial" w:cs="Arial" w:hAnsi="Arial"/>
          <w:noProof/>
        </w:rPr>
        <mc:AlternateContent>
          <mc:Choice Requires="wpg">
            <w:drawing>
              <wp:anchor allowOverlap="1" behindDoc="0" distB="0" distL="114300" distR="114300" distT="0" layoutInCell="1" locked="0" relativeHeight="251701248" simplePos="0" wp14:anchorId="6D7F2C16" wp14:editId="6BD2BA79">
                <wp:simplePos x="0" y="0"/>
                <wp:positionH relativeFrom="margin">
                  <wp:align>center</wp:align>
                </wp:positionH>
                <wp:positionV relativeFrom="paragraph">
                  <wp:posOffset>201245</wp:posOffset>
                </wp:positionV>
                <wp:extent cx="3288990" cy="3082538"/>
                <wp:effectExtent b="3810" l="0" r="6985" t="0"/>
                <wp:wrapNone/>
                <wp:docPr id="1266497949" name="Group 2"/>
                <wp:cNvGraphicFramePr/>
                <a:graphic xmlns:a="http://schemas.openxmlformats.org/drawingml/2006/main">
                  <a:graphicData uri="http://schemas.microsoft.com/office/word/2010/wordprocessingGroup">
                    <wpg:wgp>
                      <wpg:cNvGrpSpPr/>
                      <wpg:grpSpPr>
                        <a:xfrm>
                          <a:off x="0" y="0"/>
                          <a:ext cx="3288990" cy="3082538"/>
                          <a:chOff x="418986" y="85490"/>
                          <a:chExt cx="4015423" cy="3396283"/>
                        </a:xfrm>
                      </wpg:grpSpPr>
                      <pic:pic xmlns:pic="http://schemas.openxmlformats.org/drawingml/2006/picture">
                        <pic:nvPicPr>
                          <pic:cNvPr descr="A photograph taken by the project team of the car free but accessible district of Vauban, in Freiburg." id="1954937465" name="Picture 1"/>
                          <pic:cNvPicPr>
                            <a:picLocks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428691" y="85490"/>
                            <a:ext cx="4005718" cy="2655099"/>
                          </a:xfrm>
                          <a:prstGeom prst="rect">
                            <a:avLst/>
                          </a:prstGeom>
                          <a:noFill/>
                          <a:ln>
                            <a:noFill/>
                          </a:ln>
                        </pic:spPr>
                      </pic:pic>
                      <wps:wsp>
                        <wps:cNvPr id="217" name="Text Box 2"/>
                        <wps:cNvSpPr txBox="1">
                          <a:spLocks noChangeArrowheads="1"/>
                        </wps:cNvSpPr>
                        <wps:spPr bwMode="auto">
                          <a:xfrm>
                            <a:off x="418986" y="2760136"/>
                            <a:ext cx="4005627" cy="721637"/>
                          </a:xfrm>
                          <a:prstGeom prst="rect">
                            <a:avLst/>
                          </a:prstGeom>
                          <a:solidFill>
                            <a:srgbClr val="FFFFFF"/>
                          </a:solidFill>
                          <a:ln w="9525">
                            <a:noFill/>
                            <a:miter lim="800000"/>
                            <a:headEnd/>
                            <a:tailEnd/>
                          </a:ln>
                        </wps:spPr>
                        <wps:txbx>
                          <w:txbxContent>
                            <w:p w14:paraId="43AC290C" w14:textId="77777777" w:rsidP="00CA5D47" w:rsidR="00CA5D47" w:rsidRDefault="00CA5D47" w:rsidRPr="00BF52C1">
                              <w:pPr>
                                <w:jc w:val="center"/>
                                <w:rPr>
                                  <w:rFonts w:ascii="Arial" w:cs="Arial" w:hAnsi="Arial"/>
                                </w:rPr>
                              </w:pPr>
                              <w:r w:rsidRPr="00BF52C1">
                                <w:rPr>
                                  <w:rFonts w:ascii="Arial" w:cs="Arial" w:hAnsi="Arial"/>
                                </w:rPr>
                                <w:t>A</w:t>
                              </w:r>
                              <w:r>
                                <w:rPr>
                                  <w:rFonts w:ascii="Arial" w:cs="Arial" w:hAnsi="Arial"/>
                                </w:rPr>
                                <w:t xml:space="preserve"> photograph of a</w:t>
                              </w:r>
                              <w:r w:rsidRPr="00BF52C1">
                                <w:rPr>
                                  <w:rFonts w:ascii="Arial" w:cs="Arial" w:hAnsi="Arial"/>
                                </w:rPr>
                                <w:t xml:space="preserve"> car-free neighbourhood in Vauban that is accessible for loading</w:t>
                              </w:r>
                              <w:r>
                                <w:rPr>
                                  <w:rFonts w:ascii="Arial" w:cs="Arial" w:hAnsi="Arial"/>
                                </w:rPr>
                                <w:t xml:space="preserve"> (taken by the project team)</w:t>
                              </w:r>
                              <w:r w:rsidRPr="00BF52C1">
                                <w:rPr>
                                  <w:rFonts w:ascii="Arial" w:cs="Arial" w:hAnsi="Arial"/>
                                </w:rPr>
                                <w:t>.</w:t>
                              </w: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p>
    <w:p w14:paraId="55A683A0" w14:textId="28720F4D" w:rsidP="00AF0659" w:rsidR="00921E6F" w:rsidRDefault="00CA6C81" w:rsidRPr="006B7BD4">
      <w:pPr>
        <w:spacing w:line="360" w:lineRule="auto"/>
        <w:rPr>
          <w:rFonts w:ascii="Arial" w:cs="Arial" w:hAnsi="Arial"/>
        </w:rPr>
      </w:pPr>
      <w:r w:rsidRPr="008C4123">
        <w:rPr>
          <w:rFonts w:ascii="Arial" w:cs="Arial" w:hAnsi="Arial"/>
        </w:rPr>
        <w:br w:type="page"/>
      </w:r>
    </w:p>
    <w:p w14:paraId="2A1DD963" w14:textId="6153D160" w:rsidP="00AF0659" w:rsidR="00AC1C8E" w:rsidRDefault="00FF2A30" w:rsidRPr="008C4123">
      <w:pPr>
        <w:pStyle w:val="Heading2"/>
        <w:spacing w:line="360" w:lineRule="auto"/>
        <w:rPr>
          <w:rFonts w:ascii="Arial" w:cs="Arial" w:hAnsi="Arial"/>
        </w:rPr>
      </w:pPr>
      <w:bookmarkStart w:id="7" w:name="_Toc204862343"/>
      <w:r>
        <w:rPr>
          <w:rFonts w:ascii="Arial" w:cs="Arial" w:hAnsi="Arial"/>
        </w:rPr>
        <w:lastRenderedPageBreak/>
        <w:t xml:space="preserve">2.3 </w:t>
      </w:r>
      <w:r w:rsidR="009A7DBA" w:rsidRPr="008C4123">
        <w:rPr>
          <w:rFonts w:ascii="Arial" w:cs="Arial" w:hAnsi="Arial"/>
        </w:rPr>
        <w:t xml:space="preserve">The </w:t>
      </w:r>
      <w:r w:rsidR="00AC1C8E" w:rsidRPr="008C4123">
        <w:rPr>
          <w:rFonts w:ascii="Arial" w:cs="Arial" w:hAnsi="Arial"/>
        </w:rPr>
        <w:t xml:space="preserve">Paris </w:t>
      </w:r>
      <w:r w:rsidR="0018658D" w:rsidRPr="008C4123">
        <w:rPr>
          <w:rFonts w:ascii="Arial" w:cs="Arial" w:hAnsi="Arial"/>
        </w:rPr>
        <w:t>R</w:t>
      </w:r>
      <w:r w:rsidR="00AC1C8E" w:rsidRPr="008C4123">
        <w:rPr>
          <w:rFonts w:ascii="Arial" w:cs="Arial" w:hAnsi="Arial"/>
        </w:rPr>
        <w:t>egion</w:t>
      </w:r>
      <w:r w:rsidR="00ED5D75" w:rsidRPr="008C4123">
        <w:rPr>
          <w:rFonts w:ascii="Arial" w:cs="Arial" w:hAnsi="Arial"/>
        </w:rPr>
        <w:t xml:space="preserve"> (France)</w:t>
      </w:r>
      <w:r w:rsidR="00AC1C8E" w:rsidRPr="008C4123">
        <w:rPr>
          <w:rFonts w:ascii="Arial" w:cs="Arial" w:hAnsi="Arial"/>
        </w:rPr>
        <w:t xml:space="preserve"> – a ring of new towns well connected by public transport</w:t>
      </w:r>
      <w:bookmarkEnd w:id="7"/>
    </w:p>
    <w:p w14:paraId="61381314" w14:textId="7074EB08" w:rsidP="00AF0659" w:rsidR="00DA3AEF" w:rsidRDefault="00AC1C8E" w:rsidRPr="008C4123">
      <w:pPr>
        <w:spacing w:line="360" w:lineRule="auto"/>
        <w:rPr>
          <w:rFonts w:ascii="Arial" w:cs="Arial" w:hAnsi="Arial"/>
        </w:rPr>
      </w:pPr>
      <w:r w:rsidRPr="008C4123">
        <w:rPr>
          <w:rFonts w:ascii="Arial" w:cs="Arial" w:hAnsi="Arial"/>
        </w:rPr>
        <w:t xml:space="preserve">The Paris </w:t>
      </w:r>
      <w:r w:rsidR="0018658D" w:rsidRPr="008C4123">
        <w:rPr>
          <w:rFonts w:ascii="Arial" w:cs="Arial" w:hAnsi="Arial"/>
        </w:rPr>
        <w:t>R</w:t>
      </w:r>
      <w:r w:rsidRPr="008C4123">
        <w:rPr>
          <w:rFonts w:ascii="Arial" w:cs="Arial" w:hAnsi="Arial"/>
        </w:rPr>
        <w:t xml:space="preserve">egion master plan of 1965 sought to respond to population growth in the greater Paris agglomeration by proposing eight </w:t>
      </w:r>
      <w:r w:rsidR="0018658D" w:rsidRPr="008C4123">
        <w:rPr>
          <w:rFonts w:ascii="Arial" w:cs="Arial" w:hAnsi="Arial"/>
        </w:rPr>
        <w:t>n</w:t>
      </w:r>
      <w:r w:rsidRPr="008C4123">
        <w:rPr>
          <w:rFonts w:ascii="Arial" w:cs="Arial" w:hAnsi="Arial"/>
        </w:rPr>
        <w:t xml:space="preserve">ew </w:t>
      </w:r>
      <w:r w:rsidR="0018658D" w:rsidRPr="008C4123">
        <w:rPr>
          <w:rFonts w:ascii="Arial" w:cs="Arial" w:hAnsi="Arial"/>
        </w:rPr>
        <w:t>t</w:t>
      </w:r>
      <w:r w:rsidRPr="008C4123">
        <w:rPr>
          <w:rFonts w:ascii="Arial" w:cs="Arial" w:hAnsi="Arial"/>
        </w:rPr>
        <w:t xml:space="preserve">owns </w:t>
      </w:r>
      <w:r w:rsidR="0018658D" w:rsidRPr="008C4123">
        <w:rPr>
          <w:rFonts w:ascii="Arial" w:cs="Arial" w:hAnsi="Arial"/>
        </w:rPr>
        <w:t>o</w:t>
      </w:r>
      <w:r w:rsidRPr="008C4123">
        <w:rPr>
          <w:rFonts w:ascii="Arial" w:cs="Arial" w:hAnsi="Arial"/>
        </w:rPr>
        <w:t>n the urban fringe of the city. Until that point Paris was strongly monocentric, as a result of economic and political centralisation, so this was seen as a radical shift in approach.</w:t>
      </w:r>
      <w:r w:rsidR="00460B79" w:rsidRPr="008C4123">
        <w:rPr>
          <w:rFonts w:ascii="Arial" w:cs="Arial" w:hAnsi="Arial"/>
          <w:vertAlign w:val="superscript"/>
        </w:rPr>
        <w:endnoteReference w:id="10"/>
      </w:r>
    </w:p>
    <w:p w14:paraId="5499CF24" w14:textId="5093F9F3" w:rsidP="00AF0659" w:rsidR="00AC1C8E" w:rsidRDefault="0079631E" w:rsidRPr="008C4123">
      <w:pPr>
        <w:spacing w:line="360" w:lineRule="auto"/>
        <w:rPr>
          <w:rFonts w:ascii="Arial" w:cs="Arial" w:hAnsi="Arial"/>
        </w:rPr>
      </w:pPr>
      <w:r w:rsidRPr="008C4123">
        <w:rPr>
          <w:rFonts w:ascii="Arial" w:cs="Arial" w:hAnsi="Arial"/>
        </w:rPr>
        <w:t>F</w:t>
      </w:r>
      <w:r w:rsidR="00AC1C8E" w:rsidRPr="008C4123">
        <w:rPr>
          <w:rFonts w:ascii="Arial" w:cs="Arial" w:hAnsi="Arial"/>
        </w:rPr>
        <w:t>ive of the originally proposed eight new towns were eventually built. These five</w:t>
      </w:r>
      <w:r w:rsidR="00341619" w:rsidRPr="008C4123">
        <w:rPr>
          <w:rFonts w:ascii="Arial" w:cs="Arial" w:hAnsi="Arial"/>
        </w:rPr>
        <w:t xml:space="preserve"> – </w:t>
      </w:r>
      <w:r w:rsidR="00AC1C8E" w:rsidRPr="008C4123">
        <w:rPr>
          <w:rStyle w:val="Emphasis"/>
          <w:rFonts w:ascii="Arial" w:cs="Arial" w:hAnsi="Arial"/>
          <w:i w:val="0"/>
          <w:iCs w:val="0"/>
        </w:rPr>
        <w:t>Cergy-</w:t>
      </w:r>
      <w:proofErr w:type="spellStart"/>
      <w:r w:rsidR="00AC1C8E" w:rsidRPr="008C4123">
        <w:rPr>
          <w:rStyle w:val="Emphasis"/>
          <w:rFonts w:ascii="Arial" w:cs="Arial" w:hAnsi="Arial"/>
          <w:i w:val="0"/>
          <w:iCs w:val="0"/>
        </w:rPr>
        <w:t>Pontoise</w:t>
      </w:r>
      <w:proofErr w:type="spellEnd"/>
      <w:r w:rsidR="00AC1C8E" w:rsidRPr="008C4123">
        <w:rPr>
          <w:rStyle w:val="Emphasis"/>
          <w:rFonts w:ascii="Arial" w:cs="Arial" w:hAnsi="Arial"/>
          <w:i w:val="0"/>
          <w:iCs w:val="0"/>
        </w:rPr>
        <w:t xml:space="preserve">, Evry, Marne-la-Vallée, Saint-Quentin-en-Yvelines and </w:t>
      </w:r>
      <w:proofErr w:type="spellStart"/>
      <w:r w:rsidR="00AC1C8E" w:rsidRPr="008C4123">
        <w:rPr>
          <w:rStyle w:val="Emphasis"/>
          <w:rFonts w:ascii="Arial" w:cs="Arial" w:hAnsi="Arial"/>
          <w:i w:val="0"/>
          <w:iCs w:val="0"/>
        </w:rPr>
        <w:t>Sénart</w:t>
      </w:r>
      <w:proofErr w:type="spellEnd"/>
      <w:r w:rsidR="00341619" w:rsidRPr="008C4123">
        <w:rPr>
          <w:rFonts w:ascii="Arial" w:cs="Arial" w:hAnsi="Arial"/>
        </w:rPr>
        <w:t xml:space="preserve"> – </w:t>
      </w:r>
      <w:r w:rsidR="00AC1C8E" w:rsidRPr="008C4123">
        <w:rPr>
          <w:rFonts w:ascii="Arial" w:cs="Arial" w:hAnsi="Arial"/>
        </w:rPr>
        <w:t xml:space="preserve">now comprise around </w:t>
      </w:r>
      <w:r w:rsidR="00341619" w:rsidRPr="008C4123">
        <w:rPr>
          <w:rFonts w:ascii="Arial" w:cs="Arial" w:hAnsi="Arial"/>
        </w:rPr>
        <w:t>7%</w:t>
      </w:r>
      <w:r w:rsidR="00AC1C8E" w:rsidRPr="008C4123">
        <w:rPr>
          <w:rFonts w:ascii="Arial" w:cs="Arial" w:hAnsi="Arial"/>
        </w:rPr>
        <w:t xml:space="preserve"> of the c</w:t>
      </w:r>
      <w:r w:rsidR="00DA3AEF" w:rsidRPr="008C4123">
        <w:rPr>
          <w:rFonts w:ascii="Arial" w:cs="Arial" w:hAnsi="Arial"/>
        </w:rPr>
        <w:t>irca</w:t>
      </w:r>
      <w:r w:rsidR="00AC1C8E" w:rsidRPr="008C4123">
        <w:rPr>
          <w:rFonts w:ascii="Arial" w:cs="Arial" w:hAnsi="Arial"/>
        </w:rPr>
        <w:t xml:space="preserve"> </w:t>
      </w:r>
      <w:r w:rsidR="00341619" w:rsidRPr="008C4123">
        <w:rPr>
          <w:rFonts w:ascii="Arial" w:cs="Arial" w:hAnsi="Arial"/>
        </w:rPr>
        <w:t>12</w:t>
      </w:r>
      <w:r w:rsidR="00DA3AEF" w:rsidRPr="008C4123">
        <w:rPr>
          <w:rFonts w:ascii="Arial" w:cs="Arial" w:hAnsi="Arial"/>
        </w:rPr>
        <w:t xml:space="preserve"> </w:t>
      </w:r>
      <w:r w:rsidR="00AC1C8E" w:rsidRPr="008C4123">
        <w:rPr>
          <w:rFonts w:ascii="Arial" w:cs="Arial" w:hAnsi="Arial"/>
        </w:rPr>
        <w:t xml:space="preserve">million population of the greater Paris area, and are located around 30km from the centre of </w:t>
      </w:r>
      <w:r w:rsidR="00341619" w:rsidRPr="008C4123">
        <w:rPr>
          <w:rFonts w:ascii="Arial" w:cs="Arial" w:hAnsi="Arial"/>
        </w:rPr>
        <w:t>the city</w:t>
      </w:r>
      <w:r w:rsidR="00AC1C8E" w:rsidRPr="008C4123">
        <w:rPr>
          <w:rFonts w:ascii="Arial" w:cs="Arial" w:hAnsi="Arial"/>
        </w:rPr>
        <w:t xml:space="preserve">. This is closer than the UK </w:t>
      </w:r>
      <w:r w:rsidR="00C623D5">
        <w:rPr>
          <w:rFonts w:ascii="Arial" w:cs="Arial" w:hAnsi="Arial"/>
        </w:rPr>
        <w:t>n</w:t>
      </w:r>
      <w:r w:rsidR="00AC1C8E" w:rsidRPr="008C4123">
        <w:rPr>
          <w:rFonts w:ascii="Arial" w:cs="Arial" w:hAnsi="Arial"/>
        </w:rPr>
        <w:t xml:space="preserve">ew </w:t>
      </w:r>
      <w:r w:rsidR="00C623D5">
        <w:rPr>
          <w:rFonts w:ascii="Arial" w:cs="Arial" w:hAnsi="Arial"/>
        </w:rPr>
        <w:t>t</w:t>
      </w:r>
      <w:r w:rsidR="00AC1C8E" w:rsidRPr="008C4123">
        <w:rPr>
          <w:rFonts w:ascii="Arial" w:cs="Arial" w:hAnsi="Arial"/>
        </w:rPr>
        <w:t xml:space="preserve">owns were built to London, as </w:t>
      </w:r>
      <w:r w:rsidR="00F576A4" w:rsidRPr="008C4123">
        <w:rPr>
          <w:rFonts w:ascii="Arial" w:cs="Arial" w:hAnsi="Arial"/>
        </w:rPr>
        <w:t>the Paris Region new towns</w:t>
      </w:r>
      <w:r w:rsidR="00AC1C8E" w:rsidRPr="008C4123">
        <w:rPr>
          <w:rFonts w:ascii="Arial" w:cs="Arial" w:hAnsi="Arial"/>
        </w:rPr>
        <w:t xml:space="preserve"> were not intended to be self-sufficient in the same way </w:t>
      </w:r>
      <w:r w:rsidR="00F576A4" w:rsidRPr="008C4123">
        <w:rPr>
          <w:rFonts w:ascii="Arial" w:cs="Arial" w:hAnsi="Arial"/>
        </w:rPr>
        <w:t>as</w:t>
      </w:r>
      <w:r w:rsidR="00AC1C8E" w:rsidRPr="008C4123">
        <w:rPr>
          <w:rFonts w:ascii="Arial" w:cs="Arial" w:hAnsi="Arial"/>
        </w:rPr>
        <w:t xml:space="preserve"> intended (though not achieved) in the UK.</w:t>
      </w:r>
    </w:p>
    <w:p w14:paraId="0943CA3B" w14:textId="496B166F" w:rsidP="00AF0659" w:rsidR="00AF2B0F" w:rsidRDefault="00AC1C8E" w:rsidRPr="008C4123">
      <w:pPr>
        <w:spacing w:line="360" w:lineRule="auto"/>
        <w:rPr>
          <w:rFonts w:ascii="Arial" w:cs="Arial" w:hAnsi="Arial"/>
        </w:rPr>
      </w:pPr>
      <w:r w:rsidRPr="008C4123">
        <w:rPr>
          <w:rFonts w:ascii="Arial" w:cs="Arial" w:hAnsi="Arial"/>
        </w:rPr>
        <w:t xml:space="preserve">A key feature of these new towns has been a desire to avoid the high-rise social housing estates (the banlieues) characteristic of Paris by </w:t>
      </w:r>
      <w:r w:rsidRPr="008C4123">
        <w:rPr>
          <w:rFonts w:ascii="Arial" w:cs="Arial" w:hAnsi="Arial"/>
          <w:b/>
          <w:bCs/>
        </w:rPr>
        <w:t>ensuring a tenure mix and integrating the provision of employment opportunities</w:t>
      </w:r>
      <w:r w:rsidRPr="008C4123">
        <w:rPr>
          <w:rFonts w:ascii="Arial" w:cs="Arial" w:hAnsi="Arial"/>
        </w:rPr>
        <w:t xml:space="preserve">. As with UK new towns, there was </w:t>
      </w:r>
      <w:r w:rsidR="00F576A4" w:rsidRPr="008C4123">
        <w:rPr>
          <w:rFonts w:ascii="Arial" w:cs="Arial" w:hAnsi="Arial"/>
        </w:rPr>
        <w:t>significant</w:t>
      </w:r>
      <w:r w:rsidRPr="008C4123">
        <w:rPr>
          <w:rFonts w:ascii="Arial" w:cs="Arial" w:hAnsi="Arial"/>
        </w:rPr>
        <w:t xml:space="preserve"> state-led planning in the</w:t>
      </w:r>
      <w:r w:rsidR="00093F85" w:rsidRPr="008C4123">
        <w:rPr>
          <w:rFonts w:ascii="Arial" w:cs="Arial" w:hAnsi="Arial"/>
        </w:rPr>
        <w:t>ir</w:t>
      </w:r>
      <w:r w:rsidRPr="008C4123">
        <w:rPr>
          <w:rFonts w:ascii="Arial" w:cs="Arial" w:hAnsi="Arial"/>
        </w:rPr>
        <w:t xml:space="preserve"> early days, with tax incentives to encourage businesses to relocate. This policy ended in the 1980s, but employment provision continued to outpace population growth.</w:t>
      </w:r>
    </w:p>
    <w:p w14:paraId="0E1DA3BE" w14:textId="4552D401" w:rsidP="00AF0659" w:rsidR="00AF2B0F" w:rsidRDefault="00F576A4" w:rsidRPr="008C4123">
      <w:pPr>
        <w:spacing w:line="360" w:lineRule="auto"/>
        <w:rPr>
          <w:rFonts w:ascii="Arial" w:cs="Arial" w:hAnsi="Arial"/>
        </w:rPr>
      </w:pPr>
      <w:r w:rsidRPr="008C4123">
        <w:rPr>
          <w:rFonts w:ascii="Arial" w:cs="Arial" w:hAnsi="Arial"/>
        </w:rPr>
        <w:t>S</w:t>
      </w:r>
      <w:r w:rsidR="00AC1C8E" w:rsidRPr="008C4123">
        <w:rPr>
          <w:rFonts w:ascii="Arial" w:cs="Arial" w:hAnsi="Arial"/>
        </w:rPr>
        <w:t xml:space="preserve">ome of the issues facing UK </w:t>
      </w:r>
      <w:r w:rsidRPr="008C4123">
        <w:rPr>
          <w:rFonts w:ascii="Arial" w:cs="Arial" w:hAnsi="Arial"/>
        </w:rPr>
        <w:t>n</w:t>
      </w:r>
      <w:r w:rsidR="00AC1C8E" w:rsidRPr="008C4123">
        <w:rPr>
          <w:rFonts w:ascii="Arial" w:cs="Arial" w:hAnsi="Arial"/>
        </w:rPr>
        <w:t xml:space="preserve">ew </w:t>
      </w:r>
      <w:r w:rsidRPr="008C4123">
        <w:rPr>
          <w:rFonts w:ascii="Arial" w:cs="Arial" w:hAnsi="Arial"/>
        </w:rPr>
        <w:t>t</w:t>
      </w:r>
      <w:r w:rsidR="00AC1C8E" w:rsidRPr="008C4123">
        <w:rPr>
          <w:rFonts w:ascii="Arial" w:cs="Arial" w:hAnsi="Arial"/>
        </w:rPr>
        <w:t xml:space="preserve">owns are </w:t>
      </w:r>
      <w:hyperlink r:id="rId21" w:history="1">
        <w:r w:rsidR="00AC1C8E" w:rsidRPr="00640860">
          <w:rPr>
            <w:rStyle w:val="Hyperlink"/>
            <w:rFonts w:ascii="Arial" w:cs="Arial" w:hAnsi="Arial"/>
          </w:rPr>
          <w:t>mirrored in Paris</w:t>
        </w:r>
      </w:hyperlink>
      <w:r w:rsidR="00AC1C8E" w:rsidRPr="008C4123">
        <w:rPr>
          <w:rFonts w:ascii="Arial" w:cs="Arial" w:hAnsi="Arial"/>
        </w:rPr>
        <w:t>, such as a poor public image and marginalisation,</w:t>
      </w:r>
      <w:r w:rsidR="00460B79" w:rsidRPr="008C4123">
        <w:rPr>
          <w:rFonts w:ascii="Arial" w:cs="Arial" w:hAnsi="Arial"/>
          <w:vertAlign w:val="superscript"/>
        </w:rPr>
        <w:endnoteReference w:id="11"/>
      </w:r>
      <w:r w:rsidR="00460B79" w:rsidRPr="008C4123">
        <w:rPr>
          <w:rFonts w:ascii="Arial" w:cs="Arial" w:hAnsi="Arial"/>
          <w:vertAlign w:val="superscript"/>
        </w:rPr>
        <w:t>,</w:t>
      </w:r>
      <w:r w:rsidR="00460B79" w:rsidRPr="008C4123">
        <w:rPr>
          <w:rFonts w:ascii="Arial" w:cs="Arial" w:hAnsi="Arial"/>
          <w:vertAlign w:val="superscript"/>
        </w:rPr>
        <w:endnoteReference w:id="12"/>
      </w:r>
      <w:r w:rsidR="00AC1C8E" w:rsidRPr="008C4123">
        <w:rPr>
          <w:rFonts w:ascii="Arial" w:cs="Arial" w:hAnsi="Arial"/>
        </w:rPr>
        <w:t xml:space="preserve"> with schemes now in place to adapt the new towns to today’s context.</w:t>
      </w:r>
    </w:p>
    <w:p w14:paraId="144468CC" w14:textId="18C1CF69" w:rsidP="00AF0659" w:rsidR="00AC1C8E" w:rsidRDefault="00AC1C8E" w:rsidRPr="008C4123">
      <w:pPr>
        <w:spacing w:line="360" w:lineRule="auto"/>
        <w:rPr>
          <w:rFonts w:ascii="Arial" w:cs="Arial" w:hAnsi="Arial"/>
        </w:rPr>
      </w:pPr>
      <w:r w:rsidRPr="008C4123">
        <w:rPr>
          <w:rFonts w:ascii="Arial" w:cs="Arial" w:hAnsi="Arial"/>
        </w:rPr>
        <w:t xml:space="preserve">A key theme in the Paris Region is the </w:t>
      </w:r>
      <w:r w:rsidRPr="008C4123">
        <w:rPr>
          <w:rFonts w:ascii="Arial" w:cs="Arial" w:hAnsi="Arial"/>
          <w:b/>
          <w:bCs/>
        </w:rPr>
        <w:t>interconnectivity between new towns</w:t>
      </w:r>
      <w:r w:rsidRPr="008C4123">
        <w:rPr>
          <w:rFonts w:ascii="Arial" w:cs="Arial" w:hAnsi="Arial"/>
        </w:rPr>
        <w:t xml:space="preserve">, understood in terms of transport infrastructure but also social and economic connectivity. Transport infrastructure spatially links and economically supports the new towns, with the RER and </w:t>
      </w:r>
      <w:proofErr w:type="spellStart"/>
      <w:r w:rsidRPr="008C4123">
        <w:rPr>
          <w:rFonts w:ascii="Arial" w:cs="Arial" w:hAnsi="Arial"/>
        </w:rPr>
        <w:t>Transilien</w:t>
      </w:r>
      <w:proofErr w:type="spellEnd"/>
      <w:r w:rsidRPr="008C4123">
        <w:rPr>
          <w:rFonts w:ascii="Arial" w:cs="Arial" w:hAnsi="Arial"/>
        </w:rPr>
        <w:t xml:space="preserve"> rail networks being</w:t>
      </w:r>
      <w:r w:rsidR="001E094B">
        <w:rPr>
          <w:rFonts w:ascii="Arial" w:cs="Arial" w:hAnsi="Arial"/>
        </w:rPr>
        <w:t xml:space="preserve"> </w:t>
      </w:r>
      <w:r w:rsidRPr="008C4123">
        <w:rPr>
          <w:rFonts w:ascii="Arial" w:cs="Arial" w:hAnsi="Arial"/>
        </w:rPr>
        <w:t>instrumental</w:t>
      </w:r>
      <w:r w:rsidR="0025213D">
        <w:rPr>
          <w:rFonts w:ascii="Arial" w:cs="Arial" w:hAnsi="Arial"/>
        </w:rPr>
        <w:t xml:space="preserve"> part</w:t>
      </w:r>
      <w:r w:rsidR="001E094B">
        <w:rPr>
          <w:rFonts w:ascii="Arial" w:cs="Arial" w:hAnsi="Arial"/>
        </w:rPr>
        <w:t>s</w:t>
      </w:r>
      <w:r w:rsidR="0025213D">
        <w:rPr>
          <w:rFonts w:ascii="Arial" w:cs="Arial" w:hAnsi="Arial"/>
        </w:rPr>
        <w:t xml:space="preserve"> of this</w:t>
      </w:r>
      <w:r w:rsidRPr="008C4123">
        <w:rPr>
          <w:rFonts w:ascii="Arial" w:cs="Arial" w:hAnsi="Arial"/>
        </w:rPr>
        <w:t>.</w:t>
      </w:r>
      <w:r w:rsidR="00460B79" w:rsidRPr="008C4123">
        <w:rPr>
          <w:rStyle w:val="EndnoteReference"/>
          <w:rFonts w:ascii="Arial" w:cs="Arial" w:hAnsi="Arial"/>
        </w:rPr>
        <w:endnoteReference w:id="13"/>
      </w:r>
    </w:p>
    <w:p w14:paraId="75ABACA9" w14:textId="34BF0DAF" w:rsidP="00AF0659" w:rsidR="00A85B7B" w:rsidRDefault="00A85B7B" w:rsidRPr="008C4123">
      <w:pPr>
        <w:spacing w:line="360" w:lineRule="auto"/>
        <w:rPr>
          <w:rFonts w:ascii="Arial" w:cs="Arial" w:hAnsi="Arial"/>
        </w:rPr>
      </w:pPr>
      <w:r w:rsidRPr="008C4123">
        <w:rPr>
          <w:rFonts w:ascii="Arial" w:cs="Arial" w:hAnsi="Arial"/>
        </w:rPr>
        <w:br w:type="page"/>
      </w:r>
    </w:p>
    <w:p w14:paraId="207CC885" w14:textId="376DC21C" w:rsidP="00AF0659" w:rsidR="0033749C" w:rsidRDefault="00652D01" w:rsidRPr="008C4123">
      <w:pPr>
        <w:spacing w:line="360" w:lineRule="auto"/>
        <w:rPr>
          <w:rFonts w:ascii="Arial" w:cs="Arial" w:hAnsi="Arial"/>
        </w:rPr>
      </w:pPr>
      <w:r>
        <w:rPr>
          <w:rFonts w:ascii="Arial" w:cs="Arial" w:hAnsi="Arial"/>
          <w:noProof/>
        </w:rPr>
        <w:lastRenderedPageBreak/>
        <mc:AlternateContent>
          <mc:Choice Requires="wpg">
            <w:drawing>
              <wp:anchor allowOverlap="1" behindDoc="0" distB="0" distL="114300" distR="114300" distT="0" layoutInCell="1" locked="0" relativeHeight="251694080" simplePos="0" wp14:anchorId="08BC88B6" wp14:editId="12C4C3AC">
                <wp:simplePos x="0" y="0"/>
                <wp:positionH relativeFrom="column">
                  <wp:posOffset>-425669</wp:posOffset>
                </wp:positionH>
                <wp:positionV relativeFrom="margin">
                  <wp:posOffset>126124</wp:posOffset>
                </wp:positionV>
                <wp:extent cx="6690056" cy="7641673"/>
                <wp:effectExtent b="0" l="0" r="0" t="0"/>
                <wp:wrapNone/>
                <wp:docPr id="1343788210" name="Group 2"/>
                <wp:cNvGraphicFramePr/>
                <a:graphic xmlns:a="http://schemas.openxmlformats.org/drawingml/2006/main">
                  <a:graphicData uri="http://schemas.microsoft.com/office/word/2010/wordprocessingGroup">
                    <wpg:wgp>
                      <wpg:cNvGrpSpPr/>
                      <wpg:grpSpPr>
                        <a:xfrm>
                          <a:off x="0" y="0"/>
                          <a:ext cx="6690056" cy="7641673"/>
                          <a:chOff x="0" y="0"/>
                          <a:chExt cx="6690056" cy="7641673"/>
                        </a:xfrm>
                      </wpg:grpSpPr>
                      <pic:pic xmlns:pic="http://schemas.openxmlformats.org/drawingml/2006/picture">
                        <pic:nvPicPr>
                          <pic:cNvPr descr="A high resolution satellite image of Evry, in the Paris Region." id="1256047225" name="Picture 9"/>
                          <pic:cNvPicPr>
                            <a:picLocks noChangeAspect="1"/>
                          </pic:cNvPicPr>
                        </pic:nvPicPr>
                        <pic:blipFill>
                          <a:blip cstate="print" r:embed="rId22">
                            <a:extLst>
                              <a:ext uri="{28A0092B-C50C-407E-A947-70E740481C1C}">
                                <a14:useLocalDpi xmlns:a14="http://schemas.microsoft.com/office/drawing/2010/main" val="0"/>
                              </a:ext>
                            </a:extLst>
                          </a:blip>
                          <a:srcRect/>
                          <a:stretch>
                            <a:fillRect/>
                          </a:stretch>
                        </pic:blipFill>
                        <pic:spPr bwMode="auto">
                          <a:xfrm>
                            <a:off x="0" y="0"/>
                            <a:ext cx="6684645" cy="3757295"/>
                          </a:xfrm>
                          <a:prstGeom prst="rect">
                            <a:avLst/>
                          </a:prstGeom>
                          <a:noFill/>
                          <a:ln>
                            <a:noFill/>
                          </a:ln>
                        </pic:spPr>
                      </pic:pic>
                      <pic:pic xmlns:pic="http://schemas.openxmlformats.org/drawingml/2006/picture">
                        <pic:nvPicPr>
                          <pic:cNvPr descr="A high resolution satellite image of Chandigarh" id="310873296" name="Picture 5"/>
                          <pic:cNvPicPr>
                            <a:picLocks noChangeAspect="1"/>
                          </pic:cNvPicPr>
                        </pic:nvPicPr>
                        <pic:blipFill>
                          <a:blip cstate="print" r:embed="rId23">
                            <a:extLst>
                              <a:ext uri="{28A0092B-C50C-407E-A947-70E740481C1C}">
                                <a14:useLocalDpi xmlns:a14="http://schemas.microsoft.com/office/drawing/2010/main" val="0"/>
                              </a:ext>
                            </a:extLst>
                          </a:blip>
                          <a:srcRect/>
                          <a:stretch>
                            <a:fillRect/>
                          </a:stretch>
                        </pic:blipFill>
                        <pic:spPr bwMode="auto">
                          <a:xfrm>
                            <a:off x="7951" y="3888188"/>
                            <a:ext cx="6682105" cy="3753485"/>
                          </a:xfrm>
                          <a:prstGeom prst="rect">
                            <a:avLst/>
                          </a:prstGeom>
                          <a:noFill/>
                          <a:ln>
                            <a:noFill/>
                          </a:ln>
                        </pic:spPr>
                      </pic:pic>
                    </wpg:wgp>
                  </a:graphicData>
                </a:graphic>
              </wp:anchor>
            </w:drawing>
          </mc:Choice>
        </mc:AlternateContent>
      </w:r>
      <w:r w:rsidR="00F659AE" w:rsidRPr="008C4123">
        <w:rPr>
          <w:rFonts w:ascii="Arial" w:cs="Arial" w:hAnsi="Arial"/>
          <w:noProof/>
        </w:rPr>
        <mc:AlternateContent>
          <mc:Choice Requires="wps">
            <w:drawing>
              <wp:anchor allowOverlap="1" behindDoc="0" distB="0" distL="114300" distR="114300" distT="0" layoutInCell="1" locked="0" relativeHeight="251682816" simplePos="0" wp14:anchorId="6666E161" wp14:editId="63AB8066">
                <wp:simplePos x="0" y="0"/>
                <wp:positionH relativeFrom="column">
                  <wp:posOffset>6772275</wp:posOffset>
                </wp:positionH>
                <wp:positionV relativeFrom="paragraph">
                  <wp:posOffset>9891395</wp:posOffset>
                </wp:positionV>
                <wp:extent cx="7561580" cy="10662285"/>
                <wp:effectExtent b="5715" l="0" r="1270" t="0"/>
                <wp:wrapNone/>
                <wp:docPr id="708356318" name="Rectangle 4"/>
                <wp:cNvGraphicFramePr/>
                <a:graphic xmlns:a="http://schemas.openxmlformats.org/drawingml/2006/main">
                  <a:graphicData uri="http://schemas.microsoft.com/office/word/2010/wordprocessingShape">
                    <wps:wsp>
                      <wps:cNvSpPr/>
                      <wps:spPr>
                        <a:xfrm>
                          <a:off x="0" y="0"/>
                          <a:ext cx="7561580" cy="106622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14:paraId="421FAC13" w14:textId="66086632" w:rsidP="00AF0659" w:rsidR="00921E6F" w:rsidRDefault="00921E6F" w:rsidRPr="008C4123">
      <w:pPr>
        <w:spacing w:line="360" w:lineRule="auto"/>
        <w:rPr>
          <w:rFonts w:ascii="Arial" w:cs="Arial" w:eastAsiaTheme="majorEastAsia" w:hAnsi="Arial"/>
          <w:b/>
          <w:sz w:val="24"/>
          <w:szCs w:val="26"/>
        </w:rPr>
      </w:pPr>
      <w:r w:rsidRPr="008C4123">
        <w:rPr>
          <w:rFonts w:ascii="Arial" w:cs="Arial" w:hAnsi="Arial"/>
        </w:rPr>
        <w:br w:type="page"/>
      </w:r>
    </w:p>
    <w:p w14:paraId="6EE0894C" w14:textId="172FF62D" w:rsidP="00AF0659" w:rsidR="00AC1C8E" w:rsidRDefault="00FF2A30" w:rsidRPr="008C4123">
      <w:pPr>
        <w:pStyle w:val="Heading2"/>
        <w:spacing w:line="360" w:lineRule="auto"/>
        <w:rPr>
          <w:rFonts w:ascii="Arial" w:cs="Arial" w:hAnsi="Arial"/>
        </w:rPr>
      </w:pPr>
      <w:bookmarkStart w:id="8" w:name="_Toc204862344"/>
      <w:r>
        <w:rPr>
          <w:rFonts w:ascii="Arial" w:cs="Arial" w:hAnsi="Arial"/>
        </w:rPr>
        <w:lastRenderedPageBreak/>
        <w:t xml:space="preserve">2.4 </w:t>
      </w:r>
      <w:r w:rsidR="00AC1C8E" w:rsidRPr="008C4123">
        <w:rPr>
          <w:rFonts w:ascii="Arial" w:cs="Arial" w:hAnsi="Arial"/>
        </w:rPr>
        <w:t>Chandigarh</w:t>
      </w:r>
      <w:r w:rsidR="00ED5D75" w:rsidRPr="008C4123">
        <w:rPr>
          <w:rFonts w:ascii="Arial" w:cs="Arial" w:hAnsi="Arial"/>
        </w:rPr>
        <w:t xml:space="preserve"> (India)</w:t>
      </w:r>
      <w:r w:rsidR="00AC1C8E" w:rsidRPr="008C4123">
        <w:rPr>
          <w:rFonts w:ascii="Arial" w:cs="Arial" w:hAnsi="Arial"/>
        </w:rPr>
        <w:t xml:space="preserve"> – a classic icon of modernism</w:t>
      </w:r>
      <w:r w:rsidR="00E66025" w:rsidRPr="008C4123">
        <w:rPr>
          <w:rFonts w:ascii="Arial" w:cs="Arial" w:hAnsi="Arial"/>
        </w:rPr>
        <w:t xml:space="preserve"> that highlights the risks of</w:t>
      </w:r>
      <w:r w:rsidR="00321E5B" w:rsidRPr="008C4123">
        <w:rPr>
          <w:rFonts w:ascii="Arial" w:cs="Arial" w:hAnsi="Arial"/>
        </w:rPr>
        <w:t xml:space="preserve"> overly </w:t>
      </w:r>
      <w:r w:rsidR="00154DA9" w:rsidRPr="008C4123">
        <w:rPr>
          <w:rFonts w:ascii="Arial" w:cs="Arial" w:hAnsi="Arial"/>
        </w:rPr>
        <w:t>deterministic master</w:t>
      </w:r>
      <w:r w:rsidR="00376F2A" w:rsidRPr="008C4123">
        <w:rPr>
          <w:rFonts w:ascii="Arial" w:cs="Arial" w:hAnsi="Arial"/>
        </w:rPr>
        <w:t xml:space="preserve"> </w:t>
      </w:r>
      <w:r w:rsidR="00154DA9" w:rsidRPr="008C4123">
        <w:rPr>
          <w:rFonts w:ascii="Arial" w:cs="Arial" w:hAnsi="Arial"/>
        </w:rPr>
        <w:t>planning</w:t>
      </w:r>
      <w:bookmarkEnd w:id="8"/>
    </w:p>
    <w:p w14:paraId="0A4A961C" w14:textId="0225BE00" w:rsidP="00AF0659" w:rsidR="00C92872" w:rsidRDefault="00AC1C8E" w:rsidRPr="008C4123">
      <w:pPr>
        <w:spacing w:line="360" w:lineRule="auto"/>
        <w:rPr>
          <w:rFonts w:ascii="Arial" w:cs="Arial" w:hAnsi="Arial"/>
        </w:rPr>
      </w:pPr>
      <w:r w:rsidRPr="008C4123">
        <w:rPr>
          <w:rFonts w:ascii="Arial" w:cs="Arial" w:hAnsi="Arial"/>
        </w:rPr>
        <w:t>The Indian city of Chandigarh holds a unique place in the history of urban planning as one of India’s first post-independence planned cities. Replacing the Punjabi capital of Lahore after Partition, Chandigarh became the capital of Punjab and Haryana</w:t>
      </w:r>
      <w:r w:rsidR="00F576A4" w:rsidRPr="008C4123">
        <w:rPr>
          <w:rFonts w:ascii="Arial" w:cs="Arial" w:hAnsi="Arial"/>
        </w:rPr>
        <w:t xml:space="preserve"> in 1966</w:t>
      </w:r>
      <w:r w:rsidRPr="008C4123">
        <w:rPr>
          <w:rFonts w:ascii="Arial" w:cs="Arial" w:hAnsi="Arial"/>
        </w:rPr>
        <w:t>. The development of Chandigarh symbolised a break from traditional and conservative urban forms and represented a postcolonial, modern India.</w:t>
      </w:r>
      <w:r w:rsidR="00460B79" w:rsidRPr="008C4123">
        <w:rPr>
          <w:rStyle w:val="EndnoteReference"/>
          <w:rFonts w:ascii="Arial" w:cs="Arial" w:hAnsi="Arial"/>
        </w:rPr>
        <w:endnoteReference w:id="14"/>
      </w:r>
    </w:p>
    <w:p w14:paraId="4F7952D4" w14:textId="6F5D631E" w:rsidP="00AF0659" w:rsidR="00AC1C8E" w:rsidRDefault="00C92872" w:rsidRPr="008C4123">
      <w:pPr>
        <w:spacing w:line="360" w:lineRule="auto"/>
        <w:rPr>
          <w:rFonts w:ascii="Arial" w:cs="Arial" w:hAnsi="Arial"/>
        </w:rPr>
      </w:pPr>
      <w:r w:rsidRPr="008C4123">
        <w:rPr>
          <w:rFonts w:ascii="Arial" w:cs="Arial" w:hAnsi="Arial"/>
        </w:rPr>
        <w:t>E</w:t>
      </w:r>
      <w:r w:rsidR="00AC1C8E" w:rsidRPr="008C4123">
        <w:rPr>
          <w:rFonts w:ascii="Arial" w:cs="Arial" w:hAnsi="Arial"/>
        </w:rPr>
        <w:t xml:space="preserve">arly proposals for the city were led by Albert Mayer, but these were later redesigned by Swiss architect Le Corbusier and his team. Deeply rooted in </w:t>
      </w:r>
      <w:r w:rsidR="00F576A4" w:rsidRPr="008C4123">
        <w:rPr>
          <w:rFonts w:ascii="Arial" w:cs="Arial" w:hAnsi="Arial"/>
        </w:rPr>
        <w:t>m</w:t>
      </w:r>
      <w:r w:rsidR="00AC1C8E" w:rsidRPr="008C4123">
        <w:rPr>
          <w:rFonts w:ascii="Arial" w:cs="Arial" w:hAnsi="Arial"/>
        </w:rPr>
        <w:t>odernist planning ideals, Chandigarh was divided into sectors which contained amenities and promoted walkability while accommodating the automobile. Le Corbusier used the metaphor of the body to describe the layout of the city</w:t>
      </w:r>
      <w:r w:rsidR="00F576A4" w:rsidRPr="008C4123">
        <w:rPr>
          <w:rFonts w:ascii="Arial" w:cs="Arial" w:hAnsi="Arial"/>
        </w:rPr>
        <w:t xml:space="preserve"> with the </w:t>
      </w:r>
      <w:r w:rsidR="00707778" w:rsidRPr="008C4123">
        <w:rPr>
          <w:rFonts w:ascii="Arial" w:cs="Arial" w:hAnsi="Arial"/>
        </w:rPr>
        <w:t>“</w:t>
      </w:r>
      <w:r w:rsidR="00F576A4" w:rsidRPr="008C4123">
        <w:rPr>
          <w:rFonts w:ascii="Arial" w:cs="Arial" w:hAnsi="Arial"/>
        </w:rPr>
        <w:t>head</w:t>
      </w:r>
      <w:r w:rsidR="00707778" w:rsidRPr="008C4123">
        <w:rPr>
          <w:rFonts w:ascii="Arial" w:cs="Arial" w:hAnsi="Arial"/>
        </w:rPr>
        <w:t>”</w:t>
      </w:r>
      <w:r w:rsidR="00F576A4" w:rsidRPr="008C4123">
        <w:rPr>
          <w:rFonts w:ascii="Arial" w:cs="Arial" w:hAnsi="Arial"/>
        </w:rPr>
        <w:t xml:space="preserve"> </w:t>
      </w:r>
      <w:r w:rsidR="00707778" w:rsidRPr="008C4123">
        <w:rPr>
          <w:rFonts w:ascii="Arial" w:cs="Arial" w:hAnsi="Arial"/>
        </w:rPr>
        <w:t>housing</w:t>
      </w:r>
      <w:r w:rsidR="00F576A4" w:rsidRPr="008C4123">
        <w:rPr>
          <w:rFonts w:ascii="Arial" w:cs="Arial" w:hAnsi="Arial"/>
        </w:rPr>
        <w:t xml:space="preserve"> the Capitol Complex comprising </w:t>
      </w:r>
      <w:r w:rsidR="00AC1C8E" w:rsidRPr="008C4123">
        <w:rPr>
          <w:rFonts w:ascii="Arial" w:cs="Arial" w:hAnsi="Arial"/>
        </w:rPr>
        <w:t xml:space="preserve">key governmental and administrative buildings; the </w:t>
      </w:r>
      <w:r w:rsidR="00707778" w:rsidRPr="008C4123">
        <w:rPr>
          <w:rFonts w:ascii="Arial" w:cs="Arial" w:hAnsi="Arial"/>
        </w:rPr>
        <w:t>“</w:t>
      </w:r>
      <w:r w:rsidR="00AC1C8E" w:rsidRPr="008C4123">
        <w:rPr>
          <w:rFonts w:ascii="Arial" w:cs="Arial" w:hAnsi="Arial"/>
        </w:rPr>
        <w:t>heart</w:t>
      </w:r>
      <w:r w:rsidR="00707778" w:rsidRPr="008C4123">
        <w:rPr>
          <w:rFonts w:ascii="Arial" w:cs="Arial" w:hAnsi="Arial"/>
        </w:rPr>
        <w:t>”</w:t>
      </w:r>
      <w:r w:rsidR="00AC1C8E" w:rsidRPr="008C4123">
        <w:rPr>
          <w:rFonts w:ascii="Arial" w:cs="Arial" w:hAnsi="Arial"/>
        </w:rPr>
        <w:t xml:space="preserve"> encompass</w:t>
      </w:r>
      <w:r w:rsidR="00707778" w:rsidRPr="008C4123">
        <w:rPr>
          <w:rFonts w:ascii="Arial" w:cs="Arial" w:hAnsi="Arial"/>
        </w:rPr>
        <w:t>ing</w:t>
      </w:r>
      <w:r w:rsidR="00AC1C8E" w:rsidRPr="008C4123">
        <w:rPr>
          <w:rFonts w:ascii="Arial" w:cs="Arial" w:hAnsi="Arial"/>
        </w:rPr>
        <w:t xml:space="preserve"> the commercial </w:t>
      </w:r>
      <w:r w:rsidR="00707778" w:rsidRPr="008C4123">
        <w:rPr>
          <w:rFonts w:ascii="Arial" w:cs="Arial" w:hAnsi="Arial"/>
        </w:rPr>
        <w:t xml:space="preserve">hub, </w:t>
      </w:r>
      <w:r w:rsidR="00AC1C8E" w:rsidRPr="008C4123">
        <w:rPr>
          <w:rFonts w:ascii="Arial" w:cs="Arial" w:hAnsi="Arial"/>
        </w:rPr>
        <w:t xml:space="preserve">Sector 17; and the “lungs” </w:t>
      </w:r>
      <w:r w:rsidR="00707778" w:rsidRPr="008C4123">
        <w:rPr>
          <w:rFonts w:ascii="Arial" w:cs="Arial" w:hAnsi="Arial"/>
        </w:rPr>
        <w:t>being</w:t>
      </w:r>
      <w:r w:rsidR="00AC1C8E" w:rsidRPr="008C4123">
        <w:rPr>
          <w:rFonts w:ascii="Arial" w:cs="Arial" w:hAnsi="Arial"/>
        </w:rPr>
        <w:t xml:space="preserve"> green spaces integrated throughout the city.</w:t>
      </w:r>
    </w:p>
    <w:p w14:paraId="64790D7F" w14:textId="77777777" w:rsidP="00AF0659" w:rsidR="00AC1C8E" w:rsidRDefault="00AC1C8E" w:rsidRPr="008C4123">
      <w:pPr>
        <w:spacing w:line="360" w:lineRule="auto"/>
        <w:rPr>
          <w:rFonts w:ascii="Arial" w:cs="Arial" w:hAnsi="Arial"/>
        </w:rPr>
      </w:pPr>
      <w:r w:rsidRPr="008C4123">
        <w:rPr>
          <w:rFonts w:ascii="Arial" w:cs="Arial" w:hAnsi="Arial"/>
          <w:b/>
          <w:bCs/>
        </w:rPr>
        <w:t>Planning approaches sought to create a rational, orderly city,</w:t>
      </w:r>
      <w:r w:rsidRPr="008C4123">
        <w:rPr>
          <w:rFonts w:ascii="Arial" w:cs="Arial" w:hAnsi="Arial"/>
        </w:rPr>
        <w:t xml:space="preserve"> intended to embody modernist spatial logic and the Indian state’s desire to showcase a new urban identity. Sectors were intended to be self-sufficient and to have a strong sense of community and neighbourhood identity.</w:t>
      </w:r>
    </w:p>
    <w:p w14:paraId="497BACDF" w14:textId="2D1157DA" w:rsidP="00AF0659" w:rsidR="00AC1C8E" w:rsidRDefault="00AC1C8E" w:rsidRPr="008C4123">
      <w:pPr>
        <w:spacing w:line="360" w:lineRule="auto"/>
        <w:rPr>
          <w:rFonts w:ascii="Arial" w:cs="Arial" w:hAnsi="Arial"/>
        </w:rPr>
      </w:pPr>
      <w:r w:rsidRPr="008C4123">
        <w:rPr>
          <w:rFonts w:ascii="Arial" w:cs="Arial" w:hAnsi="Arial"/>
        </w:rPr>
        <w:t>However, the city’s layout reflected socio-economic stratification, with urban density rising from the northern sectors to the southern ones.</w:t>
      </w:r>
      <w:r w:rsidR="00893C79" w:rsidRPr="008C4123">
        <w:rPr>
          <w:rStyle w:val="EndnoteReference"/>
          <w:rFonts w:ascii="Arial" w:cs="Arial" w:hAnsi="Arial"/>
        </w:rPr>
        <w:endnoteReference w:id="15"/>
      </w:r>
      <w:r w:rsidRPr="008C4123">
        <w:rPr>
          <w:rFonts w:ascii="Arial" w:cs="Arial" w:hAnsi="Arial"/>
        </w:rPr>
        <w:t xml:space="preserve"> This effectively</w:t>
      </w:r>
      <w:r w:rsidRPr="008C4123">
        <w:rPr>
          <w:rFonts w:ascii="Arial" w:cs="Arial" w:hAnsi="Arial"/>
          <w:b/>
          <w:bCs/>
        </w:rPr>
        <w:t xml:space="preserve"> embedded class divisions into the urban fabric, and has limited the scope to adapt the city to contemporary challenges. </w:t>
      </w:r>
      <w:r w:rsidRPr="008C4123">
        <w:rPr>
          <w:rFonts w:ascii="Arial" w:cs="Arial" w:hAnsi="Arial"/>
        </w:rPr>
        <w:t>Chandigarh has also faced criticism for its failure to resonate with Indian social and cultural norms. The modernist emphasis on spatial order often conflicted with informal economic activit</w:t>
      </w:r>
      <w:r w:rsidR="00707778" w:rsidRPr="008C4123">
        <w:rPr>
          <w:rFonts w:ascii="Arial" w:cs="Arial" w:hAnsi="Arial"/>
        </w:rPr>
        <w:t>ies,</w:t>
      </w:r>
      <w:r w:rsidRPr="008C4123">
        <w:rPr>
          <w:rFonts w:ascii="Arial" w:cs="Arial" w:hAnsi="Arial"/>
        </w:rPr>
        <w:t xml:space="preserve"> which continue to play a </w:t>
      </w:r>
      <w:r w:rsidR="00707778" w:rsidRPr="008C4123">
        <w:rPr>
          <w:rFonts w:ascii="Arial" w:cs="Arial" w:hAnsi="Arial"/>
        </w:rPr>
        <w:t>significant part</w:t>
      </w:r>
      <w:r w:rsidRPr="008C4123">
        <w:rPr>
          <w:rFonts w:ascii="Arial" w:cs="Arial" w:hAnsi="Arial"/>
        </w:rPr>
        <w:t xml:space="preserve"> in the vibrant street life typical of Indian cities.</w:t>
      </w:r>
    </w:p>
    <w:p w14:paraId="1A28A95A" w14:textId="72227AE2" w:rsidP="00AF0659" w:rsidR="009B3F88" w:rsidRDefault="003935FE" w:rsidRPr="008C4123">
      <w:pPr>
        <w:spacing w:line="360" w:lineRule="auto"/>
        <w:rPr>
          <w:rFonts w:ascii="Arial" w:cs="Arial" w:hAnsi="Arial"/>
        </w:rPr>
      </w:pPr>
      <w:r w:rsidRPr="002B5AD6">
        <w:rPr>
          <w:rFonts w:ascii="Arial" w:cs="Arial" w:hAnsi="Arial"/>
          <w:noProof/>
        </w:rPr>
        <mc:AlternateContent>
          <mc:Choice Requires="wpg">
            <w:drawing>
              <wp:anchor allowOverlap="1" behindDoc="0" distB="0" distL="114300" distR="114300" distT="0" layoutInCell="1" locked="0" relativeHeight="251703296" simplePos="0" wp14:anchorId="2FD11F85" wp14:editId="41260D22">
                <wp:simplePos x="0" y="0"/>
                <wp:positionH relativeFrom="margin">
                  <wp:align>center</wp:align>
                </wp:positionH>
                <wp:positionV relativeFrom="paragraph">
                  <wp:posOffset>-635</wp:posOffset>
                </wp:positionV>
                <wp:extent cx="3454294" cy="2934970"/>
                <wp:effectExtent b="0" l="0" r="0" t="0"/>
                <wp:wrapNone/>
                <wp:docPr id="1473552120" name="Group 3"/>
                <wp:cNvGraphicFramePr/>
                <a:graphic xmlns:a="http://schemas.openxmlformats.org/drawingml/2006/main">
                  <a:graphicData uri="http://schemas.microsoft.com/office/word/2010/wordprocessingGroup">
                    <wpg:wgp>
                      <wpg:cNvGrpSpPr/>
                      <wpg:grpSpPr>
                        <a:xfrm>
                          <a:off x="0" y="0"/>
                          <a:ext cx="3454294" cy="2934970"/>
                          <a:chOff x="330946" y="74394"/>
                          <a:chExt cx="3454824" cy="2936129"/>
                        </a:xfrm>
                      </wpg:grpSpPr>
                      <pic:pic xmlns:pic="http://schemas.openxmlformats.org/drawingml/2006/picture">
                        <pic:nvPicPr>
                          <pic:cNvPr descr="A photograph of a map on a sign in Chandigarh, showing the layout of Sector 17." id="112616096" name="Picture 11"/>
                          <pic:cNvPicPr>
                            <a:picLocks noChangeAspect="1"/>
                          </pic:cNvPicPr>
                        </pic:nvPicPr>
                        <pic:blipFill>
                          <a:blip cstate="print" r:embed="rId26">
                            <a:extLst>
                              <a:ext uri="{28A0092B-C50C-407E-A947-70E740481C1C}">
                                <a14:useLocalDpi xmlns:a14="http://schemas.microsoft.com/office/drawing/2010/main" val="0"/>
                              </a:ext>
                            </a:extLst>
                          </a:blip>
                          <a:srcRect/>
                          <a:stretch>
                            <a:fillRect/>
                          </a:stretch>
                        </pic:blipFill>
                        <pic:spPr bwMode="auto">
                          <a:xfrm>
                            <a:off x="330946" y="74394"/>
                            <a:ext cx="3454824" cy="2306926"/>
                          </a:xfrm>
                          <a:prstGeom prst="rect">
                            <a:avLst/>
                          </a:prstGeom>
                          <a:noFill/>
                          <a:ln>
                            <a:noFill/>
                          </a:ln>
                        </pic:spPr>
                      </pic:pic>
                      <wps:wsp>
                        <wps:cNvPr id="2100403588" name="Text Box 2"/>
                        <wps:cNvSpPr txBox="1">
                          <a:spLocks noChangeArrowheads="1"/>
                        </wps:cNvSpPr>
                        <wps:spPr bwMode="auto">
                          <a:xfrm>
                            <a:off x="330948" y="2463573"/>
                            <a:ext cx="3454294" cy="546950"/>
                          </a:xfrm>
                          <a:prstGeom prst="rect">
                            <a:avLst/>
                          </a:prstGeom>
                          <a:solidFill>
                            <a:srgbClr val="FFFFFF"/>
                          </a:solidFill>
                          <a:ln w="9525">
                            <a:noFill/>
                            <a:miter lim="800000"/>
                            <a:headEnd/>
                            <a:tailEnd/>
                          </a:ln>
                        </wps:spPr>
                        <wps:txbx>
                          <w:txbxContent>
                            <w:p w14:paraId="276F4122" w14:textId="77777777" w:rsidP="003935FE" w:rsidR="003935FE" w:rsidRDefault="003935FE" w:rsidRPr="00447AB6">
                              <w:pPr>
                                <w:jc w:val="center"/>
                                <w:rPr>
                                  <w:rFonts w:ascii="Arial" w:cs="Arial" w:hAnsi="Arial"/>
                                </w:rPr>
                              </w:pPr>
                              <w:r w:rsidRPr="00447AB6">
                                <w:rPr>
                                  <w:rFonts w:ascii="Arial" w:cs="Arial" w:hAnsi="Arial"/>
                                </w:rPr>
                                <w:t xml:space="preserve">A </w:t>
                              </w:r>
                              <w:r>
                                <w:rPr>
                                  <w:rFonts w:ascii="Arial" w:cs="Arial" w:hAnsi="Arial"/>
                                </w:rPr>
                                <w:t xml:space="preserve">photograph of </w:t>
                              </w:r>
                              <w:r w:rsidRPr="00447AB6">
                                <w:rPr>
                                  <w:rFonts w:ascii="Arial" w:cs="Arial" w:hAnsi="Arial"/>
                                </w:rPr>
                                <w:t>sign in in Chandigarh that presents a map of Sector 17</w:t>
                              </w:r>
                              <w:r>
                                <w:rPr>
                                  <w:rFonts w:ascii="Arial" w:cs="Arial" w:hAnsi="Arial"/>
                                </w:rPr>
                                <w:t xml:space="preserve"> (taken by the project team)</w:t>
                              </w:r>
                              <w:r w:rsidRPr="00447AB6">
                                <w:rPr>
                                  <w:rFonts w:ascii="Arial" w:cs="Arial" w:hAnsi="Arial"/>
                                </w:rPr>
                                <w:t xml:space="preserve">. </w:t>
                              </w:r>
                            </w:p>
                          </w:txbxContent>
                        </wps:txbx>
                        <wps:bodyPr anchor="t" anchorCtr="0" bIns="45720" lIns="91440" rIns="91440" rot="0" tIns="45720" vert="horz" wrap="square">
                          <a:spAutoFit/>
                        </wps:bodyPr>
                      </wps:wsp>
                    </wpg:wgp>
                  </a:graphicData>
                </a:graphic>
                <wp14:sizeRelH relativeFrom="margin">
                  <wp14:pctWidth>0</wp14:pctWidth>
                </wp14:sizeRelH>
                <wp14:sizeRelV relativeFrom="margin">
                  <wp14:pctHeight>0</wp14:pctHeight>
                </wp14:sizeRelV>
              </wp:anchor>
            </w:drawing>
          </mc:Choice>
        </mc:AlternateContent>
      </w:r>
    </w:p>
    <w:p w14:paraId="0DB888ED" w14:textId="1B2EE907" w:rsidP="00AF0659" w:rsidR="00921E6F" w:rsidRDefault="00A85B7B" w:rsidRPr="00652D01">
      <w:pPr>
        <w:spacing w:line="360" w:lineRule="auto"/>
        <w:rPr>
          <w:rFonts w:ascii="Arial" w:cs="Arial" w:hAnsi="Arial"/>
        </w:rPr>
      </w:pPr>
      <w:r w:rsidRPr="008C4123">
        <w:rPr>
          <w:rFonts w:ascii="Arial" w:cs="Arial" w:hAnsi="Arial"/>
        </w:rPr>
        <w:br w:type="page"/>
      </w:r>
    </w:p>
    <w:p w14:paraId="1C86812C" w14:textId="61A25C70" w:rsidP="00AF0659" w:rsidR="00AC1C8E" w:rsidRDefault="00FF2A30" w:rsidRPr="008C4123">
      <w:pPr>
        <w:pStyle w:val="Heading2"/>
        <w:spacing w:line="360" w:lineRule="auto"/>
        <w:rPr>
          <w:rFonts w:ascii="Arial" w:cs="Arial" w:hAnsi="Arial"/>
        </w:rPr>
      </w:pPr>
      <w:bookmarkStart w:id="9" w:name="_Toc204862345"/>
      <w:r>
        <w:rPr>
          <w:rFonts w:ascii="Arial" w:cs="Arial" w:hAnsi="Arial"/>
        </w:rPr>
        <w:lastRenderedPageBreak/>
        <w:t xml:space="preserve">2.5 </w:t>
      </w:r>
      <w:r w:rsidR="00AC1C8E" w:rsidRPr="008C4123">
        <w:rPr>
          <w:rFonts w:ascii="Arial" w:cs="Arial" w:hAnsi="Arial"/>
        </w:rPr>
        <w:t>Daybreak</w:t>
      </w:r>
      <w:r w:rsidR="00ED5D75" w:rsidRPr="008C4123">
        <w:rPr>
          <w:rFonts w:ascii="Arial" w:cs="Arial" w:hAnsi="Arial"/>
        </w:rPr>
        <w:t xml:space="preserve"> (USA)</w:t>
      </w:r>
      <w:r w:rsidR="00AC1C8E" w:rsidRPr="008C4123">
        <w:rPr>
          <w:rFonts w:ascii="Arial" w:cs="Arial" w:hAnsi="Arial"/>
        </w:rPr>
        <w:t xml:space="preserve"> – a pioneering approach to avoiding car-based sprawl</w:t>
      </w:r>
      <w:bookmarkEnd w:id="9"/>
    </w:p>
    <w:p w14:paraId="6C600283" w14:textId="2A4FCB22" w:rsidP="00AF0659" w:rsidR="00250CEB" w:rsidRDefault="00AC1C8E" w:rsidRPr="008C4123">
      <w:pPr>
        <w:spacing w:line="360" w:lineRule="auto"/>
        <w:rPr>
          <w:rFonts w:ascii="Arial" w:cs="Arial" w:hAnsi="Arial"/>
        </w:rPr>
      </w:pPr>
      <w:r w:rsidRPr="008C4123">
        <w:rPr>
          <w:rFonts w:ascii="Arial" w:cs="Arial" w:hAnsi="Arial"/>
        </w:rPr>
        <w:t>Daybreak, Utah, USA</w:t>
      </w:r>
      <w:r w:rsidR="00BC54EF">
        <w:rPr>
          <w:rFonts w:ascii="Arial" w:cs="Arial" w:hAnsi="Arial"/>
        </w:rPr>
        <w:t>,</w:t>
      </w:r>
      <w:r w:rsidRPr="008C4123">
        <w:rPr>
          <w:rFonts w:ascii="Arial" w:cs="Arial" w:hAnsi="Arial"/>
        </w:rPr>
        <w:t xml:space="preserve"> is located in South Jordan, approximately 30 minutes</w:t>
      </w:r>
      <w:r w:rsidR="00F53325">
        <w:rPr>
          <w:rFonts w:ascii="Arial" w:cs="Arial" w:hAnsi="Arial"/>
        </w:rPr>
        <w:t>’</w:t>
      </w:r>
      <w:r w:rsidRPr="008C4123">
        <w:rPr>
          <w:rFonts w:ascii="Arial" w:cs="Arial" w:hAnsi="Arial"/>
        </w:rPr>
        <w:t xml:space="preserve"> drive time from downtown Salt Lake City</w:t>
      </w:r>
      <w:r w:rsidR="00250CEB" w:rsidRPr="008C4123">
        <w:rPr>
          <w:rFonts w:ascii="Arial" w:cs="Arial" w:hAnsi="Arial"/>
        </w:rPr>
        <w:t>.</w:t>
      </w:r>
      <w:r w:rsidRPr="008C4123">
        <w:rPr>
          <w:rFonts w:ascii="Arial" w:cs="Arial" w:hAnsi="Arial"/>
        </w:rPr>
        <w:t xml:space="preserve"> </w:t>
      </w:r>
      <w:r w:rsidR="00250CEB" w:rsidRPr="008C4123">
        <w:rPr>
          <w:rFonts w:ascii="Arial" w:cs="Arial" w:hAnsi="Arial"/>
        </w:rPr>
        <w:t xml:space="preserve">It </w:t>
      </w:r>
      <w:r w:rsidRPr="008C4123">
        <w:rPr>
          <w:rFonts w:ascii="Arial" w:cs="Arial" w:hAnsi="Arial"/>
        </w:rPr>
        <w:t>is the largest master-planned community in the history of Utah.</w:t>
      </w:r>
      <w:r w:rsidR="00E81F48" w:rsidRPr="008C4123">
        <w:rPr>
          <w:rFonts w:ascii="Arial" w:cs="Arial" w:hAnsi="Arial"/>
        </w:rPr>
        <w:t xml:space="preserve"> </w:t>
      </w:r>
    </w:p>
    <w:p w14:paraId="54CFCA77" w14:textId="2336D3CA" w:rsidP="00AF0659" w:rsidR="00B933E3" w:rsidRDefault="00AC1C8E" w:rsidRPr="008C4123">
      <w:pPr>
        <w:spacing w:line="360" w:lineRule="auto"/>
        <w:rPr>
          <w:rFonts w:ascii="Arial" w:cs="Arial" w:hAnsi="Arial"/>
        </w:rPr>
      </w:pPr>
      <w:r w:rsidRPr="008C4123">
        <w:rPr>
          <w:rFonts w:ascii="Arial" w:cs="Arial" w:hAnsi="Arial"/>
        </w:rPr>
        <w:t>Originally developed by Kennecott Land, a subsidiary of mining company Rio Tinto, the development is based in an area that has historically been a centre for mineral and metals extraction.</w:t>
      </w:r>
      <w:r w:rsidR="00E81F48" w:rsidRPr="008C4123">
        <w:rPr>
          <w:rFonts w:ascii="Arial" w:cs="Arial" w:hAnsi="Arial"/>
        </w:rPr>
        <w:t xml:space="preserve"> </w:t>
      </w:r>
      <w:r w:rsidRPr="008C4123">
        <w:rPr>
          <w:rFonts w:ascii="Arial" w:cs="Arial" w:hAnsi="Arial"/>
        </w:rPr>
        <w:t>The development was taken over by Larry H Miller developments in 2021.</w:t>
      </w:r>
    </w:p>
    <w:p w14:paraId="1939F423" w14:textId="5A5C4D41" w:rsidP="00AF0659" w:rsidR="006B7C35" w:rsidRDefault="00AC1C8E" w:rsidRPr="008C4123">
      <w:pPr>
        <w:spacing w:line="360" w:lineRule="auto"/>
        <w:rPr>
          <w:rFonts w:ascii="Arial" w:cs="Arial" w:hAnsi="Arial"/>
        </w:rPr>
      </w:pPr>
      <w:r w:rsidRPr="008C4123">
        <w:rPr>
          <w:rFonts w:ascii="Arial" w:cs="Arial" w:hAnsi="Arial"/>
        </w:rPr>
        <w:t xml:space="preserve">Currently comprising around 13,000 dwellings, there are aspirations for </w:t>
      </w:r>
      <w:r w:rsidR="00C176A6" w:rsidRPr="008C4123">
        <w:rPr>
          <w:rFonts w:ascii="Arial" w:cs="Arial" w:hAnsi="Arial"/>
        </w:rPr>
        <w:t xml:space="preserve">Daybreak </w:t>
      </w:r>
      <w:r w:rsidRPr="008C4123">
        <w:rPr>
          <w:rFonts w:ascii="Arial" w:cs="Arial" w:hAnsi="Arial"/>
        </w:rPr>
        <w:t>to grow over the coming years to accommodate 20,000 residential units alongside around 9 million square feet of retail and commercial space</w:t>
      </w:r>
      <w:r w:rsidR="004506EF" w:rsidRPr="008C4123">
        <w:rPr>
          <w:rFonts w:ascii="Arial" w:cs="Arial" w:hAnsi="Arial"/>
        </w:rPr>
        <w:t>,</w:t>
      </w:r>
      <w:r w:rsidRPr="008C4123">
        <w:rPr>
          <w:rFonts w:ascii="Arial" w:cs="Arial" w:hAnsi="Arial"/>
        </w:rPr>
        <w:t xml:space="preserve"> including a baseball park to accommodate the relocation of the Salt Lake Bees.</w:t>
      </w:r>
      <w:r w:rsidR="00B933E3" w:rsidRPr="008C4123">
        <w:rPr>
          <w:rFonts w:ascii="Arial" w:cs="Arial" w:hAnsi="Arial"/>
        </w:rPr>
        <w:t xml:space="preserve"> </w:t>
      </w:r>
      <w:r w:rsidRPr="008C4123">
        <w:rPr>
          <w:rFonts w:ascii="Arial" w:cs="Arial" w:hAnsi="Arial"/>
        </w:rPr>
        <w:t xml:space="preserve">The emphasis is on mixed-use development, building in adaptability to future changes. </w:t>
      </w:r>
      <w:r w:rsidRPr="008C4123">
        <w:rPr>
          <w:rFonts w:ascii="Arial" w:cs="Arial" w:hAnsi="Arial"/>
          <w:b/>
          <w:bCs/>
        </w:rPr>
        <w:t xml:space="preserve">The development is, in the US context, </w:t>
      </w:r>
      <w:hyperlink r:id="rId28" w:history="1">
        <w:r w:rsidRPr="00E923DF">
          <w:rPr>
            <w:rStyle w:val="Hyperlink"/>
            <w:rFonts w:ascii="Arial" w:cs="Arial" w:hAnsi="Arial"/>
            <w:b/>
            <w:bCs/>
          </w:rPr>
          <w:t>relatively high density and well served by public transport</w:t>
        </w:r>
      </w:hyperlink>
      <w:r w:rsidRPr="008C4123">
        <w:rPr>
          <w:rFonts w:ascii="Arial" w:cs="Arial" w:hAnsi="Arial"/>
          <w:b/>
          <w:bCs/>
        </w:rPr>
        <w:t>,</w:t>
      </w:r>
      <w:r w:rsidR="00893C79" w:rsidRPr="008C4123">
        <w:rPr>
          <w:rStyle w:val="EndnoteReference"/>
          <w:rFonts w:ascii="Arial" w:cs="Arial" w:hAnsi="Arial"/>
          <w:b/>
          <w:bCs/>
        </w:rPr>
        <w:endnoteReference w:id="16"/>
      </w:r>
      <w:r w:rsidRPr="008C4123">
        <w:rPr>
          <w:rFonts w:ascii="Arial" w:cs="Arial" w:hAnsi="Arial"/>
          <w:b/>
          <w:bCs/>
        </w:rPr>
        <w:t xml:space="preserve"> following an influential but non-binding </w:t>
      </w:r>
      <w:r w:rsidR="00227126" w:rsidRPr="008C4123">
        <w:rPr>
          <w:rFonts w:ascii="Arial" w:cs="Arial" w:hAnsi="Arial"/>
          <w:b/>
          <w:bCs/>
        </w:rPr>
        <w:t xml:space="preserve">community </w:t>
      </w:r>
      <w:r w:rsidRPr="008C4123">
        <w:rPr>
          <w:rFonts w:ascii="Arial" w:cs="Arial" w:hAnsi="Arial"/>
          <w:b/>
          <w:bCs/>
        </w:rPr>
        <w:t>engagement exercise.</w:t>
      </w:r>
    </w:p>
    <w:p w14:paraId="10BC71E1" w14:textId="5E9B3555" w:rsidP="00AF0659" w:rsidR="00AC1C8E" w:rsidRDefault="00AC1C8E" w:rsidRPr="008C4123">
      <w:pPr>
        <w:spacing w:line="360" w:lineRule="auto"/>
        <w:rPr>
          <w:rFonts w:ascii="Arial" w:cs="Arial" w:hAnsi="Arial"/>
        </w:rPr>
      </w:pPr>
      <w:r w:rsidRPr="008C4123">
        <w:rPr>
          <w:rFonts w:ascii="Arial" w:cs="Arial" w:hAnsi="Arial"/>
        </w:rPr>
        <w:t xml:space="preserve">At </w:t>
      </w:r>
      <w:r w:rsidR="00707778" w:rsidRPr="008C4123">
        <w:rPr>
          <w:rFonts w:ascii="Arial" w:cs="Arial" w:hAnsi="Arial"/>
        </w:rPr>
        <w:t xml:space="preserve">over 4,000 acres, </w:t>
      </w:r>
      <w:r w:rsidRPr="008C4123">
        <w:rPr>
          <w:rFonts w:ascii="Arial" w:cs="Arial" w:hAnsi="Arial"/>
        </w:rPr>
        <w:t xml:space="preserve">Daybreak covers a significant area of land. Through our further analysis </w:t>
      </w:r>
      <w:r w:rsidR="00C1257B">
        <w:rPr>
          <w:rFonts w:ascii="Arial" w:cs="Arial" w:hAnsi="Arial"/>
        </w:rPr>
        <w:t>the research team</w:t>
      </w:r>
      <w:r w:rsidRPr="008C4123">
        <w:rPr>
          <w:rFonts w:ascii="Arial" w:cs="Arial" w:hAnsi="Arial"/>
        </w:rPr>
        <w:t xml:space="preserve"> will </w:t>
      </w:r>
      <w:r w:rsidR="00707778" w:rsidRPr="008C4123">
        <w:rPr>
          <w:rFonts w:ascii="Arial" w:cs="Arial" w:hAnsi="Arial"/>
        </w:rPr>
        <w:t>explore</w:t>
      </w:r>
      <w:r w:rsidRPr="008C4123">
        <w:rPr>
          <w:rFonts w:ascii="Arial" w:cs="Arial" w:hAnsi="Arial"/>
        </w:rPr>
        <w:t xml:space="preserve"> the degree to which the density of development in this context is an example for elsewhere.</w:t>
      </w:r>
      <w:r w:rsidR="00E81F48" w:rsidRPr="008C4123">
        <w:rPr>
          <w:rFonts w:ascii="Arial" w:cs="Arial" w:hAnsi="Arial"/>
        </w:rPr>
        <w:t xml:space="preserve"> </w:t>
      </w:r>
      <w:r w:rsidR="00C1257B">
        <w:rPr>
          <w:rFonts w:ascii="Arial" w:cs="Arial" w:hAnsi="Arial"/>
        </w:rPr>
        <w:t>They</w:t>
      </w:r>
      <w:r w:rsidR="00707778" w:rsidRPr="008C4123">
        <w:rPr>
          <w:rFonts w:ascii="Arial" w:cs="Arial" w:hAnsi="Arial"/>
        </w:rPr>
        <w:t xml:space="preserve"> will also look at</w:t>
      </w:r>
      <w:r w:rsidRPr="008C4123">
        <w:rPr>
          <w:rFonts w:ascii="Arial" w:cs="Arial" w:hAnsi="Arial"/>
        </w:rPr>
        <w:t xml:space="preserve"> the tenure mix that the developer is pursuing and the extent to which affordable homes are likely to be part of the ongoing development.</w:t>
      </w:r>
    </w:p>
    <w:p w14:paraId="4DA61B4C" w14:textId="4DB5C9A2" w:rsidP="00AF0659" w:rsidR="00015576" w:rsidRDefault="00015576" w:rsidRPr="008C4123">
      <w:pPr>
        <w:spacing w:line="360" w:lineRule="auto"/>
        <w:rPr>
          <w:rFonts w:ascii="Arial" w:cs="Arial" w:hAnsi="Arial"/>
        </w:rPr>
      </w:pPr>
      <w:r w:rsidRPr="008C4123">
        <w:rPr>
          <w:rFonts w:ascii="Arial" w:cs="Arial" w:hAnsi="Arial"/>
        </w:rPr>
        <w:br w:type="page"/>
      </w:r>
    </w:p>
    <w:p w14:paraId="52052A09" w14:textId="6BD705F7" w:rsidP="00AF0659" w:rsidR="00BD2DA3" w:rsidRDefault="00CA584B" w:rsidRPr="008C4123">
      <w:pPr>
        <w:spacing w:line="360" w:lineRule="auto"/>
        <w:rPr>
          <w:rFonts w:ascii="Arial" w:cs="Arial" w:hAnsi="Arial"/>
        </w:rPr>
      </w:pPr>
      <w:r>
        <w:rPr>
          <w:rFonts w:ascii="Arial" w:cs="Arial" w:hAnsi="Arial"/>
          <w:noProof/>
        </w:rPr>
        <w:lastRenderedPageBreak/>
        <mc:AlternateContent>
          <mc:Choice Requires="wpg">
            <w:drawing>
              <wp:anchor allowOverlap="1" behindDoc="0" distB="0" distL="114300" distR="114300" distT="0" layoutInCell="1" locked="0" relativeHeight="251699200" simplePos="0" wp14:anchorId="330CD469" wp14:editId="5C4CBF01">
                <wp:simplePos x="0" y="0"/>
                <wp:positionH relativeFrom="column">
                  <wp:posOffset>-488731</wp:posOffset>
                </wp:positionH>
                <wp:positionV relativeFrom="margin">
                  <wp:posOffset>283780</wp:posOffset>
                </wp:positionV>
                <wp:extent cx="6925640" cy="7915606"/>
                <wp:effectExtent b="9525" l="0" r="8890" t="0"/>
                <wp:wrapNone/>
                <wp:docPr id="1386401176" name="Group 3"/>
                <wp:cNvGraphicFramePr/>
                <a:graphic xmlns:a="http://schemas.openxmlformats.org/drawingml/2006/main">
                  <a:graphicData uri="http://schemas.microsoft.com/office/word/2010/wordprocessingGroup">
                    <wpg:wgp>
                      <wpg:cNvGrpSpPr/>
                      <wpg:grpSpPr>
                        <a:xfrm>
                          <a:off x="0" y="0"/>
                          <a:ext cx="6925640" cy="7915606"/>
                          <a:chOff x="0" y="0"/>
                          <a:chExt cx="6925640" cy="7915606"/>
                        </a:xfrm>
                      </wpg:grpSpPr>
                      <pic:pic xmlns:pic="http://schemas.openxmlformats.org/drawingml/2006/picture">
                        <pic:nvPicPr>
                          <pic:cNvPr descr="A high resolution satellite image of the Daybreak." id="1676322651" name="Picture 6"/>
                          <pic:cNvPicPr>
                            <a:picLocks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6919595" cy="3889375"/>
                          </a:xfrm>
                          <a:prstGeom prst="rect">
                            <a:avLst/>
                          </a:prstGeom>
                          <a:noFill/>
                          <a:ln>
                            <a:noFill/>
                          </a:ln>
                        </pic:spPr>
                      </pic:pic>
                      <pic:pic xmlns:pic="http://schemas.openxmlformats.org/drawingml/2006/picture">
                        <pic:nvPicPr>
                          <pic:cNvPr descr="A high resolution satellite image of central Curitiba." id="1795590717" name="Picture 7"/>
                          <pic:cNvPicPr>
                            <a:picLocks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7315" y="4030676"/>
                            <a:ext cx="6918325" cy="3884930"/>
                          </a:xfrm>
                          <a:prstGeom prst="rect">
                            <a:avLst/>
                          </a:prstGeom>
                          <a:noFill/>
                          <a:ln>
                            <a:noFill/>
                          </a:ln>
                        </pic:spPr>
                      </pic:pic>
                    </wpg:wgp>
                  </a:graphicData>
                </a:graphic>
              </wp:anchor>
            </w:drawing>
          </mc:Choice>
        </mc:AlternateContent>
      </w:r>
    </w:p>
    <w:p w14:paraId="60934478" w14:textId="79543C3E" w:rsidP="00AF0659" w:rsidR="00921E6F" w:rsidRDefault="00921E6F" w:rsidRPr="008C4123">
      <w:pPr>
        <w:spacing w:line="360" w:lineRule="auto"/>
        <w:rPr>
          <w:rFonts w:ascii="Arial" w:cs="Arial" w:eastAsiaTheme="majorEastAsia" w:hAnsi="Arial"/>
          <w:b/>
          <w:sz w:val="24"/>
          <w:szCs w:val="26"/>
        </w:rPr>
      </w:pPr>
      <w:r w:rsidRPr="008C4123">
        <w:rPr>
          <w:rFonts w:ascii="Arial" w:cs="Arial" w:hAnsi="Arial"/>
        </w:rPr>
        <w:br w:type="page"/>
      </w:r>
    </w:p>
    <w:p w14:paraId="4450F80B" w14:textId="05FDCEE5" w:rsidP="00AF0659" w:rsidR="00AC1C8E" w:rsidRDefault="00FF2A30" w:rsidRPr="008C4123">
      <w:pPr>
        <w:pStyle w:val="Heading2"/>
        <w:spacing w:line="360" w:lineRule="auto"/>
        <w:rPr>
          <w:rFonts w:ascii="Arial" w:cs="Arial" w:hAnsi="Arial"/>
        </w:rPr>
      </w:pPr>
      <w:bookmarkStart w:id="10" w:name="_Toc204862346"/>
      <w:r>
        <w:rPr>
          <w:rFonts w:ascii="Arial" w:cs="Arial" w:hAnsi="Arial"/>
        </w:rPr>
        <w:lastRenderedPageBreak/>
        <w:t xml:space="preserve">2.6 </w:t>
      </w:r>
      <w:r w:rsidR="00AC1C8E" w:rsidRPr="008C4123">
        <w:rPr>
          <w:rFonts w:ascii="Arial" w:cs="Arial" w:hAnsi="Arial"/>
        </w:rPr>
        <w:t>Curitiba</w:t>
      </w:r>
      <w:r w:rsidR="00ED5D75" w:rsidRPr="008C4123">
        <w:rPr>
          <w:rFonts w:ascii="Arial" w:cs="Arial" w:hAnsi="Arial"/>
        </w:rPr>
        <w:t xml:space="preserve"> (Brazil)</w:t>
      </w:r>
      <w:r w:rsidR="00AC1C8E" w:rsidRPr="008C4123">
        <w:rPr>
          <w:rFonts w:ascii="Arial" w:cs="Arial" w:hAnsi="Arial"/>
        </w:rPr>
        <w:t xml:space="preserve"> – pragmatism and flexibility to reflect changes</w:t>
      </w:r>
      <w:bookmarkEnd w:id="10"/>
    </w:p>
    <w:p w14:paraId="4EC2DB59" w14:textId="65054A68" w:rsidP="00AF0659" w:rsidR="001D06B3" w:rsidRDefault="00AC1C8E" w:rsidRPr="008C4123">
      <w:pPr>
        <w:spacing w:after="240" w:line="360" w:lineRule="auto"/>
        <w:rPr>
          <w:rFonts w:ascii="Arial" w:cs="Arial" w:eastAsia="Calibri" w:hAnsi="Arial"/>
        </w:rPr>
      </w:pPr>
      <w:r w:rsidRPr="008C4123">
        <w:rPr>
          <w:rFonts w:ascii="Arial" w:cs="Arial" w:eastAsia="Calibri" w:hAnsi="Arial"/>
        </w:rPr>
        <w:t xml:space="preserve">Curitiba, in </w:t>
      </w:r>
      <w:r w:rsidR="00707778" w:rsidRPr="008C4123">
        <w:rPr>
          <w:rFonts w:ascii="Arial" w:cs="Arial" w:eastAsia="Calibri" w:hAnsi="Arial"/>
        </w:rPr>
        <w:t xml:space="preserve">southern </w:t>
      </w:r>
      <w:r w:rsidRPr="008C4123">
        <w:rPr>
          <w:rFonts w:ascii="Arial" w:cs="Arial" w:eastAsia="Calibri" w:hAnsi="Arial"/>
        </w:rPr>
        <w:t>Brazil, is a settlement whose significant expansion has, since the early 1970s, been closely planned.</w:t>
      </w:r>
      <w:r w:rsidR="00E81F48" w:rsidRPr="008C4123">
        <w:rPr>
          <w:rFonts w:ascii="Arial" w:cs="Arial" w:eastAsia="Calibri" w:hAnsi="Arial"/>
        </w:rPr>
        <w:t xml:space="preserve"> </w:t>
      </w:r>
      <w:r w:rsidRPr="008C4123">
        <w:rPr>
          <w:rFonts w:ascii="Arial" w:cs="Arial" w:eastAsia="Calibri" w:hAnsi="Arial"/>
        </w:rPr>
        <w:t>The city’s era of planned growth began with the proposal to replace an obsolete postwar strategic plan in the mid-1960s</w:t>
      </w:r>
      <w:r w:rsidR="0009549A" w:rsidRPr="008C4123">
        <w:rPr>
          <w:rFonts w:ascii="Arial" w:cs="Arial" w:eastAsia="Calibri" w:hAnsi="Arial"/>
        </w:rPr>
        <w:t>.</w:t>
      </w:r>
      <w:r w:rsidRPr="008C4123">
        <w:rPr>
          <w:rFonts w:ascii="Arial" w:cs="Arial" w:eastAsia="Calibri" w:hAnsi="Arial"/>
        </w:rPr>
        <w:t xml:space="preserve"> </w:t>
      </w:r>
      <w:r w:rsidR="0009549A" w:rsidRPr="008C4123">
        <w:rPr>
          <w:rFonts w:ascii="Arial" w:cs="Arial" w:eastAsia="Calibri" w:hAnsi="Arial"/>
        </w:rPr>
        <w:t>A</w:t>
      </w:r>
      <w:r w:rsidRPr="008C4123">
        <w:rPr>
          <w:rFonts w:ascii="Arial" w:cs="Arial" w:eastAsia="Calibri" w:hAnsi="Arial"/>
        </w:rPr>
        <w:t xml:space="preserve"> new plan</w:t>
      </w:r>
      <w:r w:rsidR="001D06B3" w:rsidRPr="008C4123">
        <w:rPr>
          <w:rFonts w:ascii="Arial" w:cs="Arial" w:eastAsia="Calibri" w:hAnsi="Arial"/>
        </w:rPr>
        <w:t>,</w:t>
      </w:r>
      <w:r w:rsidRPr="008C4123">
        <w:rPr>
          <w:rFonts w:ascii="Arial" w:cs="Arial" w:eastAsia="Calibri" w:hAnsi="Arial"/>
        </w:rPr>
        <w:t xml:space="preserve"> authored by a team of architects influenced by the emerging ideas of Jane Jacobs and Jan Gehl</w:t>
      </w:r>
      <w:r w:rsidR="001D06B3" w:rsidRPr="008C4123">
        <w:rPr>
          <w:rFonts w:ascii="Arial" w:cs="Arial" w:eastAsia="Calibri" w:hAnsi="Arial"/>
        </w:rPr>
        <w:t>,</w:t>
      </w:r>
      <w:r w:rsidR="00893C79" w:rsidRPr="008C4123">
        <w:rPr>
          <w:rStyle w:val="EndnoteReference"/>
          <w:rFonts w:ascii="Arial" w:cs="Arial" w:eastAsia="Calibri" w:hAnsi="Arial"/>
        </w:rPr>
        <w:endnoteReference w:id="17"/>
      </w:r>
      <w:r w:rsidR="0009549A" w:rsidRPr="008C4123">
        <w:rPr>
          <w:rFonts w:ascii="Arial" w:cs="Arial" w:eastAsia="Calibri" w:hAnsi="Arial"/>
        </w:rPr>
        <w:t xml:space="preserve"> was then adopted</w:t>
      </w:r>
      <w:r w:rsidR="001D06B3" w:rsidRPr="008C4123">
        <w:rPr>
          <w:rFonts w:ascii="Arial" w:cs="Arial" w:eastAsia="Calibri" w:hAnsi="Arial"/>
        </w:rPr>
        <w:t xml:space="preserve"> in 1971</w:t>
      </w:r>
      <w:r w:rsidR="0009549A" w:rsidRPr="008C4123">
        <w:rPr>
          <w:rFonts w:ascii="Arial" w:cs="Arial" w:eastAsia="Calibri" w:hAnsi="Arial"/>
        </w:rPr>
        <w:t>.</w:t>
      </w:r>
    </w:p>
    <w:p w14:paraId="32322DEE" w14:textId="12E65476" w:rsidP="00AF0659" w:rsidR="004A2BA8" w:rsidRDefault="0009549A" w:rsidRPr="008C4123">
      <w:pPr>
        <w:spacing w:after="240" w:line="360" w:lineRule="auto"/>
        <w:rPr>
          <w:rFonts w:ascii="Arial" w:cs="Arial" w:eastAsia="Calibri" w:hAnsi="Arial"/>
        </w:rPr>
      </w:pPr>
      <w:r w:rsidRPr="008C4123">
        <w:rPr>
          <w:rFonts w:ascii="Arial" w:cs="Arial" w:eastAsia="Calibri" w:hAnsi="Arial"/>
        </w:rPr>
        <w:t xml:space="preserve">This </w:t>
      </w:r>
      <w:r w:rsidR="00D12340" w:rsidRPr="008C4123">
        <w:rPr>
          <w:rFonts w:ascii="Arial" w:cs="Arial" w:eastAsia="Calibri" w:hAnsi="Arial"/>
        </w:rPr>
        <w:t xml:space="preserve">new plan </w:t>
      </w:r>
      <w:r w:rsidRPr="008C4123">
        <w:rPr>
          <w:rFonts w:ascii="Arial" w:cs="Arial" w:eastAsia="Calibri" w:hAnsi="Arial"/>
        </w:rPr>
        <w:t xml:space="preserve">emphasised </w:t>
      </w:r>
      <w:r w:rsidR="00AC1C8E" w:rsidRPr="008C4123">
        <w:rPr>
          <w:rFonts w:ascii="Arial" w:cs="Arial" w:eastAsia="Calibri" w:hAnsi="Arial"/>
        </w:rPr>
        <w:t xml:space="preserve">the human scale and </w:t>
      </w:r>
      <w:r w:rsidR="00227126" w:rsidRPr="008C4123">
        <w:rPr>
          <w:rFonts w:ascii="Arial" w:cs="Arial" w:eastAsia="Calibri" w:hAnsi="Arial"/>
        </w:rPr>
        <w:t>alternatives to car-based transport</w:t>
      </w:r>
      <w:r w:rsidR="008E61CB" w:rsidRPr="008C4123">
        <w:rPr>
          <w:rFonts w:ascii="Arial" w:cs="Arial" w:eastAsia="Calibri" w:hAnsi="Arial"/>
        </w:rPr>
        <w:t>.</w:t>
      </w:r>
      <w:r w:rsidR="001D06B3" w:rsidRPr="008C4123">
        <w:rPr>
          <w:rFonts w:ascii="Arial" w:cs="Arial" w:eastAsia="Calibri" w:hAnsi="Arial"/>
        </w:rPr>
        <w:t xml:space="preserve"> </w:t>
      </w:r>
      <w:r w:rsidR="008E61CB" w:rsidRPr="008C4123">
        <w:rPr>
          <w:rFonts w:ascii="Arial" w:cs="Arial" w:eastAsia="Calibri" w:hAnsi="Arial"/>
        </w:rPr>
        <w:t>I</w:t>
      </w:r>
      <w:r w:rsidR="001C6068" w:rsidRPr="008C4123">
        <w:rPr>
          <w:rFonts w:ascii="Arial" w:cs="Arial" w:eastAsia="Calibri" w:hAnsi="Arial"/>
        </w:rPr>
        <w:t>n doing so it</w:t>
      </w:r>
      <w:r w:rsidR="00AC1C8E" w:rsidRPr="008C4123">
        <w:rPr>
          <w:rFonts w:ascii="Arial" w:cs="Arial" w:eastAsia="Calibri" w:hAnsi="Arial"/>
        </w:rPr>
        <w:t xml:space="preserve"> contradicted the still-dominant modernist and car-focussed planning evident elsewhere in Brazil</w:t>
      </w:r>
      <w:r w:rsidR="004A2BA8" w:rsidRPr="008C4123">
        <w:rPr>
          <w:rFonts w:ascii="Arial" w:cs="Arial" w:eastAsia="Calibri" w:hAnsi="Arial"/>
        </w:rPr>
        <w:t>.</w:t>
      </w:r>
      <w:r w:rsidR="008E61CB" w:rsidRPr="008C4123">
        <w:rPr>
          <w:rFonts w:ascii="Arial" w:cs="Arial" w:eastAsia="Calibri" w:hAnsi="Arial"/>
        </w:rPr>
        <w:t xml:space="preserve"> </w:t>
      </w:r>
      <w:r w:rsidR="004A2BA8" w:rsidRPr="008C4123">
        <w:rPr>
          <w:rFonts w:ascii="Arial" w:cs="Arial" w:eastAsia="Calibri" w:hAnsi="Arial"/>
        </w:rPr>
        <w:t>I</w:t>
      </w:r>
      <w:r w:rsidR="00AC1C8E" w:rsidRPr="008C4123">
        <w:rPr>
          <w:rFonts w:ascii="Arial" w:cs="Arial" w:eastAsia="Calibri" w:hAnsi="Arial"/>
        </w:rPr>
        <w:t>nstead</w:t>
      </w:r>
      <w:r w:rsidR="00BC54EF">
        <w:rPr>
          <w:rFonts w:ascii="Arial" w:cs="Arial" w:eastAsia="Calibri" w:hAnsi="Arial"/>
        </w:rPr>
        <w:t>,</w:t>
      </w:r>
      <w:r w:rsidR="00AC1C8E" w:rsidRPr="008C4123">
        <w:rPr>
          <w:rFonts w:ascii="Arial" w:cs="Arial" w:eastAsia="Calibri" w:hAnsi="Arial"/>
        </w:rPr>
        <w:t xml:space="preserve"> </w:t>
      </w:r>
      <w:r w:rsidR="004A2BA8" w:rsidRPr="008C4123">
        <w:rPr>
          <w:rFonts w:ascii="Arial" w:cs="Arial" w:eastAsia="Calibri" w:hAnsi="Arial"/>
        </w:rPr>
        <w:t xml:space="preserve">it </w:t>
      </w:r>
      <w:r w:rsidR="008E61CB" w:rsidRPr="008C4123">
        <w:rPr>
          <w:rFonts w:ascii="Arial" w:cs="Arial" w:eastAsia="Calibri" w:hAnsi="Arial"/>
        </w:rPr>
        <w:t xml:space="preserve">structured </w:t>
      </w:r>
      <w:r w:rsidR="00AC1C8E" w:rsidRPr="008C4123">
        <w:rPr>
          <w:rFonts w:ascii="Arial" w:cs="Arial" w:eastAsia="Calibri" w:hAnsi="Arial"/>
        </w:rPr>
        <w:t>the future of Curitiba around a</w:t>
      </w:r>
      <w:r w:rsidR="00AC1C8E" w:rsidRPr="008C4123">
        <w:rPr>
          <w:rFonts w:ascii="Arial" w:cs="Arial" w:eastAsia="Calibri" w:hAnsi="Arial"/>
          <w:i/>
          <w:iCs/>
        </w:rPr>
        <w:t xml:space="preserve"> </w:t>
      </w:r>
      <w:r w:rsidR="00AC1C8E" w:rsidRPr="008C4123">
        <w:rPr>
          <w:rFonts w:ascii="Arial" w:cs="Arial" w:eastAsia="Calibri" w:hAnsi="Arial"/>
        </w:rPr>
        <w:t xml:space="preserve">rapid bus transit system as an affordable public transport solution, </w:t>
      </w:r>
      <w:r w:rsidR="005B5878" w:rsidRPr="008C4123">
        <w:rPr>
          <w:rFonts w:ascii="Arial" w:cs="Arial" w:eastAsia="Calibri" w:hAnsi="Arial"/>
        </w:rPr>
        <w:t xml:space="preserve">as well as </w:t>
      </w:r>
      <w:r w:rsidR="00AC1C8E" w:rsidRPr="008C4123">
        <w:rPr>
          <w:rFonts w:ascii="Arial" w:cs="Arial" w:eastAsia="Calibri" w:hAnsi="Arial"/>
        </w:rPr>
        <w:t xml:space="preserve">the creation of parks and lakes to provide recreation space and solve the city’s repeated floods, and </w:t>
      </w:r>
      <w:r w:rsidR="004A2BA8" w:rsidRPr="008C4123">
        <w:rPr>
          <w:rFonts w:ascii="Arial" w:cs="Arial" w:eastAsia="Calibri" w:hAnsi="Arial"/>
        </w:rPr>
        <w:t xml:space="preserve">the </w:t>
      </w:r>
      <w:r w:rsidR="00AC1C8E" w:rsidRPr="008C4123">
        <w:rPr>
          <w:rFonts w:ascii="Arial" w:cs="Arial" w:eastAsia="Calibri" w:hAnsi="Arial"/>
        </w:rPr>
        <w:t>extension of waste and recycling services into informally developed areas.</w:t>
      </w:r>
      <w:r w:rsidR="00893C79" w:rsidRPr="008C4123">
        <w:rPr>
          <w:rStyle w:val="EndnoteReference"/>
          <w:rFonts w:ascii="Arial" w:cs="Arial" w:eastAsia="Calibri" w:hAnsi="Arial"/>
        </w:rPr>
        <w:endnoteReference w:id="18"/>
      </w:r>
    </w:p>
    <w:p w14:paraId="35393773" w14:textId="7AF10221" w:rsidP="00AF0659" w:rsidR="00AC1C8E" w:rsidRDefault="00AC1C8E" w:rsidRPr="008C4123">
      <w:pPr>
        <w:spacing w:after="240" w:line="360" w:lineRule="auto"/>
        <w:rPr>
          <w:rFonts w:ascii="Arial" w:cs="Arial" w:eastAsia="Calibri" w:hAnsi="Arial"/>
        </w:rPr>
      </w:pPr>
      <w:r w:rsidRPr="008C4123">
        <w:rPr>
          <w:rFonts w:ascii="Arial" w:cs="Arial" w:eastAsia="Calibri" w:hAnsi="Arial"/>
        </w:rPr>
        <w:t xml:space="preserve">The content of the planning approach has been </w:t>
      </w:r>
      <w:r w:rsidR="006E2479" w:rsidRPr="008C4123">
        <w:rPr>
          <w:rFonts w:ascii="Arial" w:cs="Arial" w:eastAsia="Calibri" w:hAnsi="Arial"/>
        </w:rPr>
        <w:t xml:space="preserve">focused </w:t>
      </w:r>
      <w:r w:rsidRPr="008C4123">
        <w:rPr>
          <w:rFonts w:ascii="Arial" w:cs="Arial" w:eastAsia="Calibri" w:hAnsi="Arial"/>
        </w:rPr>
        <w:t xml:space="preserve">and pragmatic, while the plan-implementation process </w:t>
      </w:r>
      <w:r w:rsidR="005B5878" w:rsidRPr="008C4123">
        <w:rPr>
          <w:rFonts w:ascii="Arial" w:cs="Arial" w:eastAsia="Calibri" w:hAnsi="Arial"/>
        </w:rPr>
        <w:t>has allowed for</w:t>
      </w:r>
      <w:r w:rsidRPr="008C4123">
        <w:rPr>
          <w:rFonts w:ascii="Arial" w:cs="Arial" w:eastAsia="Calibri" w:hAnsi="Arial"/>
        </w:rPr>
        <w:t xml:space="preserve"> flexibility, combining a </w:t>
      </w:r>
      <w:r w:rsidRPr="008C4123">
        <w:rPr>
          <w:rFonts w:ascii="Arial" w:cs="Arial" w:eastAsia="Calibri" w:hAnsi="Arial"/>
          <w:b/>
          <w:bCs/>
        </w:rPr>
        <w:t>long-term strategic vision realised through incremental interventions and decision-making adjusted to circumstances.</w:t>
      </w:r>
      <w:r w:rsidR="00E81F48" w:rsidRPr="008C4123">
        <w:rPr>
          <w:rFonts w:ascii="Arial" w:cs="Arial" w:eastAsia="Calibri" w:hAnsi="Arial"/>
        </w:rPr>
        <w:t xml:space="preserve"> </w:t>
      </w:r>
      <w:r w:rsidRPr="008C4123">
        <w:rPr>
          <w:rFonts w:ascii="Arial" w:cs="Arial" w:eastAsia="Calibri" w:hAnsi="Arial"/>
        </w:rPr>
        <w:t>This is evident in the city’s decision to maintain carbon sinks on open land surrounding the city by using subsidies and transferrable development rights to maintain private land as public parks</w:t>
      </w:r>
      <w:r w:rsidR="005B5878" w:rsidRPr="008C4123">
        <w:rPr>
          <w:rFonts w:ascii="Arial" w:cs="Arial" w:eastAsia="Calibri" w:hAnsi="Arial"/>
        </w:rPr>
        <w:t>.</w:t>
      </w:r>
      <w:r w:rsidR="00893C79" w:rsidRPr="008C4123">
        <w:rPr>
          <w:rStyle w:val="EndnoteReference"/>
          <w:rFonts w:ascii="Arial" w:cs="Arial" w:eastAsia="Calibri" w:hAnsi="Arial"/>
        </w:rPr>
        <w:endnoteReference w:id="19"/>
      </w:r>
      <w:r w:rsidR="005B5878" w:rsidRPr="008C4123">
        <w:rPr>
          <w:rFonts w:ascii="Arial" w:cs="Arial" w:eastAsia="Calibri" w:hAnsi="Arial"/>
        </w:rPr>
        <w:t xml:space="preserve"> Here,</w:t>
      </w:r>
      <w:r w:rsidRPr="008C4123">
        <w:rPr>
          <w:rFonts w:ascii="Arial" w:cs="Arial" w:eastAsia="Calibri" w:hAnsi="Arial"/>
        </w:rPr>
        <w:t xml:space="preserve"> a new planning goal (keeping carbon in the ground) is combined with an existing goal (creating parkland) through new policy instruments (subsidies and transferrable development rights).</w:t>
      </w:r>
    </w:p>
    <w:p w14:paraId="260438D1" w14:textId="42DA4F1E" w:rsidP="00AF0659" w:rsidR="00921E6F" w:rsidRDefault="00015576" w:rsidRPr="00CA584B">
      <w:pPr>
        <w:spacing w:line="360" w:lineRule="auto"/>
        <w:rPr>
          <w:rFonts w:ascii="Arial" w:cs="Arial" w:hAnsi="Arial"/>
        </w:rPr>
      </w:pPr>
      <w:r w:rsidRPr="008C4123">
        <w:rPr>
          <w:rFonts w:ascii="Arial" w:cs="Arial" w:hAnsi="Arial"/>
        </w:rPr>
        <w:br w:type="page"/>
      </w:r>
    </w:p>
    <w:p w14:paraId="316911D4" w14:textId="421331CA" w:rsidP="00AF0659" w:rsidR="00AC1C8E" w:rsidRDefault="00FF2A30" w:rsidRPr="008C4123">
      <w:pPr>
        <w:pStyle w:val="Heading1"/>
        <w:spacing w:line="360" w:lineRule="auto"/>
        <w:rPr>
          <w:rFonts w:ascii="Arial" w:cs="Arial" w:hAnsi="Arial"/>
        </w:rPr>
      </w:pPr>
      <w:bookmarkStart w:id="11" w:name="_Toc204862347"/>
      <w:r>
        <w:rPr>
          <w:rFonts w:ascii="Arial" w:cs="Arial" w:hAnsi="Arial"/>
        </w:rPr>
        <w:lastRenderedPageBreak/>
        <w:t xml:space="preserve">3. </w:t>
      </w:r>
      <w:r w:rsidR="00AC1C8E" w:rsidRPr="008C4123">
        <w:rPr>
          <w:rFonts w:ascii="Arial" w:cs="Arial" w:hAnsi="Arial"/>
        </w:rPr>
        <w:t>Key themes from the literature</w:t>
      </w:r>
      <w:bookmarkEnd w:id="11"/>
    </w:p>
    <w:p w14:paraId="26DDB022" w14:textId="2FAA7E46" w:rsidP="00AF0659" w:rsidR="00AC1C8E" w:rsidRDefault="00AC1C8E" w:rsidRPr="008C4123">
      <w:pPr>
        <w:spacing w:line="360" w:lineRule="auto"/>
        <w:rPr>
          <w:rFonts w:ascii="Arial" w:cs="Arial" w:hAnsi="Arial"/>
        </w:rPr>
      </w:pPr>
      <w:r w:rsidRPr="008C4123">
        <w:rPr>
          <w:rFonts w:ascii="Arial" w:cs="Arial" w:hAnsi="Arial"/>
        </w:rPr>
        <w:t xml:space="preserve">There is a rich seam of </w:t>
      </w:r>
      <w:r w:rsidR="006C23B0" w:rsidRPr="008C4123">
        <w:rPr>
          <w:rFonts w:ascii="Arial" w:cs="Arial" w:hAnsi="Arial"/>
        </w:rPr>
        <w:t xml:space="preserve">research </w:t>
      </w:r>
      <w:r w:rsidRPr="008C4123">
        <w:rPr>
          <w:rFonts w:ascii="Arial" w:cs="Arial" w:hAnsi="Arial"/>
        </w:rPr>
        <w:t xml:space="preserve">literature on new towns, including </w:t>
      </w:r>
      <w:r w:rsidR="005B5878" w:rsidRPr="008C4123">
        <w:rPr>
          <w:rFonts w:ascii="Arial" w:cs="Arial" w:hAnsi="Arial"/>
        </w:rPr>
        <w:t>that</w:t>
      </w:r>
      <w:r w:rsidRPr="008C4123">
        <w:rPr>
          <w:rFonts w:ascii="Arial" w:cs="Arial" w:hAnsi="Arial"/>
        </w:rPr>
        <w:t xml:space="preserve"> which refer</w:t>
      </w:r>
      <w:r w:rsidR="005B5878" w:rsidRPr="008C4123">
        <w:rPr>
          <w:rFonts w:ascii="Arial" w:cs="Arial" w:hAnsi="Arial"/>
        </w:rPr>
        <w:t>s</w:t>
      </w:r>
      <w:r w:rsidRPr="008C4123">
        <w:rPr>
          <w:rFonts w:ascii="Arial" w:cs="Arial" w:hAnsi="Arial"/>
        </w:rPr>
        <w:t xml:space="preserve"> to new settlements or new communities more broadly. </w:t>
      </w:r>
      <w:r w:rsidR="00586D10" w:rsidRPr="008C4123">
        <w:rPr>
          <w:rFonts w:ascii="Arial" w:cs="Arial" w:hAnsi="Arial"/>
        </w:rPr>
        <w:t xml:space="preserve">We summarise </w:t>
      </w:r>
      <w:r w:rsidR="005B5878" w:rsidRPr="008C4123">
        <w:rPr>
          <w:rFonts w:ascii="Arial" w:cs="Arial" w:hAnsi="Arial"/>
        </w:rPr>
        <w:t>key themes</w:t>
      </w:r>
      <w:r w:rsidR="00586D10" w:rsidRPr="008C4123">
        <w:rPr>
          <w:rFonts w:ascii="Arial" w:cs="Arial" w:hAnsi="Arial"/>
        </w:rPr>
        <w:t xml:space="preserve"> </w:t>
      </w:r>
      <w:r w:rsidR="005B5878" w:rsidRPr="008C4123">
        <w:rPr>
          <w:rFonts w:ascii="Arial" w:cs="Arial" w:hAnsi="Arial"/>
        </w:rPr>
        <w:t xml:space="preserve">from such work </w:t>
      </w:r>
      <w:r w:rsidR="00586D10" w:rsidRPr="008C4123">
        <w:rPr>
          <w:rFonts w:ascii="Arial" w:cs="Arial" w:hAnsi="Arial"/>
        </w:rPr>
        <w:t>below.</w:t>
      </w:r>
    </w:p>
    <w:p w14:paraId="21BAD215" w14:textId="017B0044" w:rsidP="00AF0659" w:rsidR="00AC1C8E" w:rsidRDefault="004D3EEE" w:rsidRPr="008C4123">
      <w:pPr>
        <w:spacing w:line="360" w:lineRule="auto"/>
        <w:rPr>
          <w:rFonts w:ascii="Arial" w:cs="Arial" w:hAnsi="Arial"/>
        </w:rPr>
      </w:pPr>
      <w:r w:rsidRPr="008C4123">
        <w:rPr>
          <w:rFonts w:ascii="Arial" w:cs="Arial" w:hAnsi="Arial"/>
          <w:b/>
          <w:bCs/>
        </w:rPr>
        <w:t xml:space="preserve">1. </w:t>
      </w:r>
      <w:r w:rsidR="0053377A" w:rsidRPr="008C4123">
        <w:rPr>
          <w:rFonts w:ascii="Arial" w:cs="Arial" w:hAnsi="Arial"/>
          <w:b/>
          <w:bCs/>
        </w:rPr>
        <w:t>N</w:t>
      </w:r>
      <w:r w:rsidR="00AC1C8E" w:rsidRPr="008C4123">
        <w:rPr>
          <w:rFonts w:ascii="Arial" w:cs="Arial" w:hAnsi="Arial"/>
          <w:b/>
          <w:bCs/>
        </w:rPr>
        <w:t xml:space="preserve">ew towns are seen as sites of </w:t>
      </w:r>
      <w:r w:rsidR="00AC1C8E" w:rsidRPr="008C4123">
        <w:rPr>
          <w:rStyle w:val="Emphasis"/>
          <w:rFonts w:ascii="Arial" w:cs="Arial" w:hAnsi="Arial"/>
          <w:b/>
          <w:bCs/>
          <w:i w:val="0"/>
          <w:iCs w:val="0"/>
        </w:rPr>
        <w:t>urban experimentation</w:t>
      </w:r>
      <w:r w:rsidR="00AC1C8E" w:rsidRPr="008C4123">
        <w:rPr>
          <w:rFonts w:ascii="Arial" w:cs="Arial" w:hAnsi="Arial"/>
          <w:b/>
          <w:bCs/>
        </w:rPr>
        <w:t>, particularly in relation to being testing grounds for innovative urban design.</w:t>
      </w:r>
      <w:r w:rsidR="00893C79" w:rsidRPr="008C4123">
        <w:rPr>
          <w:rFonts w:ascii="Arial" w:cs="Arial" w:hAnsi="Arial"/>
          <w:vertAlign w:val="superscript"/>
        </w:rPr>
        <w:endnoteReference w:id="20"/>
      </w:r>
      <w:r w:rsidR="00863CC2" w:rsidRPr="008C4123">
        <w:rPr>
          <w:rFonts w:ascii="Arial" w:cs="Arial" w:hAnsi="Arial"/>
          <w:vertAlign w:val="superscript"/>
        </w:rPr>
        <w:t>,</w:t>
      </w:r>
      <w:r w:rsidR="003B7D57" w:rsidRPr="008C4123">
        <w:rPr>
          <w:rStyle w:val="EndnoteReference"/>
          <w:rFonts w:ascii="Arial" w:cs="Arial" w:hAnsi="Arial"/>
        </w:rPr>
        <w:endnoteReference w:id="21"/>
      </w:r>
      <w:r w:rsidR="00863CC2" w:rsidRPr="008C4123">
        <w:rPr>
          <w:rFonts w:ascii="Arial" w:cs="Arial" w:hAnsi="Arial"/>
          <w:vertAlign w:val="superscript"/>
        </w:rPr>
        <w:t>,</w:t>
      </w:r>
      <w:r w:rsidR="00ED5627" w:rsidRPr="008C4123">
        <w:rPr>
          <w:rStyle w:val="EndnoteReference"/>
          <w:rFonts w:ascii="Arial" w:cs="Arial" w:hAnsi="Arial"/>
        </w:rPr>
        <w:endnoteReference w:id="22"/>
      </w:r>
      <w:r w:rsidR="00AC1C8E" w:rsidRPr="008C4123">
        <w:rPr>
          <w:rFonts w:ascii="Arial" w:cs="Arial" w:hAnsi="Arial"/>
        </w:rPr>
        <w:t xml:space="preserve"> The outcomes of such experiments have varied, for example authors observe that such experimentation often led to long-term challenges regarding build quality and maintenance, and challenges around adapting housing to today’s needs. Today, the </w:t>
      </w:r>
      <w:r w:rsidR="002F1926" w:rsidRPr="008C4123">
        <w:rPr>
          <w:rFonts w:ascii="Arial" w:cs="Arial" w:hAnsi="Arial"/>
        </w:rPr>
        <w:t>potential for experimentation</w:t>
      </w:r>
      <w:r w:rsidR="00AC1C8E" w:rsidRPr="008C4123">
        <w:rPr>
          <w:rFonts w:ascii="Arial" w:cs="Arial" w:hAnsi="Arial"/>
        </w:rPr>
        <w:t xml:space="preserve"> may be for new town development to carefully interface with wider public policy innovation</w:t>
      </w:r>
      <w:r w:rsidR="00C95716" w:rsidRPr="008C4123">
        <w:rPr>
          <w:rFonts w:ascii="Arial" w:cs="Arial" w:hAnsi="Arial"/>
        </w:rPr>
        <w:t>.</w:t>
      </w:r>
      <w:r w:rsidR="00AC1C8E" w:rsidRPr="008C4123">
        <w:rPr>
          <w:rFonts w:ascii="Arial" w:cs="Arial" w:hAnsi="Arial"/>
        </w:rPr>
        <w:t xml:space="preserve"> </w:t>
      </w:r>
      <w:r w:rsidR="00C95716" w:rsidRPr="008C4123">
        <w:rPr>
          <w:rFonts w:ascii="Arial" w:cs="Arial" w:hAnsi="Arial"/>
        </w:rPr>
        <w:t>See</w:t>
      </w:r>
      <w:r w:rsidR="002F1926" w:rsidRPr="008C4123">
        <w:rPr>
          <w:rFonts w:ascii="Arial" w:cs="Arial" w:hAnsi="Arial"/>
        </w:rPr>
        <w:t>,</w:t>
      </w:r>
      <w:r w:rsidR="00AC1C8E" w:rsidRPr="008C4123">
        <w:rPr>
          <w:rFonts w:ascii="Arial" w:cs="Arial" w:hAnsi="Arial"/>
        </w:rPr>
        <w:t xml:space="preserve"> for example</w:t>
      </w:r>
      <w:r w:rsidR="002F1926" w:rsidRPr="008C4123">
        <w:rPr>
          <w:rFonts w:ascii="Arial" w:cs="Arial" w:hAnsi="Arial"/>
        </w:rPr>
        <w:t>,</w:t>
      </w:r>
      <w:r w:rsidR="00AC1C8E" w:rsidRPr="008C4123">
        <w:rPr>
          <w:rFonts w:ascii="Arial" w:cs="Arial" w:hAnsi="Arial"/>
        </w:rPr>
        <w:t xml:space="preserve"> Milton Keynes</w:t>
      </w:r>
      <w:r w:rsidR="00C95716" w:rsidRPr="008C4123">
        <w:rPr>
          <w:rFonts w:ascii="Arial" w:cs="Arial" w:hAnsi="Arial"/>
        </w:rPr>
        <w:t>,</w:t>
      </w:r>
      <w:r w:rsidR="00AC1C8E" w:rsidRPr="008C4123">
        <w:rPr>
          <w:rFonts w:ascii="Arial" w:cs="Arial" w:hAnsi="Arial"/>
        </w:rPr>
        <w:t xml:space="preserve"> </w:t>
      </w:r>
      <w:r w:rsidR="002F1926" w:rsidRPr="008C4123">
        <w:rPr>
          <w:rFonts w:ascii="Arial" w:cs="Arial" w:hAnsi="Arial"/>
        </w:rPr>
        <w:t>which is</w:t>
      </w:r>
      <w:r w:rsidR="00AC1C8E" w:rsidRPr="008C4123">
        <w:rPr>
          <w:rFonts w:ascii="Arial" w:cs="Arial" w:hAnsi="Arial"/>
        </w:rPr>
        <w:t xml:space="preserve"> a test bed for ideas on placemaking futures.</w:t>
      </w:r>
      <w:r w:rsidR="00893C79" w:rsidRPr="008C4123">
        <w:rPr>
          <w:rStyle w:val="EndnoteReference"/>
          <w:rFonts w:ascii="Arial" w:cs="Arial" w:hAnsi="Arial"/>
        </w:rPr>
        <w:endnoteReference w:id="23"/>
      </w:r>
    </w:p>
    <w:p w14:paraId="171A3F48" w14:textId="2582C40C" w:rsidP="00AF0659" w:rsidR="00AC1C8E" w:rsidRDefault="004D3EEE" w:rsidRPr="008C4123">
      <w:pPr>
        <w:spacing w:line="360" w:lineRule="auto"/>
        <w:rPr>
          <w:rFonts w:ascii="Arial" w:cs="Arial" w:hAnsi="Arial"/>
        </w:rPr>
      </w:pPr>
      <w:r w:rsidRPr="008C4123">
        <w:rPr>
          <w:rFonts w:ascii="Arial" w:cs="Arial" w:hAnsi="Arial"/>
          <w:b/>
          <w:bCs/>
        </w:rPr>
        <w:t xml:space="preserve">2. </w:t>
      </w:r>
      <w:r w:rsidR="00AF041C" w:rsidRPr="008C4123">
        <w:rPr>
          <w:rFonts w:ascii="Arial" w:cs="Arial" w:hAnsi="Arial"/>
          <w:b/>
          <w:bCs/>
        </w:rPr>
        <w:t>The s</w:t>
      </w:r>
      <w:r w:rsidR="00AF041C" w:rsidRPr="008C4123">
        <w:rPr>
          <w:rStyle w:val="Emphasis"/>
          <w:rFonts w:ascii="Arial" w:cs="Arial" w:hAnsi="Arial"/>
          <w:b/>
          <w:bCs/>
          <w:i w:val="0"/>
          <w:iCs w:val="0"/>
        </w:rPr>
        <w:t xml:space="preserve">ocial </w:t>
      </w:r>
      <w:r w:rsidR="00AC1C8E" w:rsidRPr="008C4123">
        <w:rPr>
          <w:rStyle w:val="Emphasis"/>
          <w:rFonts w:ascii="Arial" w:cs="Arial" w:hAnsi="Arial"/>
          <w:b/>
          <w:bCs/>
          <w:i w:val="0"/>
          <w:iCs w:val="0"/>
        </w:rPr>
        <w:t>and cultural lived experiences</w:t>
      </w:r>
      <w:r w:rsidR="00AC1C8E" w:rsidRPr="008C4123">
        <w:rPr>
          <w:rFonts w:ascii="Arial" w:cs="Arial" w:hAnsi="Arial"/>
          <w:b/>
          <w:bCs/>
        </w:rPr>
        <w:t xml:space="preserve"> of residents are important</w:t>
      </w:r>
      <w:r w:rsidR="002F1926" w:rsidRPr="008C4123">
        <w:rPr>
          <w:rFonts w:ascii="Arial" w:cs="Arial" w:hAnsi="Arial"/>
          <w:b/>
          <w:bCs/>
        </w:rPr>
        <w:t xml:space="preserve"> but</w:t>
      </w:r>
      <w:r w:rsidR="00AC1C8E" w:rsidRPr="008C4123">
        <w:rPr>
          <w:rFonts w:ascii="Arial" w:cs="Arial" w:hAnsi="Arial"/>
          <w:b/>
          <w:bCs/>
        </w:rPr>
        <w:t xml:space="preserve"> often overlooked in how we consider and discuss new towns.</w:t>
      </w:r>
      <w:r w:rsidR="00AC1C8E" w:rsidRPr="008C4123">
        <w:rPr>
          <w:rFonts w:ascii="Arial" w:cs="Arial" w:hAnsi="Arial"/>
        </w:rPr>
        <w:t xml:space="preserve"> Residents’ perceptions are important in tackling the “anti-suburban myth” and negative associations of new towns held by some.</w:t>
      </w:r>
      <w:r w:rsidR="00893C79" w:rsidRPr="008C4123">
        <w:rPr>
          <w:rFonts w:ascii="Arial" w:cs="Arial" w:hAnsi="Arial"/>
          <w:vertAlign w:val="superscript"/>
        </w:rPr>
        <w:endnoteReference w:id="24"/>
      </w:r>
      <w:r w:rsidR="00863CC2" w:rsidRPr="008C4123">
        <w:rPr>
          <w:rFonts w:ascii="Arial" w:cs="Arial" w:hAnsi="Arial"/>
          <w:vertAlign w:val="superscript"/>
        </w:rPr>
        <w:t>,</w:t>
      </w:r>
      <w:r w:rsidR="00C472E4" w:rsidRPr="008C4123">
        <w:rPr>
          <w:rStyle w:val="EndnoteReference"/>
          <w:rFonts w:ascii="Arial" w:cs="Arial" w:hAnsi="Arial"/>
        </w:rPr>
        <w:endnoteReference w:id="25"/>
      </w:r>
      <w:r w:rsidR="00AC1C8E" w:rsidRPr="008C4123">
        <w:rPr>
          <w:rFonts w:ascii="Arial" w:cs="Arial" w:hAnsi="Arial"/>
        </w:rPr>
        <w:t xml:space="preserve"> These perspectives are also essential in understanding how people use spaces in new towns and how this usage has evolved over time.</w:t>
      </w:r>
      <w:r w:rsidR="00893C79" w:rsidRPr="008C4123">
        <w:rPr>
          <w:rFonts w:ascii="Arial" w:cs="Arial" w:hAnsi="Arial"/>
          <w:vertAlign w:val="superscript"/>
        </w:rPr>
        <w:endnoteReference w:id="26"/>
      </w:r>
    </w:p>
    <w:p w14:paraId="64FA63DA" w14:textId="45F034D5" w:rsidP="00AF0659" w:rsidR="00AC1C8E" w:rsidRDefault="004D3EEE" w:rsidRPr="008C4123">
      <w:pPr>
        <w:spacing w:line="360" w:lineRule="auto"/>
        <w:rPr>
          <w:rFonts w:ascii="Arial" w:cs="Arial" w:hAnsi="Arial"/>
        </w:rPr>
      </w:pPr>
      <w:r w:rsidRPr="008C4123">
        <w:rPr>
          <w:rFonts w:ascii="Arial" w:cs="Arial" w:hAnsi="Arial"/>
          <w:b/>
          <w:bCs/>
        </w:rPr>
        <w:t>3. N</w:t>
      </w:r>
      <w:r w:rsidR="00AC1C8E" w:rsidRPr="008C4123">
        <w:rPr>
          <w:rFonts w:ascii="Arial" w:cs="Arial" w:hAnsi="Arial"/>
          <w:b/>
          <w:bCs/>
        </w:rPr>
        <w:t xml:space="preserve">ew towns can be seen as </w:t>
      </w:r>
      <w:r w:rsidR="00AC1C8E" w:rsidRPr="008C4123">
        <w:rPr>
          <w:rStyle w:val="Emphasis"/>
          <w:rFonts w:ascii="Arial" w:cs="Arial" w:hAnsi="Arial"/>
          <w:b/>
          <w:bCs/>
          <w:i w:val="0"/>
          <w:iCs w:val="0"/>
        </w:rPr>
        <w:t>political and ideological projects</w:t>
      </w:r>
      <w:r w:rsidR="00AC1C8E" w:rsidRPr="008C4123">
        <w:rPr>
          <w:rFonts w:ascii="Arial" w:cs="Arial" w:hAnsi="Arial"/>
          <w:b/>
          <w:bCs/>
        </w:rPr>
        <w:t>.</w:t>
      </w:r>
      <w:r w:rsidR="00AC1C8E" w:rsidRPr="008C4123">
        <w:rPr>
          <w:rFonts w:ascii="Arial" w:cs="Arial" w:hAnsi="Arial"/>
        </w:rPr>
        <w:t xml:space="preserve"> Some understand new towns as a manifestation of utopian and modernist planning ideologies.</w:t>
      </w:r>
      <w:r w:rsidR="00893C79" w:rsidRPr="008C4123">
        <w:rPr>
          <w:rFonts w:ascii="Arial" w:cs="Arial" w:hAnsi="Arial"/>
          <w:vertAlign w:val="superscript"/>
        </w:rPr>
        <w:endnoteReference w:id="27"/>
      </w:r>
      <w:r w:rsidR="00D36335" w:rsidRPr="008C4123">
        <w:rPr>
          <w:rFonts w:ascii="Arial" w:cs="Arial" w:hAnsi="Arial"/>
          <w:vertAlign w:val="superscript"/>
        </w:rPr>
        <w:t>,</w:t>
      </w:r>
      <w:r w:rsidR="008C2F6E" w:rsidRPr="008C4123">
        <w:rPr>
          <w:rStyle w:val="EndnoteReference"/>
          <w:rFonts w:ascii="Arial" w:cs="Arial" w:hAnsi="Arial"/>
        </w:rPr>
        <w:endnoteReference w:id="28"/>
      </w:r>
      <w:r w:rsidR="00AC1C8E" w:rsidRPr="008C4123">
        <w:rPr>
          <w:rFonts w:ascii="Arial" w:cs="Arial" w:hAnsi="Arial"/>
        </w:rPr>
        <w:t xml:space="preserve"> It has further been argued that new towns were technocratic solutions to goals of modernisation, making them </w:t>
      </w:r>
      <w:r w:rsidR="00AC1C8E" w:rsidRPr="008C4123">
        <w:rPr>
          <w:rStyle w:val="Emphasis"/>
          <w:rFonts w:ascii="Arial" w:cs="Arial" w:hAnsi="Arial"/>
          <w:i w:val="0"/>
          <w:iCs w:val="0"/>
        </w:rPr>
        <w:t>vulnerable to political and cultural shifts</w:t>
      </w:r>
      <w:r w:rsidR="00AC1C8E" w:rsidRPr="008C4123">
        <w:rPr>
          <w:rFonts w:ascii="Arial" w:cs="Arial" w:hAnsi="Arial"/>
        </w:rPr>
        <w:t>.</w:t>
      </w:r>
      <w:r w:rsidR="00893C79" w:rsidRPr="008C4123">
        <w:rPr>
          <w:rFonts w:ascii="Arial" w:cs="Arial" w:hAnsi="Arial"/>
          <w:vertAlign w:val="superscript"/>
        </w:rPr>
        <w:endnoteReference w:id="29"/>
      </w:r>
      <w:r w:rsidR="002F1926" w:rsidRPr="008C4123">
        <w:rPr>
          <w:rFonts w:ascii="Arial" w:cs="Arial" w:hAnsi="Arial"/>
        </w:rPr>
        <w:t xml:space="preserve"> Milton Keynes (perhaps the most well-known of all UK new towns) has been used as a case study to explore tensions between different eras of government priority</w:t>
      </w:r>
      <w:r w:rsidR="00E57B55">
        <w:rPr>
          <w:rFonts w:ascii="Arial" w:cs="Arial" w:hAnsi="Arial"/>
        </w:rPr>
        <w:t xml:space="preserve"> </w:t>
      </w:r>
      <w:r w:rsidR="002F1926" w:rsidRPr="008C4123">
        <w:rPr>
          <w:rFonts w:ascii="Arial" w:cs="Arial" w:hAnsi="Arial"/>
        </w:rPr>
        <w:t>and to demonstrate successful adaptation to changing circumstances.</w:t>
      </w:r>
      <w:r w:rsidR="00611A74" w:rsidRPr="008C4123">
        <w:rPr>
          <w:rFonts w:ascii="Arial" w:cs="Arial" w:hAnsi="Arial"/>
          <w:vertAlign w:val="superscript"/>
        </w:rPr>
        <w:endnoteReference w:id="30"/>
      </w:r>
      <w:r w:rsidR="002F1926" w:rsidRPr="008C4123">
        <w:rPr>
          <w:rFonts w:ascii="Arial" w:cs="Arial" w:hAnsi="Arial"/>
        </w:rPr>
        <w:t xml:space="preserve"> </w:t>
      </w:r>
      <w:r w:rsidR="00AC1C8E" w:rsidRPr="008C4123">
        <w:rPr>
          <w:rFonts w:ascii="Arial" w:cs="Arial" w:hAnsi="Arial"/>
        </w:rPr>
        <w:t>Amidst uncertainty about long-term social, environmental and economic changes, it is crucial that a new generation of new towns are adaptable and flexible.</w:t>
      </w:r>
    </w:p>
    <w:p w14:paraId="403259A5" w14:textId="10F7F32E" w:rsidP="00AF0659" w:rsidR="00E11C31" w:rsidRDefault="00CE06EB" w:rsidRPr="008C4123">
      <w:pPr>
        <w:spacing w:line="360" w:lineRule="auto"/>
        <w:rPr>
          <w:rFonts w:ascii="Arial" w:cs="Arial" w:hAnsi="Arial"/>
        </w:rPr>
      </w:pPr>
      <w:r w:rsidRPr="008C4123">
        <w:rPr>
          <w:rFonts w:ascii="Arial" w:cs="Arial" w:hAnsi="Arial"/>
          <w:b/>
          <w:bCs/>
        </w:rPr>
        <w:t>4. Research</w:t>
      </w:r>
      <w:r w:rsidR="00AC1C8E" w:rsidRPr="008C4123">
        <w:rPr>
          <w:rFonts w:ascii="Arial" w:cs="Arial" w:hAnsi="Arial"/>
          <w:b/>
          <w:bCs/>
        </w:rPr>
        <w:t xml:space="preserve"> highlights the </w:t>
      </w:r>
      <w:r w:rsidR="00AC1C8E" w:rsidRPr="008C4123">
        <w:rPr>
          <w:rStyle w:val="Emphasis"/>
          <w:rFonts w:ascii="Arial" w:cs="Arial" w:hAnsi="Arial"/>
          <w:b/>
          <w:bCs/>
          <w:i w:val="0"/>
          <w:iCs w:val="0"/>
        </w:rPr>
        <w:t>challenges and limitations of modernist planning</w:t>
      </w:r>
      <w:r w:rsidR="00AC1C8E" w:rsidRPr="008C4123">
        <w:rPr>
          <w:rFonts w:ascii="Arial" w:cs="Arial" w:hAnsi="Arial"/>
          <w:b/>
          <w:bCs/>
        </w:rPr>
        <w:t>.</w:t>
      </w:r>
      <w:r w:rsidRPr="008C4123">
        <w:rPr>
          <w:rFonts w:ascii="Arial" w:cs="Arial" w:hAnsi="Arial"/>
        </w:rPr>
        <w:t xml:space="preserve"> </w:t>
      </w:r>
      <w:r w:rsidR="00AC1C8E" w:rsidRPr="008C4123">
        <w:rPr>
          <w:rFonts w:ascii="Arial" w:cs="Arial" w:hAnsi="Arial"/>
        </w:rPr>
        <w:t xml:space="preserve">New towns were often based </w:t>
      </w:r>
      <w:r w:rsidR="00376E4E" w:rsidRPr="008C4123">
        <w:rPr>
          <w:rFonts w:ascii="Arial" w:cs="Arial" w:hAnsi="Arial"/>
        </w:rPr>
        <w:t xml:space="preserve">on </w:t>
      </w:r>
      <w:r w:rsidR="00D745CB" w:rsidRPr="008C4123">
        <w:rPr>
          <w:rFonts w:ascii="Arial" w:cs="Arial" w:hAnsi="Arial"/>
        </w:rPr>
        <w:t xml:space="preserve">the </w:t>
      </w:r>
      <w:r w:rsidR="00AC1C8E" w:rsidRPr="008C4123">
        <w:rPr>
          <w:rFonts w:ascii="Arial" w:cs="Arial" w:hAnsi="Arial"/>
        </w:rPr>
        <w:t xml:space="preserve">idealistic principles </w:t>
      </w:r>
      <w:r w:rsidR="00D745CB" w:rsidRPr="008C4123">
        <w:rPr>
          <w:rFonts w:ascii="Arial" w:cs="Arial" w:hAnsi="Arial"/>
        </w:rPr>
        <w:t xml:space="preserve">of their times. This </w:t>
      </w:r>
      <w:r w:rsidR="00AC1C8E" w:rsidRPr="008C4123">
        <w:rPr>
          <w:rFonts w:ascii="Arial" w:cs="Arial" w:hAnsi="Arial"/>
        </w:rPr>
        <w:t>could result in a lack of flexibility in design, leading to mismatches with their inhabitants’ needs with regard to housing and social facilities. Notable studies critique modernist planning assumptions and show how communities resisted and reinterpreted spatial rules which planners sought to impose upon them.</w:t>
      </w:r>
      <w:r w:rsidR="00611A74" w:rsidRPr="008C4123">
        <w:rPr>
          <w:rFonts w:ascii="Arial" w:cs="Arial" w:hAnsi="Arial"/>
          <w:vertAlign w:val="superscript"/>
        </w:rPr>
        <w:endnoteReference w:id="31"/>
      </w:r>
    </w:p>
    <w:p w14:paraId="74D592F6" w14:textId="333CAE50" w:rsidP="00AF0659" w:rsidR="00AC1C8E" w:rsidRDefault="00AC1C8E" w:rsidRPr="008C4123">
      <w:pPr>
        <w:spacing w:line="360" w:lineRule="auto"/>
        <w:rPr>
          <w:rFonts w:ascii="Arial" w:cs="Arial" w:hAnsi="Arial"/>
        </w:rPr>
      </w:pPr>
      <w:r w:rsidRPr="008C4123">
        <w:rPr>
          <w:rFonts w:ascii="Arial" w:cs="Arial" w:hAnsi="Arial"/>
        </w:rPr>
        <w:t xml:space="preserve">While strategies for community participation have evolved greatly since the post-war period, </w:t>
      </w:r>
      <w:r w:rsidRPr="008C4123">
        <w:rPr>
          <w:rStyle w:val="Emphasis"/>
          <w:rFonts w:ascii="Arial" w:cs="Arial" w:hAnsi="Arial"/>
          <w:i w:val="0"/>
          <w:iCs w:val="0"/>
        </w:rPr>
        <w:t xml:space="preserve">the meaning of participation in a planned community </w:t>
      </w:r>
      <w:r w:rsidR="00D745CB" w:rsidRPr="008C4123">
        <w:rPr>
          <w:rStyle w:val="Emphasis"/>
          <w:rFonts w:ascii="Arial" w:cs="Arial" w:hAnsi="Arial"/>
          <w:i w:val="0"/>
          <w:iCs w:val="0"/>
        </w:rPr>
        <w:t xml:space="preserve">that is </w:t>
      </w:r>
      <w:r w:rsidRPr="008C4123">
        <w:rPr>
          <w:rStyle w:val="Emphasis"/>
          <w:rFonts w:ascii="Arial" w:cs="Arial" w:hAnsi="Arial"/>
          <w:i w:val="0"/>
          <w:iCs w:val="0"/>
        </w:rPr>
        <w:t>yet to be realised remains ambiguous</w:t>
      </w:r>
      <w:r w:rsidR="007D2999" w:rsidRPr="008C4123">
        <w:rPr>
          <w:rFonts w:ascii="Arial" w:cs="Arial" w:hAnsi="Arial"/>
        </w:rPr>
        <w:t>.</w:t>
      </w:r>
      <w:r w:rsidRPr="008C4123">
        <w:rPr>
          <w:rFonts w:ascii="Arial" w:cs="Arial" w:hAnsi="Arial"/>
        </w:rPr>
        <w:t xml:space="preserve"> </w:t>
      </w:r>
      <w:r w:rsidR="007D2999" w:rsidRPr="008C4123">
        <w:rPr>
          <w:rFonts w:ascii="Arial" w:cs="Arial" w:hAnsi="Arial"/>
        </w:rPr>
        <w:t>T</w:t>
      </w:r>
      <w:r w:rsidRPr="008C4123">
        <w:rPr>
          <w:rFonts w:ascii="Arial" w:cs="Arial" w:hAnsi="Arial"/>
        </w:rPr>
        <w:t>he next generation of new towns offer the possibility to test and develop a strong precedent for approaches to ongoing co-design and feedback sharing with inhabitants.</w:t>
      </w:r>
    </w:p>
    <w:p w14:paraId="0E84D349" w14:textId="2F8F35AB" w:rsidP="00AF0659" w:rsidR="00B35C25" w:rsidRDefault="00A937EC" w:rsidRPr="008C4123">
      <w:pPr>
        <w:spacing w:line="360" w:lineRule="auto"/>
        <w:rPr>
          <w:rFonts w:ascii="Arial" w:cs="Arial" w:hAnsi="Arial"/>
        </w:rPr>
      </w:pPr>
      <w:r w:rsidRPr="008C4123">
        <w:rPr>
          <w:rFonts w:ascii="Arial" w:cs="Arial" w:hAnsi="Arial"/>
          <w:b/>
          <w:bCs/>
        </w:rPr>
        <w:lastRenderedPageBreak/>
        <w:t xml:space="preserve">5. The </w:t>
      </w:r>
      <w:r w:rsidR="00AC1C8E" w:rsidRPr="008C4123">
        <w:rPr>
          <w:rFonts w:ascii="Arial" w:cs="Arial" w:hAnsi="Arial"/>
          <w:b/>
          <w:bCs/>
        </w:rPr>
        <w:t>importan</w:t>
      </w:r>
      <w:r w:rsidR="008448F6" w:rsidRPr="008C4123">
        <w:rPr>
          <w:rFonts w:ascii="Arial" w:cs="Arial" w:hAnsi="Arial"/>
          <w:b/>
          <w:bCs/>
        </w:rPr>
        <w:t>ce</w:t>
      </w:r>
      <w:r w:rsidR="00884EE9" w:rsidRPr="008C4123">
        <w:rPr>
          <w:rFonts w:ascii="Arial" w:cs="Arial" w:hAnsi="Arial"/>
          <w:b/>
          <w:bCs/>
        </w:rPr>
        <w:t xml:space="preserve"> </w:t>
      </w:r>
      <w:r w:rsidR="008448F6" w:rsidRPr="008C4123">
        <w:rPr>
          <w:rFonts w:ascii="Arial" w:cs="Arial" w:hAnsi="Arial"/>
          <w:b/>
          <w:bCs/>
        </w:rPr>
        <w:t>of</w:t>
      </w:r>
      <w:r w:rsidR="00AC1C8E" w:rsidRPr="008C4123">
        <w:rPr>
          <w:rFonts w:ascii="Arial" w:cs="Arial" w:hAnsi="Arial"/>
          <w:b/>
          <w:bCs/>
        </w:rPr>
        <w:t xml:space="preserve"> new towns</w:t>
      </w:r>
      <w:r w:rsidR="00884EE9" w:rsidRPr="008C4123">
        <w:rPr>
          <w:rFonts w:ascii="Arial" w:cs="Arial" w:hAnsi="Arial"/>
          <w:b/>
          <w:bCs/>
        </w:rPr>
        <w:t>’ heritage</w:t>
      </w:r>
      <w:r w:rsidR="00AC1C8E" w:rsidRPr="008C4123">
        <w:rPr>
          <w:rFonts w:ascii="Arial" w:cs="Arial" w:hAnsi="Arial"/>
          <w:b/>
          <w:bCs/>
        </w:rPr>
        <w:t xml:space="preserve"> in their </w:t>
      </w:r>
      <w:r w:rsidR="00AC1C8E" w:rsidRPr="008C4123">
        <w:rPr>
          <w:rStyle w:val="Emphasis"/>
          <w:rFonts w:ascii="Arial" w:cs="Arial" w:hAnsi="Arial"/>
          <w:b/>
          <w:bCs/>
          <w:i w:val="0"/>
          <w:iCs w:val="0"/>
        </w:rPr>
        <w:t>renewal and adaptation to future</w:t>
      </w:r>
      <w:r w:rsidR="009F25E3" w:rsidRPr="008C4123">
        <w:rPr>
          <w:rStyle w:val="Emphasis"/>
          <w:rFonts w:ascii="Arial" w:cs="Arial" w:hAnsi="Arial"/>
          <w:b/>
          <w:bCs/>
          <w:i w:val="0"/>
          <w:iCs w:val="0"/>
        </w:rPr>
        <w:t xml:space="preserve"> challenges</w:t>
      </w:r>
      <w:r w:rsidR="009D12C3" w:rsidRPr="008C4123">
        <w:rPr>
          <w:rStyle w:val="Emphasis"/>
          <w:rFonts w:ascii="Arial" w:cs="Arial" w:hAnsi="Arial"/>
          <w:b/>
          <w:bCs/>
          <w:i w:val="0"/>
          <w:iCs w:val="0"/>
        </w:rPr>
        <w:t>.</w:t>
      </w:r>
      <w:r w:rsidR="00AC1C8E" w:rsidRPr="008C4123">
        <w:rPr>
          <w:rFonts w:ascii="Arial" w:cs="Arial" w:hAnsi="Arial"/>
        </w:rPr>
        <w:t xml:space="preserve"> </w:t>
      </w:r>
      <w:r w:rsidR="009D12C3" w:rsidRPr="008C4123">
        <w:rPr>
          <w:rFonts w:ascii="Arial" w:cs="Arial" w:hAnsi="Arial"/>
        </w:rPr>
        <w:t>D</w:t>
      </w:r>
      <w:r w:rsidR="00AC1C8E" w:rsidRPr="008C4123">
        <w:rPr>
          <w:rFonts w:ascii="Arial" w:cs="Arial" w:hAnsi="Arial"/>
        </w:rPr>
        <w:t>espite decline, new towns still hold untapped potential for regeneration, sustainability, and community innovation.</w:t>
      </w:r>
      <w:r w:rsidR="00611A74" w:rsidRPr="008C4123">
        <w:rPr>
          <w:rFonts w:ascii="Arial" w:cs="Arial" w:hAnsi="Arial"/>
          <w:vertAlign w:val="superscript"/>
        </w:rPr>
        <w:endnoteReference w:id="32"/>
      </w:r>
      <w:r w:rsidR="00D36335" w:rsidRPr="008C4123">
        <w:rPr>
          <w:rFonts w:ascii="Arial" w:cs="Arial" w:hAnsi="Arial"/>
          <w:vertAlign w:val="superscript"/>
        </w:rPr>
        <w:t>,</w:t>
      </w:r>
      <w:r w:rsidR="00B95D5E" w:rsidRPr="008C4123">
        <w:rPr>
          <w:rStyle w:val="EndnoteReference"/>
          <w:rFonts w:ascii="Arial" w:cs="Arial" w:hAnsi="Arial"/>
        </w:rPr>
        <w:endnoteReference w:id="33"/>
      </w:r>
      <w:r w:rsidR="00B35C25" w:rsidRPr="008C4123">
        <w:rPr>
          <w:rFonts w:ascii="Arial" w:cs="Arial" w:hAnsi="Arial"/>
        </w:rPr>
        <w:t xml:space="preserve"> Some have proven more effective than others in adapting to contemporary needs.</w:t>
      </w:r>
    </w:p>
    <w:p w14:paraId="3C4DA1E3" w14:textId="26A5B0D0" w:rsidP="00AF0659" w:rsidR="0034174F" w:rsidRDefault="00FF2A30" w:rsidRPr="008C4123">
      <w:pPr>
        <w:pStyle w:val="Heading1"/>
        <w:spacing w:line="360" w:lineRule="auto"/>
        <w:rPr>
          <w:rFonts w:ascii="Arial" w:cs="Arial" w:hAnsi="Arial"/>
        </w:rPr>
      </w:pPr>
      <w:bookmarkStart w:id="12" w:name="_Toc204862348"/>
      <w:r>
        <w:rPr>
          <w:rFonts w:ascii="Arial" w:cs="Arial" w:hAnsi="Arial"/>
        </w:rPr>
        <w:t xml:space="preserve">4. </w:t>
      </w:r>
      <w:r w:rsidR="008D3B2F" w:rsidRPr="008C4123">
        <w:rPr>
          <w:rFonts w:ascii="Arial" w:cs="Arial" w:hAnsi="Arial"/>
        </w:rPr>
        <w:t>Conclusion</w:t>
      </w:r>
      <w:r w:rsidR="00D05B15" w:rsidRPr="008C4123">
        <w:rPr>
          <w:rFonts w:ascii="Arial" w:cs="Arial" w:hAnsi="Arial"/>
        </w:rPr>
        <w:t>s</w:t>
      </w:r>
      <w:bookmarkEnd w:id="12"/>
    </w:p>
    <w:p w14:paraId="03D0171E" w14:textId="48FFCBCF" w:rsidP="00AF0659" w:rsidR="00CD1837" w:rsidRDefault="00B25098" w:rsidRPr="008C4123">
      <w:pPr>
        <w:spacing w:line="360" w:lineRule="auto"/>
        <w:rPr>
          <w:rFonts w:ascii="Arial" w:cs="Arial" w:hAnsi="Arial"/>
        </w:rPr>
      </w:pPr>
      <w:r w:rsidRPr="008C4123">
        <w:rPr>
          <w:rFonts w:ascii="Arial" w:cs="Arial" w:hAnsi="Arial"/>
        </w:rPr>
        <w:t xml:space="preserve">This short report illustrates the </w:t>
      </w:r>
      <w:r w:rsidR="00AB3C70" w:rsidRPr="008C4123">
        <w:rPr>
          <w:rFonts w:ascii="Arial" w:cs="Arial" w:hAnsi="Arial"/>
        </w:rPr>
        <w:t xml:space="preserve">breadth of international experience with </w:t>
      </w:r>
      <w:r w:rsidR="00D745CB" w:rsidRPr="008C4123">
        <w:rPr>
          <w:rFonts w:ascii="Arial" w:cs="Arial" w:hAnsi="Arial"/>
        </w:rPr>
        <w:t>n</w:t>
      </w:r>
      <w:r w:rsidR="00AB3C70" w:rsidRPr="008C4123">
        <w:rPr>
          <w:rFonts w:ascii="Arial" w:cs="Arial" w:hAnsi="Arial"/>
        </w:rPr>
        <w:t xml:space="preserve">ew </w:t>
      </w:r>
      <w:r w:rsidR="00D745CB" w:rsidRPr="008C4123">
        <w:rPr>
          <w:rFonts w:ascii="Arial" w:cs="Arial" w:hAnsi="Arial"/>
        </w:rPr>
        <w:t>t</w:t>
      </w:r>
      <w:r w:rsidR="00AB3C70" w:rsidRPr="008C4123">
        <w:rPr>
          <w:rFonts w:ascii="Arial" w:cs="Arial" w:hAnsi="Arial"/>
        </w:rPr>
        <w:t>owns which can be drawn upon by planners and policymakers in the UK and internationally.</w:t>
      </w:r>
    </w:p>
    <w:p w14:paraId="569782B7" w14:textId="0EC13393" w:rsidP="00AF0659" w:rsidR="009F25E3" w:rsidRDefault="00ED5D75" w:rsidRPr="008C4123">
      <w:pPr>
        <w:spacing w:line="360" w:lineRule="auto"/>
        <w:rPr>
          <w:rFonts w:ascii="Arial" w:cs="Arial" w:hAnsi="Arial"/>
        </w:rPr>
      </w:pPr>
      <w:r w:rsidRPr="008C4123">
        <w:rPr>
          <w:rFonts w:ascii="Arial" w:cs="Arial" w:hAnsi="Arial"/>
        </w:rPr>
        <w:t>O</w:t>
      </w:r>
      <w:r w:rsidR="003F76BA" w:rsidRPr="008C4123">
        <w:rPr>
          <w:rFonts w:ascii="Arial" w:cs="Arial" w:hAnsi="Arial"/>
        </w:rPr>
        <w:t xml:space="preserve">ver the summer of 2025 </w:t>
      </w:r>
      <w:r w:rsidR="00EB07B9" w:rsidRPr="008C4123">
        <w:rPr>
          <w:rFonts w:ascii="Arial" w:cs="Arial" w:hAnsi="Arial"/>
        </w:rPr>
        <w:t xml:space="preserve">the Futureproof New Towns research team </w:t>
      </w:r>
      <w:r w:rsidR="003F76BA" w:rsidRPr="008C4123">
        <w:rPr>
          <w:rFonts w:ascii="Arial" w:cs="Arial" w:hAnsi="Arial"/>
        </w:rPr>
        <w:t>will be undertaking visits to some of the places discussed and deepening our understanding of what makes them work</w:t>
      </w:r>
      <w:r w:rsidR="000C5EB2" w:rsidRPr="008C4123">
        <w:rPr>
          <w:rFonts w:ascii="Arial" w:cs="Arial" w:hAnsi="Arial"/>
        </w:rPr>
        <w:t xml:space="preserve"> and where planning challenges remain</w:t>
      </w:r>
      <w:r w:rsidR="003F76BA" w:rsidRPr="008C4123">
        <w:rPr>
          <w:rFonts w:ascii="Arial" w:cs="Arial" w:hAnsi="Arial"/>
        </w:rPr>
        <w:t>. For now, there are clear lessons to be drawn from each of the</w:t>
      </w:r>
      <w:r w:rsidR="009F25E3" w:rsidRPr="008C4123">
        <w:rPr>
          <w:rFonts w:ascii="Arial" w:cs="Arial" w:hAnsi="Arial"/>
        </w:rPr>
        <w:t xml:space="preserve"> six case studies</w:t>
      </w:r>
      <w:r w:rsidR="007C4770" w:rsidRPr="008C4123">
        <w:rPr>
          <w:rFonts w:ascii="Arial" w:cs="Arial" w:hAnsi="Arial"/>
        </w:rPr>
        <w:t xml:space="preserve"> in relation to adaptation and flexibility</w:t>
      </w:r>
      <w:r w:rsidR="003F76BA" w:rsidRPr="008C4123">
        <w:rPr>
          <w:rFonts w:ascii="Arial" w:cs="Arial" w:hAnsi="Arial"/>
        </w:rPr>
        <w:t xml:space="preserve">. </w:t>
      </w:r>
    </w:p>
    <w:p w14:paraId="39698CDB" w14:textId="1482F78D" w:rsidP="00AF0659" w:rsidR="00FA5611" w:rsidRDefault="003F76BA" w:rsidRPr="008C4123">
      <w:pPr>
        <w:spacing w:line="360" w:lineRule="auto"/>
        <w:rPr>
          <w:rFonts w:ascii="Arial" w:cs="Arial" w:hAnsi="Arial"/>
        </w:rPr>
      </w:pPr>
      <w:r w:rsidRPr="008C4123">
        <w:rPr>
          <w:rFonts w:ascii="Arial" w:cs="Arial" w:hAnsi="Arial"/>
        </w:rPr>
        <w:t xml:space="preserve">From Almere, we see the benefits of an incremental and </w:t>
      </w:r>
      <w:r w:rsidR="005548A3" w:rsidRPr="008C4123">
        <w:rPr>
          <w:rFonts w:ascii="Arial" w:cs="Arial" w:hAnsi="Arial"/>
        </w:rPr>
        <w:t xml:space="preserve">community-focused </w:t>
      </w:r>
      <w:r w:rsidRPr="008C4123">
        <w:rPr>
          <w:rFonts w:ascii="Arial" w:cs="Arial" w:hAnsi="Arial"/>
        </w:rPr>
        <w:t xml:space="preserve">approach to growth, allowing the town to grow organically over time. The Parisian </w:t>
      </w:r>
      <w:r w:rsidR="003B1809">
        <w:rPr>
          <w:rFonts w:ascii="Arial" w:cs="Arial" w:hAnsi="Arial"/>
        </w:rPr>
        <w:t>n</w:t>
      </w:r>
      <w:r w:rsidRPr="008C4123">
        <w:rPr>
          <w:rFonts w:ascii="Arial" w:cs="Arial" w:hAnsi="Arial"/>
        </w:rPr>
        <w:t xml:space="preserve">ew </w:t>
      </w:r>
      <w:r w:rsidR="003B1809">
        <w:rPr>
          <w:rFonts w:ascii="Arial" w:cs="Arial" w:hAnsi="Arial"/>
        </w:rPr>
        <w:t>t</w:t>
      </w:r>
      <w:r w:rsidRPr="008C4123">
        <w:rPr>
          <w:rFonts w:ascii="Arial" w:cs="Arial" w:hAnsi="Arial"/>
        </w:rPr>
        <w:t>owns remind us of the importance of strong public transport connectivity, perhaps made easier by their proximity to central Paris. The new communities in and around Freiburg highlight the importance of a consistent and proactive approach to new development, giving confidence to developers. Chandigarh, a classic modernist New Town, has perhaps fallen prey to a top-down approach, overlooking local needs</w:t>
      </w:r>
      <w:r w:rsidR="008A29FE" w:rsidRPr="008C4123">
        <w:rPr>
          <w:rFonts w:ascii="Arial" w:cs="Arial" w:hAnsi="Arial"/>
        </w:rPr>
        <w:t>, reflecting the context of its construction</w:t>
      </w:r>
      <w:r w:rsidRPr="008C4123">
        <w:rPr>
          <w:rFonts w:ascii="Arial" w:cs="Arial" w:hAnsi="Arial"/>
        </w:rPr>
        <w:t>. Daybreak, in contrast, has been developed through a wide-ranging engagement approach</w:t>
      </w:r>
      <w:r w:rsidR="000C5EB2" w:rsidRPr="008C4123">
        <w:rPr>
          <w:rFonts w:ascii="Arial" w:cs="Arial" w:hAnsi="Arial"/>
        </w:rPr>
        <w:t xml:space="preserve"> that has</w:t>
      </w:r>
      <w:r w:rsidRPr="008C4123">
        <w:rPr>
          <w:rFonts w:ascii="Arial" w:cs="Arial" w:hAnsi="Arial"/>
        </w:rPr>
        <w:t xml:space="preserve"> </w:t>
      </w:r>
      <w:r w:rsidR="000C5EB2" w:rsidRPr="008C4123">
        <w:rPr>
          <w:rFonts w:ascii="Arial" w:cs="Arial" w:hAnsi="Arial"/>
        </w:rPr>
        <w:t xml:space="preserve">led </w:t>
      </w:r>
      <w:r w:rsidRPr="008C4123">
        <w:rPr>
          <w:rFonts w:ascii="Arial" w:cs="Arial" w:hAnsi="Arial"/>
        </w:rPr>
        <w:t>to more sustainable outcomes. And Curitiba illustrates that pragmatism is important, particularly in contexts of rapid urbanisation.</w:t>
      </w:r>
    </w:p>
    <w:p w14:paraId="6D865536" w14:textId="55F2D347" w:rsidP="00AF0659" w:rsidR="005B3B71" w:rsidRDefault="00B55452" w:rsidRPr="008C4123">
      <w:pPr>
        <w:spacing w:line="360" w:lineRule="auto"/>
        <w:rPr>
          <w:rFonts w:ascii="Arial" w:cs="Arial" w:hAnsi="Arial"/>
        </w:rPr>
      </w:pPr>
      <w:r w:rsidRPr="008C4123">
        <w:rPr>
          <w:rFonts w:ascii="Arial" w:cs="Arial" w:hAnsi="Arial"/>
        </w:rPr>
        <w:t>In many ways, t</w:t>
      </w:r>
      <w:r w:rsidR="008457B8" w:rsidRPr="008C4123">
        <w:rPr>
          <w:rFonts w:ascii="Arial" w:cs="Arial" w:hAnsi="Arial"/>
        </w:rPr>
        <w:t xml:space="preserve">he </w:t>
      </w:r>
      <w:r w:rsidR="00A363C8" w:rsidRPr="008C4123">
        <w:rPr>
          <w:rFonts w:ascii="Arial" w:cs="Arial" w:hAnsi="Arial"/>
        </w:rPr>
        <w:t xml:space="preserve">development of </w:t>
      </w:r>
      <w:r w:rsidR="00B303B9" w:rsidRPr="008C4123">
        <w:rPr>
          <w:rFonts w:ascii="Arial" w:cs="Arial" w:hAnsi="Arial"/>
        </w:rPr>
        <w:t>England’s</w:t>
      </w:r>
      <w:r w:rsidR="00A363C8" w:rsidRPr="008C4123">
        <w:rPr>
          <w:rFonts w:ascii="Arial" w:cs="Arial" w:hAnsi="Arial"/>
        </w:rPr>
        <w:t xml:space="preserve"> </w:t>
      </w:r>
      <w:r w:rsidRPr="008C4123">
        <w:rPr>
          <w:rFonts w:ascii="Arial" w:cs="Arial" w:hAnsi="Arial"/>
        </w:rPr>
        <w:t>‘</w:t>
      </w:r>
      <w:r w:rsidR="006413FC" w:rsidRPr="008C4123">
        <w:rPr>
          <w:rFonts w:ascii="Arial" w:cs="Arial" w:hAnsi="Arial"/>
        </w:rPr>
        <w:t>new</w:t>
      </w:r>
      <w:r w:rsidRPr="008C4123">
        <w:rPr>
          <w:rFonts w:ascii="Arial" w:cs="Arial" w:hAnsi="Arial"/>
        </w:rPr>
        <w:t>’</w:t>
      </w:r>
      <w:r w:rsidR="006413FC" w:rsidRPr="008C4123">
        <w:rPr>
          <w:rFonts w:ascii="Arial" w:cs="Arial" w:hAnsi="Arial"/>
        </w:rPr>
        <w:t xml:space="preserve"> new towns represents an inflection point</w:t>
      </w:r>
      <w:r w:rsidR="00881F4F" w:rsidRPr="008C4123">
        <w:rPr>
          <w:rFonts w:ascii="Arial" w:cs="Arial" w:hAnsi="Arial"/>
        </w:rPr>
        <w:t xml:space="preserve"> for British </w:t>
      </w:r>
      <w:r w:rsidR="00A0674C" w:rsidRPr="008C4123">
        <w:rPr>
          <w:rFonts w:ascii="Arial" w:cs="Arial" w:hAnsi="Arial"/>
        </w:rPr>
        <w:t>policy</w:t>
      </w:r>
      <w:r w:rsidR="00774757" w:rsidRPr="008C4123">
        <w:rPr>
          <w:rFonts w:ascii="Arial" w:cs="Arial" w:hAnsi="Arial"/>
        </w:rPr>
        <w:t>making</w:t>
      </w:r>
      <w:r w:rsidRPr="008C4123">
        <w:rPr>
          <w:rFonts w:ascii="Arial" w:cs="Arial" w:hAnsi="Arial"/>
        </w:rPr>
        <w:t xml:space="preserve">. </w:t>
      </w:r>
      <w:r w:rsidR="00774757" w:rsidRPr="008C4123">
        <w:rPr>
          <w:rFonts w:ascii="Arial" w:cs="Arial" w:hAnsi="Arial"/>
        </w:rPr>
        <w:t xml:space="preserve">As the </w:t>
      </w:r>
      <w:r w:rsidR="00BE4D92" w:rsidRPr="008C4123">
        <w:rPr>
          <w:rFonts w:ascii="Arial" w:cs="Arial" w:hAnsi="Arial"/>
        </w:rPr>
        <w:t xml:space="preserve">UK Government considers the recommendations of the New Towns Task Force, </w:t>
      </w:r>
      <w:r w:rsidR="00E47066" w:rsidRPr="008C4123">
        <w:rPr>
          <w:rFonts w:ascii="Arial" w:cs="Arial" w:hAnsi="Arial"/>
        </w:rPr>
        <w:t xml:space="preserve">the </w:t>
      </w:r>
      <w:r w:rsidR="003B7490" w:rsidRPr="008C4123">
        <w:rPr>
          <w:rFonts w:ascii="Arial" w:cs="Arial" w:hAnsi="Arial"/>
        </w:rPr>
        <w:t>stories</w:t>
      </w:r>
      <w:r w:rsidR="00E47066" w:rsidRPr="008C4123">
        <w:rPr>
          <w:rFonts w:ascii="Arial" w:cs="Arial" w:hAnsi="Arial"/>
        </w:rPr>
        <w:t xml:space="preserve"> </w:t>
      </w:r>
      <w:r w:rsidR="00B41B32" w:rsidRPr="008C4123">
        <w:rPr>
          <w:rFonts w:ascii="Arial" w:cs="Arial" w:hAnsi="Arial"/>
        </w:rPr>
        <w:t xml:space="preserve">that </w:t>
      </w:r>
      <w:r w:rsidR="00E47066" w:rsidRPr="008C4123">
        <w:rPr>
          <w:rFonts w:ascii="Arial" w:cs="Arial" w:hAnsi="Arial"/>
        </w:rPr>
        <w:t>emerg</w:t>
      </w:r>
      <w:r w:rsidR="00B41B32" w:rsidRPr="008C4123">
        <w:rPr>
          <w:rFonts w:ascii="Arial" w:cs="Arial" w:hAnsi="Arial"/>
        </w:rPr>
        <w:t>e</w:t>
      </w:r>
      <w:r w:rsidR="00E47066" w:rsidRPr="008C4123">
        <w:rPr>
          <w:rFonts w:ascii="Arial" w:cs="Arial" w:hAnsi="Arial"/>
        </w:rPr>
        <w:t xml:space="preserve"> from these case studies </w:t>
      </w:r>
      <w:r w:rsidR="003B7490" w:rsidRPr="008C4123">
        <w:rPr>
          <w:rFonts w:ascii="Arial" w:cs="Arial" w:hAnsi="Arial"/>
        </w:rPr>
        <w:t xml:space="preserve">provide timely reminders of the </w:t>
      </w:r>
      <w:r w:rsidR="0060690E" w:rsidRPr="008C4123">
        <w:rPr>
          <w:rFonts w:ascii="Arial" w:cs="Arial" w:hAnsi="Arial"/>
        </w:rPr>
        <w:t>needs for</w:t>
      </w:r>
      <w:r w:rsidR="005D4081" w:rsidRPr="008C4123">
        <w:rPr>
          <w:rFonts w:ascii="Arial" w:cs="Arial" w:hAnsi="Arial"/>
        </w:rPr>
        <w:t xml:space="preserve"> flexibility and adaptability in </w:t>
      </w:r>
      <w:r w:rsidR="002A305C" w:rsidRPr="008C4123">
        <w:rPr>
          <w:rFonts w:ascii="Arial" w:cs="Arial" w:hAnsi="Arial"/>
        </w:rPr>
        <w:t xml:space="preserve">new town </w:t>
      </w:r>
      <w:r w:rsidR="005D4081" w:rsidRPr="008C4123">
        <w:rPr>
          <w:rFonts w:ascii="Arial" w:cs="Arial" w:hAnsi="Arial"/>
        </w:rPr>
        <w:t xml:space="preserve">development, and </w:t>
      </w:r>
      <w:r w:rsidR="004F7BEC" w:rsidRPr="008C4123">
        <w:rPr>
          <w:rFonts w:ascii="Arial" w:cs="Arial" w:hAnsi="Arial"/>
        </w:rPr>
        <w:t xml:space="preserve">a sense of </w:t>
      </w:r>
      <w:r w:rsidR="005D4081" w:rsidRPr="008C4123">
        <w:rPr>
          <w:rFonts w:ascii="Arial" w:cs="Arial" w:hAnsi="Arial"/>
        </w:rPr>
        <w:t>how this can be achieved.</w:t>
      </w:r>
      <w:r w:rsidR="005C2D05" w:rsidRPr="008C4123">
        <w:rPr>
          <w:rFonts w:ascii="Arial" w:cs="Arial" w:hAnsi="Arial"/>
        </w:rPr>
        <w:t xml:space="preserve"> </w:t>
      </w:r>
      <w:r w:rsidR="003F76BA" w:rsidRPr="008C4123">
        <w:rPr>
          <w:rFonts w:ascii="Arial" w:cs="Arial" w:hAnsi="Arial"/>
        </w:rPr>
        <w:t>The</w:t>
      </w:r>
      <w:r w:rsidR="000A7A1C" w:rsidRPr="008C4123">
        <w:rPr>
          <w:rFonts w:ascii="Arial" w:cs="Arial" w:hAnsi="Arial"/>
        </w:rPr>
        <w:t xml:space="preserve">se stories also </w:t>
      </w:r>
      <w:r w:rsidR="004A57A6" w:rsidRPr="008C4123">
        <w:rPr>
          <w:rFonts w:ascii="Arial" w:cs="Arial" w:hAnsi="Arial"/>
        </w:rPr>
        <w:t>provide a foundation for the</w:t>
      </w:r>
      <w:r w:rsidR="003F76BA" w:rsidRPr="008C4123">
        <w:rPr>
          <w:rFonts w:ascii="Arial" w:cs="Arial" w:hAnsi="Arial"/>
        </w:rPr>
        <w:t xml:space="preserve"> more in-depth analysis to come </w:t>
      </w:r>
      <w:r w:rsidR="00B303B9" w:rsidRPr="008C4123">
        <w:rPr>
          <w:rFonts w:ascii="Arial" w:cs="Arial" w:hAnsi="Arial"/>
        </w:rPr>
        <w:t xml:space="preserve">from the Futureproof New Towns project, </w:t>
      </w:r>
      <w:r w:rsidR="00D2242E" w:rsidRPr="008C4123">
        <w:rPr>
          <w:rFonts w:ascii="Arial" w:cs="Arial" w:hAnsi="Arial"/>
        </w:rPr>
        <w:t xml:space="preserve">which </w:t>
      </w:r>
      <w:r w:rsidR="00B303B9" w:rsidRPr="008C4123">
        <w:rPr>
          <w:rFonts w:ascii="Arial" w:cs="Arial" w:hAnsi="Arial"/>
        </w:rPr>
        <w:t xml:space="preserve">we hope will </w:t>
      </w:r>
      <w:r w:rsidR="004D6E9D" w:rsidRPr="008C4123">
        <w:rPr>
          <w:rFonts w:ascii="Arial" w:cs="Arial" w:hAnsi="Arial"/>
        </w:rPr>
        <w:t>enable the delivery of flourishing</w:t>
      </w:r>
      <w:r w:rsidR="000A7A1C" w:rsidRPr="008C4123">
        <w:rPr>
          <w:rFonts w:ascii="Arial" w:cs="Arial" w:hAnsi="Arial"/>
        </w:rPr>
        <w:t xml:space="preserve"> and </w:t>
      </w:r>
      <w:r w:rsidR="004D6E9D" w:rsidRPr="008C4123">
        <w:rPr>
          <w:rFonts w:ascii="Arial" w:cs="Arial" w:hAnsi="Arial"/>
        </w:rPr>
        <w:t>sustainable</w:t>
      </w:r>
      <w:r w:rsidR="00B427D8" w:rsidRPr="008C4123">
        <w:rPr>
          <w:rFonts w:ascii="Arial" w:cs="Arial" w:hAnsi="Arial"/>
        </w:rPr>
        <w:t xml:space="preserve"> new communities</w:t>
      </w:r>
      <w:r w:rsidR="00CD6690" w:rsidRPr="008C4123">
        <w:rPr>
          <w:rFonts w:ascii="Arial" w:cs="Arial" w:hAnsi="Arial"/>
        </w:rPr>
        <w:t>.</w:t>
      </w:r>
    </w:p>
    <w:p w14:paraId="72A57D30" w14:textId="6340F195" w:rsidP="00AF0659" w:rsidR="005B3B71" w:rsidRDefault="005B3B71" w:rsidRPr="008C4123">
      <w:pPr>
        <w:spacing w:line="360" w:lineRule="auto"/>
        <w:rPr>
          <w:rFonts w:ascii="Arial" w:cs="Arial" w:hAnsi="Arial"/>
        </w:rPr>
      </w:pPr>
      <w:r w:rsidRPr="008C4123">
        <w:rPr>
          <w:rFonts w:ascii="Arial" w:cs="Arial" w:hAnsi="Arial"/>
        </w:rPr>
        <w:br w:type="page"/>
      </w:r>
    </w:p>
    <w:p w14:paraId="6999BDAB" w14:textId="77777777" w:rsidP="00AF0659" w:rsidR="007352AA" w:rsidRDefault="007352AA" w:rsidRPr="008C4123">
      <w:pPr>
        <w:spacing w:line="360" w:lineRule="auto"/>
        <w:rPr>
          <w:rFonts w:ascii="Arial" w:cs="Arial" w:hAnsi="Arial"/>
        </w:rPr>
      </w:pPr>
      <w:r w:rsidRPr="008C4123">
        <w:rPr>
          <w:rFonts w:ascii="Arial" w:cs="Arial" w:hAnsi="Arial"/>
        </w:rPr>
        <w:lastRenderedPageBreak/>
        <w:t>RTPI - Royal Town Planning Institute</w:t>
      </w:r>
    </w:p>
    <w:p w14:paraId="4A0E2DE6" w14:textId="6E8629A2" w:rsidP="00AF0659" w:rsidR="007352AA" w:rsidRDefault="007352AA" w:rsidRPr="008C4123">
      <w:pPr>
        <w:spacing w:line="360" w:lineRule="auto"/>
        <w:rPr>
          <w:rFonts w:ascii="Arial" w:cs="Arial" w:hAnsi="Arial"/>
        </w:rPr>
      </w:pPr>
      <w:hyperlink r:id="rId33" w:history="1">
        <w:r w:rsidRPr="008C4123">
          <w:rPr>
            <w:rStyle w:val="Hyperlink"/>
            <w:rFonts w:ascii="Arial" w:cs="Arial" w:hAnsi="Arial"/>
          </w:rPr>
          <w:t>research@rtpi.org.uk</w:t>
        </w:r>
      </w:hyperlink>
      <w:r w:rsidRPr="008C4123">
        <w:rPr>
          <w:rFonts w:ascii="Arial" w:cs="Arial" w:hAnsi="Arial"/>
        </w:rPr>
        <w:t xml:space="preserve"> </w:t>
      </w:r>
    </w:p>
    <w:p w14:paraId="1D03B629" w14:textId="77777777" w:rsidP="00AF0659" w:rsidR="007352AA" w:rsidRDefault="007352AA" w:rsidRPr="008C4123">
      <w:pPr>
        <w:spacing w:line="360" w:lineRule="auto"/>
        <w:rPr>
          <w:rFonts w:ascii="Arial" w:cs="Arial" w:hAnsi="Arial"/>
        </w:rPr>
      </w:pPr>
    </w:p>
    <w:p w14:paraId="3270020F" w14:textId="13DAB1FB" w:rsidP="00AF0659" w:rsidR="007352AA" w:rsidRDefault="007352AA" w:rsidRPr="008C4123">
      <w:pPr>
        <w:spacing w:line="360" w:lineRule="auto"/>
        <w:rPr>
          <w:rFonts w:ascii="Arial" w:cs="Arial" w:hAnsi="Arial"/>
        </w:rPr>
      </w:pPr>
      <w:r w:rsidRPr="008C4123">
        <w:rPr>
          <w:rFonts w:ascii="Arial" w:cs="Arial" w:hAnsi="Arial"/>
        </w:rPr>
        <w:t>For more information, please visit:</w:t>
      </w:r>
    </w:p>
    <w:p w14:paraId="7ABBE365" w14:textId="5FA02FCB" w:rsidP="00AF0659" w:rsidR="00AC1C8E" w:rsidRDefault="007352AA" w:rsidRPr="008C4123">
      <w:pPr>
        <w:spacing w:line="360" w:lineRule="auto"/>
        <w:rPr>
          <w:rFonts w:ascii="Arial" w:cs="Arial" w:hAnsi="Arial"/>
        </w:rPr>
      </w:pPr>
      <w:hyperlink r:id="rId34" w:history="1">
        <w:r w:rsidRPr="008C4123">
          <w:rPr>
            <w:rStyle w:val="Hyperlink"/>
            <w:rFonts w:ascii="Arial" w:cs="Arial" w:hAnsi="Arial"/>
          </w:rPr>
          <w:t>www.rtpi.org.uk/policy-and-research/research-and-practice</w:t>
        </w:r>
      </w:hyperlink>
      <w:r w:rsidRPr="008C4123">
        <w:rPr>
          <w:rFonts w:ascii="Arial" w:cs="Arial" w:hAnsi="Arial"/>
        </w:rPr>
        <w:t xml:space="preserve"> </w:t>
      </w:r>
      <w:r w:rsidR="00AC1C8E" w:rsidRPr="008C4123">
        <w:rPr>
          <w:rFonts w:ascii="Arial" w:cs="Arial" w:hAnsi="Arial"/>
        </w:rPr>
        <w:br w:type="page"/>
      </w:r>
    </w:p>
    <w:p w14:paraId="437B18D7" w14:textId="0B4D0853" w:rsidP="00AF0659" w:rsidR="00AC1C8E" w:rsidRDefault="00AC1C8E" w:rsidRPr="008C4123">
      <w:pPr>
        <w:pStyle w:val="Heading1"/>
        <w:spacing w:line="360" w:lineRule="auto"/>
        <w:rPr>
          <w:rFonts w:ascii="Arial" w:cs="Arial" w:hAnsi="Arial"/>
        </w:rPr>
      </w:pPr>
      <w:bookmarkStart w:id="13" w:name="_Toc204862349"/>
      <w:r w:rsidRPr="008C4123">
        <w:rPr>
          <w:rFonts w:ascii="Arial" w:cs="Arial" w:hAnsi="Arial"/>
        </w:rPr>
        <w:lastRenderedPageBreak/>
        <w:t>References</w:t>
      </w:r>
      <w:bookmarkEnd w:id="13"/>
    </w:p>
    <w:sectPr w:rsidR="00AC1C8E" w:rsidRPr="008C4123" w:rsidSect="008D3B2F">
      <w:headerReference r:id="rId35" w:type="default"/>
      <w:footerReference r:id="rId36" w:type="default"/>
      <w:footnotePr>
        <w:numFmt w:val="chicago"/>
      </w:footnotePr>
      <w:endnotePr>
        <w:numFmt w:val="decimal"/>
      </w:endnotePr>
      <w:pgSz w:h="16838" w:w="11906"/>
      <w:pgMar w:bottom="1440" w:footer="741" w:gutter="0" w:header="709" w:left="1418" w:right="1440" w:top="14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BF193" w14:textId="77777777" w:rsidR="007865EC" w:rsidRDefault="007865EC" w:rsidP="0034174F">
      <w:pPr>
        <w:spacing w:after="0" w:line="240" w:lineRule="auto"/>
      </w:pPr>
      <w:r>
        <w:separator/>
      </w:r>
    </w:p>
  </w:endnote>
  <w:endnote w:type="continuationSeparator" w:id="0">
    <w:p w14:paraId="1C35AFAF" w14:textId="77777777" w:rsidR="007865EC" w:rsidRDefault="007865EC" w:rsidP="0034174F">
      <w:pPr>
        <w:spacing w:after="0" w:line="240" w:lineRule="auto"/>
      </w:pPr>
      <w:r>
        <w:continuationSeparator/>
      </w:r>
    </w:p>
  </w:endnote>
  <w:endnote w:type="continuationNotice" w:id="1">
    <w:p w14:paraId="1B7D6495" w14:textId="77777777" w:rsidR="007865EC" w:rsidRDefault="007865EC">
      <w:pPr>
        <w:spacing w:after="0" w:line="240" w:lineRule="auto"/>
      </w:pPr>
    </w:p>
  </w:endnote>
  <w:endnote w:id="2">
    <w:p w14:paraId="44100AAD" w14:textId="73B93701" w:rsidR="002718D3" w:rsidRPr="0099088B" w:rsidRDefault="002718D3"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UN-Habitat, ‘The first session of the open-ended Intergovernmental Expert Working Group[ on Adequate Housing for All’, </w:t>
      </w:r>
      <w:r w:rsidRPr="0099088B">
        <w:rPr>
          <w:rFonts w:ascii="Arial" w:hAnsi="Arial" w:cs="Arial"/>
          <w:i/>
          <w:iCs/>
          <w:sz w:val="22"/>
          <w:szCs w:val="22"/>
        </w:rPr>
        <w:t>United Nations</w:t>
      </w:r>
      <w:r w:rsidR="008C4402" w:rsidRPr="0099088B">
        <w:rPr>
          <w:rFonts w:ascii="Arial" w:hAnsi="Arial" w:cs="Arial"/>
          <w:sz w:val="22"/>
          <w:szCs w:val="22"/>
        </w:rPr>
        <w:t xml:space="preserve"> (</w:t>
      </w:r>
      <w:r w:rsidRPr="0099088B">
        <w:rPr>
          <w:rFonts w:ascii="Arial" w:hAnsi="Arial" w:cs="Arial"/>
          <w:sz w:val="22"/>
          <w:szCs w:val="22"/>
        </w:rPr>
        <w:t>2024</w:t>
      </w:r>
      <w:r w:rsidR="008C4402" w:rsidRPr="0099088B">
        <w:rPr>
          <w:rFonts w:ascii="Arial" w:hAnsi="Arial" w:cs="Arial"/>
          <w:sz w:val="22"/>
          <w:szCs w:val="22"/>
        </w:rPr>
        <w:t>)</w:t>
      </w:r>
      <w:r w:rsidRPr="0099088B">
        <w:rPr>
          <w:rFonts w:ascii="Arial" w:hAnsi="Arial" w:cs="Arial"/>
          <w:sz w:val="22"/>
          <w:szCs w:val="22"/>
        </w:rPr>
        <w:t xml:space="preserve"> &lt;</w:t>
      </w:r>
      <w:hyperlink r:id="rId1" w:history="1">
        <w:r w:rsidRPr="0099088B">
          <w:rPr>
            <w:rStyle w:val="Hyperlink"/>
            <w:rFonts w:ascii="Arial" w:hAnsi="Arial" w:cs="Arial"/>
            <w:sz w:val="22"/>
            <w:szCs w:val="22"/>
          </w:rPr>
          <w:t>https://unhabitat.org/meetings/first-session-of-the-open-ended-intergovernmental-expert-working-group-on-adequate-housing-for-all</w:t>
        </w:r>
      </w:hyperlink>
      <w:r w:rsidRPr="0099088B">
        <w:rPr>
          <w:rFonts w:ascii="Arial" w:hAnsi="Arial" w:cs="Arial"/>
          <w:sz w:val="22"/>
          <w:szCs w:val="22"/>
        </w:rPr>
        <w:t>&gt; [accessed on 16/07/2025]</w:t>
      </w:r>
    </w:p>
  </w:endnote>
  <w:endnote w:id="3">
    <w:p w14:paraId="2D0338D5" w14:textId="023563EC" w:rsidR="002718D3" w:rsidRPr="0099088B" w:rsidRDefault="002718D3"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UN-Habitat, </w:t>
      </w:r>
      <w:r w:rsidR="000F3F9C" w:rsidRPr="0099088B">
        <w:rPr>
          <w:rFonts w:ascii="Arial" w:hAnsi="Arial" w:cs="Arial"/>
          <w:sz w:val="22"/>
          <w:szCs w:val="22"/>
        </w:rPr>
        <w:t>‘</w:t>
      </w:r>
      <w:r w:rsidRPr="0099088B">
        <w:rPr>
          <w:rFonts w:ascii="Arial" w:hAnsi="Arial" w:cs="Arial"/>
          <w:sz w:val="22"/>
          <w:szCs w:val="22"/>
        </w:rPr>
        <w:t>State efforts to progressively realize adequate housing for all</w:t>
      </w:r>
      <w:r w:rsidR="00E459C1" w:rsidRPr="0099088B">
        <w:rPr>
          <w:rFonts w:ascii="Arial" w:hAnsi="Arial" w:cs="Arial"/>
          <w:sz w:val="22"/>
          <w:szCs w:val="22"/>
        </w:rPr>
        <w:t>’,</w:t>
      </w:r>
      <w:r w:rsidR="00EF36AE" w:rsidRPr="0099088B">
        <w:rPr>
          <w:rFonts w:ascii="Arial" w:hAnsi="Arial" w:cs="Arial"/>
          <w:sz w:val="22"/>
          <w:szCs w:val="22"/>
        </w:rPr>
        <w:t xml:space="preserve"> </w:t>
      </w:r>
      <w:r w:rsidRPr="0099088B">
        <w:rPr>
          <w:rFonts w:ascii="Arial" w:hAnsi="Arial" w:cs="Arial"/>
          <w:i/>
          <w:iCs/>
          <w:sz w:val="22"/>
          <w:szCs w:val="22"/>
        </w:rPr>
        <w:t>United Nations</w:t>
      </w:r>
      <w:r w:rsidR="008C4402" w:rsidRPr="0099088B">
        <w:rPr>
          <w:rFonts w:ascii="Arial" w:hAnsi="Arial" w:cs="Arial"/>
          <w:sz w:val="22"/>
          <w:szCs w:val="22"/>
        </w:rPr>
        <w:t xml:space="preserve"> (</w:t>
      </w:r>
      <w:r w:rsidRPr="0099088B">
        <w:rPr>
          <w:rFonts w:ascii="Arial" w:hAnsi="Arial" w:cs="Arial"/>
          <w:sz w:val="22"/>
          <w:szCs w:val="22"/>
        </w:rPr>
        <w:t>2024</w:t>
      </w:r>
      <w:r w:rsidR="008C4402" w:rsidRPr="0099088B">
        <w:rPr>
          <w:rFonts w:ascii="Arial" w:hAnsi="Arial" w:cs="Arial"/>
          <w:sz w:val="22"/>
          <w:szCs w:val="22"/>
        </w:rPr>
        <w:t>)</w:t>
      </w:r>
      <w:r w:rsidR="00E459C1" w:rsidRPr="0099088B">
        <w:rPr>
          <w:rFonts w:ascii="Arial" w:hAnsi="Arial" w:cs="Arial"/>
          <w:sz w:val="22"/>
          <w:szCs w:val="22"/>
        </w:rPr>
        <w:t xml:space="preserve"> &lt;</w:t>
      </w:r>
      <w:hyperlink r:id="rId2" w:history="1">
        <w:r w:rsidR="00106B3A" w:rsidRPr="0099088B">
          <w:rPr>
            <w:rStyle w:val="Hyperlink"/>
            <w:rFonts w:ascii="Arial" w:hAnsi="Arial" w:cs="Arial"/>
            <w:sz w:val="22"/>
            <w:szCs w:val="22"/>
          </w:rPr>
          <w:t>https://unhabitat.org/sites/default/files/2024/10/2416772e.pdf</w:t>
        </w:r>
      </w:hyperlink>
      <w:r w:rsidR="00E459C1" w:rsidRPr="0099088B">
        <w:rPr>
          <w:rFonts w:ascii="Arial" w:hAnsi="Arial" w:cs="Arial"/>
          <w:sz w:val="22"/>
          <w:szCs w:val="22"/>
        </w:rPr>
        <w:t xml:space="preserve">&gt; </w:t>
      </w:r>
      <w:r w:rsidR="00106B3A" w:rsidRPr="0099088B">
        <w:rPr>
          <w:rFonts w:ascii="Arial" w:hAnsi="Arial" w:cs="Arial"/>
          <w:sz w:val="22"/>
          <w:szCs w:val="22"/>
        </w:rPr>
        <w:t>[accessed on 30/07/2025]</w:t>
      </w:r>
    </w:p>
  </w:endnote>
  <w:endnote w:id="4">
    <w:p w14:paraId="749669FD" w14:textId="1DFE304B" w:rsidR="000E2546" w:rsidRPr="0099088B" w:rsidRDefault="000E2546"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Sebastian </w:t>
      </w:r>
      <w:r w:rsidRPr="0099088B">
        <w:rPr>
          <w:rFonts w:ascii="Arial" w:hAnsi="Arial" w:cs="Arial"/>
          <w:sz w:val="22"/>
          <w:szCs w:val="22"/>
          <w:lang w:val="en"/>
        </w:rPr>
        <w:t xml:space="preserve">Dembski, Olivier Sykes, Chris Couch, Xavier Desjardins, David Evers, Frank Osterhage, Stefan Siedentop and Karsten Zimmermann, K. ‘Reurbanisation and suburbia in Northwest Europe: a comparative perspective on spatial trends and policy approaches’, </w:t>
      </w:r>
      <w:r w:rsidRPr="0099088B">
        <w:rPr>
          <w:rFonts w:ascii="Arial" w:hAnsi="Arial" w:cs="Arial"/>
          <w:i/>
          <w:iCs/>
          <w:sz w:val="22"/>
          <w:szCs w:val="22"/>
          <w:lang w:val="en"/>
        </w:rPr>
        <w:t>Progress in Planning</w:t>
      </w:r>
      <w:r w:rsidRPr="0099088B">
        <w:rPr>
          <w:rFonts w:ascii="Arial" w:hAnsi="Arial" w:cs="Arial"/>
          <w:sz w:val="22"/>
          <w:szCs w:val="22"/>
          <w:lang w:val="en"/>
        </w:rPr>
        <w:t xml:space="preserve">, 150 (2021), </w:t>
      </w:r>
      <w:r w:rsidR="006C2001" w:rsidRPr="0099088B">
        <w:rPr>
          <w:rFonts w:ascii="Arial" w:hAnsi="Arial" w:cs="Arial"/>
          <w:sz w:val="22"/>
          <w:szCs w:val="22"/>
          <w:lang w:val="en"/>
        </w:rPr>
        <w:t>p</w:t>
      </w:r>
      <w:r w:rsidRPr="0099088B">
        <w:rPr>
          <w:rFonts w:ascii="Arial" w:hAnsi="Arial" w:cs="Arial"/>
          <w:sz w:val="22"/>
          <w:szCs w:val="22"/>
          <w:lang w:val="en"/>
        </w:rPr>
        <w:t>1-47</w:t>
      </w:r>
    </w:p>
  </w:endnote>
  <w:endnote w:id="5">
    <w:p w14:paraId="45A2403D" w14:textId="3BDD09F1" w:rsidR="000E2546" w:rsidRPr="0099088B" w:rsidRDefault="000E2546"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Stefano </w:t>
      </w:r>
      <w:r w:rsidRPr="0099088B">
        <w:rPr>
          <w:rFonts w:ascii="Arial" w:hAnsi="Arial" w:cs="Arial"/>
          <w:sz w:val="22"/>
          <w:szCs w:val="22"/>
          <w:lang w:val="en"/>
        </w:rPr>
        <w:t xml:space="preserve">Cozzolino, Edwin Buitelaar, Stefano Moroni and Niels Sorel ‘Experimenting in urban self-organisation: framework rules and emerging orders in Oosterwold (Almere, the Netherlands)’, </w:t>
      </w:r>
      <w:r w:rsidRPr="0099088B">
        <w:rPr>
          <w:rFonts w:ascii="Arial" w:hAnsi="Arial" w:cs="Arial"/>
          <w:i/>
          <w:iCs/>
          <w:sz w:val="22"/>
          <w:szCs w:val="22"/>
          <w:lang w:val="en"/>
        </w:rPr>
        <w:t>Cosmos + Taxis</w:t>
      </w:r>
      <w:r w:rsidRPr="0099088B">
        <w:rPr>
          <w:rFonts w:ascii="Arial" w:hAnsi="Arial" w:cs="Arial"/>
          <w:sz w:val="22"/>
          <w:szCs w:val="22"/>
          <w:lang w:val="en"/>
        </w:rPr>
        <w:t xml:space="preserve">, 4.2 (2017), </w:t>
      </w:r>
      <w:r w:rsidR="006C2001" w:rsidRPr="0099088B">
        <w:rPr>
          <w:rFonts w:ascii="Arial" w:hAnsi="Arial" w:cs="Arial"/>
          <w:sz w:val="22"/>
          <w:szCs w:val="22"/>
          <w:lang w:val="en"/>
        </w:rPr>
        <w:t>p</w:t>
      </w:r>
      <w:r w:rsidRPr="0099088B">
        <w:rPr>
          <w:rFonts w:ascii="Arial" w:hAnsi="Arial" w:cs="Arial"/>
          <w:sz w:val="22"/>
          <w:szCs w:val="22"/>
          <w:lang w:val="en"/>
        </w:rPr>
        <w:t>49-59</w:t>
      </w:r>
    </w:p>
  </w:endnote>
  <w:endnote w:id="6">
    <w:p w14:paraId="73CD8A08" w14:textId="48FEEB48" w:rsidR="00C41F96" w:rsidRPr="0099088B" w:rsidRDefault="00C41F96"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Jan E. Jansma, Sigrid C. O. Wertheim-Heck, ‘Feeding the city: A social practice perspective on planning for agriculture in peri-urban Oosterwold, Almere, the Netherlands’, </w:t>
      </w:r>
      <w:r w:rsidRPr="0099088B">
        <w:rPr>
          <w:rFonts w:ascii="Arial" w:hAnsi="Arial" w:cs="Arial"/>
          <w:i/>
          <w:iCs/>
          <w:sz w:val="22"/>
          <w:szCs w:val="22"/>
          <w:lang w:val="en"/>
        </w:rPr>
        <w:t>Land Use Policy</w:t>
      </w:r>
      <w:r w:rsidRPr="0099088B">
        <w:rPr>
          <w:rFonts w:ascii="Arial" w:hAnsi="Arial" w:cs="Arial"/>
          <w:sz w:val="22"/>
          <w:szCs w:val="22"/>
          <w:lang w:val="en"/>
        </w:rPr>
        <w:t>, 117 (2022), 106104</w:t>
      </w:r>
    </w:p>
  </w:endnote>
  <w:endnote w:id="7">
    <w:p w14:paraId="6A7775CB" w14:textId="2EF1F579" w:rsidR="000E2546" w:rsidRPr="0099088B" w:rsidRDefault="000E2546"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Anna Growe and Tim Freytag, ‘Image and implementation of sustainable urban development: Showcase projects and other projects in Freiburg, Heidelberg and Tübingen, Germany’, </w:t>
      </w:r>
      <w:r w:rsidRPr="0099088B">
        <w:rPr>
          <w:rFonts w:ascii="Arial" w:hAnsi="Arial" w:cs="Arial"/>
          <w:i/>
          <w:iCs/>
          <w:sz w:val="22"/>
          <w:szCs w:val="22"/>
        </w:rPr>
        <w:t>Raumforschung und Raumordnung</w:t>
      </w:r>
      <w:r w:rsidRPr="0099088B">
        <w:rPr>
          <w:rFonts w:ascii="Arial" w:hAnsi="Arial" w:cs="Arial"/>
          <w:sz w:val="22"/>
          <w:szCs w:val="22"/>
        </w:rPr>
        <w:t xml:space="preserve">, 77.5 (2019), </w:t>
      </w:r>
      <w:r w:rsidR="006C2001" w:rsidRPr="0099088B">
        <w:rPr>
          <w:rFonts w:ascii="Arial" w:hAnsi="Arial" w:cs="Arial"/>
          <w:sz w:val="22"/>
          <w:szCs w:val="22"/>
        </w:rPr>
        <w:t>p</w:t>
      </w:r>
      <w:r w:rsidRPr="0099088B">
        <w:rPr>
          <w:rFonts w:ascii="Arial" w:hAnsi="Arial" w:cs="Arial"/>
          <w:sz w:val="22"/>
          <w:szCs w:val="22"/>
        </w:rPr>
        <w:t>457–474</w:t>
      </w:r>
    </w:p>
  </w:endnote>
  <w:endnote w:id="8">
    <w:p w14:paraId="4621149E" w14:textId="63097840" w:rsidR="000E2546" w:rsidRPr="0099088B" w:rsidRDefault="000E2546"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Eirini Kasioumi, ‘Sustainable urbanism: Vision and planning process through an examination of two model neighborhood developments’, </w:t>
      </w:r>
      <w:r w:rsidRPr="0099088B">
        <w:rPr>
          <w:rFonts w:ascii="Arial" w:hAnsi="Arial" w:cs="Arial"/>
          <w:i/>
          <w:iCs/>
          <w:sz w:val="22"/>
          <w:szCs w:val="22"/>
        </w:rPr>
        <w:t>Berkeley planning journal</w:t>
      </w:r>
      <w:r w:rsidRPr="0099088B">
        <w:rPr>
          <w:rFonts w:ascii="Arial" w:hAnsi="Arial" w:cs="Arial"/>
          <w:sz w:val="22"/>
          <w:szCs w:val="22"/>
        </w:rPr>
        <w:t xml:space="preserve">, 24.1 (2011), </w:t>
      </w:r>
      <w:r w:rsidR="006C2001" w:rsidRPr="0099088B">
        <w:rPr>
          <w:rFonts w:ascii="Arial" w:hAnsi="Arial" w:cs="Arial"/>
          <w:sz w:val="22"/>
          <w:szCs w:val="22"/>
        </w:rPr>
        <w:t>p</w:t>
      </w:r>
      <w:r w:rsidRPr="0099088B">
        <w:rPr>
          <w:rFonts w:ascii="Arial" w:hAnsi="Arial" w:cs="Arial"/>
          <w:sz w:val="22"/>
          <w:szCs w:val="22"/>
        </w:rPr>
        <w:t>91–114</w:t>
      </w:r>
    </w:p>
  </w:endnote>
  <w:endnote w:id="9">
    <w:p w14:paraId="66E6255C" w14:textId="09D64EFE" w:rsidR="000E2546" w:rsidRPr="0099088B" w:rsidRDefault="000E2546"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Iqbal Hamiduddin, Social sustainability, residential design and demographic balance: neighbourhood planning strategies in Freiburg, Germany, </w:t>
      </w:r>
      <w:r w:rsidRPr="0099088B">
        <w:rPr>
          <w:rFonts w:ascii="Arial" w:hAnsi="Arial" w:cs="Arial"/>
          <w:i/>
          <w:iCs/>
          <w:sz w:val="22"/>
          <w:szCs w:val="22"/>
        </w:rPr>
        <w:t>Town Planning Review</w:t>
      </w:r>
      <w:r w:rsidRPr="0099088B">
        <w:rPr>
          <w:rFonts w:ascii="Arial" w:hAnsi="Arial" w:cs="Arial"/>
          <w:sz w:val="22"/>
          <w:szCs w:val="22"/>
        </w:rPr>
        <w:t xml:space="preserve"> 86.1 (2015), </w:t>
      </w:r>
      <w:r w:rsidR="006C2001" w:rsidRPr="0099088B">
        <w:rPr>
          <w:rFonts w:ascii="Arial" w:hAnsi="Arial" w:cs="Arial"/>
          <w:sz w:val="22"/>
          <w:szCs w:val="22"/>
        </w:rPr>
        <w:t>p</w:t>
      </w:r>
      <w:r w:rsidRPr="0099088B">
        <w:rPr>
          <w:rFonts w:ascii="Arial" w:hAnsi="Arial" w:cs="Arial"/>
          <w:sz w:val="22"/>
          <w:szCs w:val="22"/>
        </w:rPr>
        <w:t>29-52</w:t>
      </w:r>
    </w:p>
  </w:endnote>
  <w:endnote w:id="10">
    <w:p w14:paraId="5CC85AE5" w14:textId="63A3AF4D"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Didier Desponds and Elizabeth Auclair, ‘The new towns around Paris 40 years later: New dynamic centralities or suburbs facing risk of marginalisation?’, </w:t>
      </w:r>
      <w:r w:rsidRPr="0099088B">
        <w:rPr>
          <w:rFonts w:ascii="Arial" w:hAnsi="Arial" w:cs="Arial"/>
          <w:i/>
          <w:iCs/>
          <w:sz w:val="22"/>
          <w:szCs w:val="22"/>
        </w:rPr>
        <w:t>Urban Studies</w:t>
      </w:r>
      <w:r w:rsidRPr="0099088B">
        <w:rPr>
          <w:rFonts w:ascii="Arial" w:hAnsi="Arial" w:cs="Arial"/>
          <w:sz w:val="22"/>
          <w:szCs w:val="22"/>
        </w:rPr>
        <w:t xml:space="preserve">, 54.4 (2017), </w:t>
      </w:r>
      <w:r w:rsidR="006C2001" w:rsidRPr="0099088B">
        <w:rPr>
          <w:rFonts w:ascii="Arial" w:hAnsi="Arial" w:cs="Arial"/>
          <w:sz w:val="22"/>
          <w:szCs w:val="22"/>
        </w:rPr>
        <w:t>p</w:t>
      </w:r>
      <w:r w:rsidRPr="0099088B">
        <w:rPr>
          <w:rFonts w:ascii="Arial" w:hAnsi="Arial" w:cs="Arial"/>
          <w:sz w:val="22"/>
          <w:szCs w:val="22"/>
        </w:rPr>
        <w:t>862-877</w:t>
      </w:r>
    </w:p>
  </w:endnote>
  <w:endnote w:id="11">
    <w:p w14:paraId="1CD95E26" w14:textId="7529F480"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European Commission, ‘Grand Paris Sud: A tailor-made city renewal’, European Commission &lt;</w:t>
      </w:r>
      <w:hyperlink r:id="rId3" w:history="1">
        <w:r w:rsidRPr="0099088B">
          <w:rPr>
            <w:rStyle w:val="Hyperlink"/>
            <w:rFonts w:ascii="Arial" w:hAnsi="Arial" w:cs="Arial"/>
            <w:sz w:val="22"/>
            <w:szCs w:val="22"/>
          </w:rPr>
          <w:t>https://culture.ec.europa.eu/cultural-and-creative-sectors/architecture/living-spaces/catalogue/grand-paris-sud</w:t>
        </w:r>
      </w:hyperlink>
      <w:r w:rsidRPr="0099088B">
        <w:rPr>
          <w:rFonts w:ascii="Arial" w:hAnsi="Arial" w:cs="Arial"/>
          <w:sz w:val="22"/>
          <w:szCs w:val="22"/>
        </w:rPr>
        <w:t>&gt; [accessed 16/07/2025]</w:t>
      </w:r>
    </w:p>
  </w:endnote>
  <w:endnote w:id="12">
    <w:p w14:paraId="48D93703" w14:textId="076EA8F3"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Didier Desponds and Elizabeth Auclair, ‘The new towns around Paris 40 years later: New dynamic centralities or suburbs facing risk of marginalisation?’, </w:t>
      </w:r>
      <w:r w:rsidRPr="0099088B">
        <w:rPr>
          <w:rFonts w:ascii="Arial" w:hAnsi="Arial" w:cs="Arial"/>
          <w:i/>
          <w:iCs/>
          <w:sz w:val="22"/>
          <w:szCs w:val="22"/>
        </w:rPr>
        <w:t>Urban Studies</w:t>
      </w:r>
      <w:r w:rsidRPr="0099088B">
        <w:rPr>
          <w:rFonts w:ascii="Arial" w:hAnsi="Arial" w:cs="Arial"/>
          <w:sz w:val="22"/>
          <w:szCs w:val="22"/>
        </w:rPr>
        <w:t xml:space="preserve">, 54.4 (2017), </w:t>
      </w:r>
      <w:r w:rsidR="006C2001" w:rsidRPr="0099088B">
        <w:rPr>
          <w:rFonts w:ascii="Arial" w:hAnsi="Arial" w:cs="Arial"/>
          <w:sz w:val="22"/>
          <w:szCs w:val="22"/>
        </w:rPr>
        <w:t>p</w:t>
      </w:r>
      <w:r w:rsidRPr="0099088B">
        <w:rPr>
          <w:rFonts w:ascii="Arial" w:hAnsi="Arial" w:cs="Arial"/>
          <w:sz w:val="22"/>
          <w:szCs w:val="22"/>
        </w:rPr>
        <w:t>862-877</w:t>
      </w:r>
    </w:p>
  </w:endnote>
  <w:endnote w:id="13">
    <w:p w14:paraId="521DD329" w14:textId="352AC829"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Anton Salov and Elena Semerikova, ‘Transportation and urban spatial structure: Evidence from Paris’, </w:t>
      </w:r>
      <w:r w:rsidRPr="0099088B">
        <w:rPr>
          <w:rFonts w:ascii="Arial" w:hAnsi="Arial" w:cs="Arial"/>
          <w:i/>
          <w:iCs/>
          <w:sz w:val="22"/>
          <w:szCs w:val="22"/>
        </w:rPr>
        <w:t>Environment and Planning B: Urban Analytics and City Science</w:t>
      </w:r>
      <w:r w:rsidRPr="0099088B">
        <w:rPr>
          <w:rFonts w:ascii="Arial" w:hAnsi="Arial" w:cs="Arial"/>
          <w:sz w:val="22"/>
          <w:szCs w:val="22"/>
        </w:rPr>
        <w:t xml:space="preserve">, 51.6 (2024), </w:t>
      </w:r>
      <w:r w:rsidR="006C2001" w:rsidRPr="0099088B">
        <w:rPr>
          <w:rFonts w:ascii="Arial" w:hAnsi="Arial" w:cs="Arial"/>
          <w:sz w:val="22"/>
          <w:szCs w:val="22"/>
        </w:rPr>
        <w:t>p</w:t>
      </w:r>
      <w:r w:rsidRPr="0099088B">
        <w:rPr>
          <w:rFonts w:ascii="Arial" w:hAnsi="Arial" w:cs="Arial"/>
          <w:sz w:val="22"/>
          <w:szCs w:val="22"/>
        </w:rPr>
        <w:t>1248-1273</w:t>
      </w:r>
    </w:p>
  </w:endnote>
  <w:endnote w:id="14">
    <w:p w14:paraId="6F70ABA9" w14:textId="23609963" w:rsidR="00460B79" w:rsidRPr="0099088B" w:rsidRDefault="00460B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Peter Fitting, ‘Urban Planning/Utopian Dreaming: Le Corbusier’s Chandigarh Today’, </w:t>
      </w:r>
      <w:r w:rsidRPr="0099088B">
        <w:rPr>
          <w:rFonts w:ascii="Arial" w:hAnsi="Arial" w:cs="Arial"/>
          <w:i/>
          <w:iCs/>
          <w:sz w:val="22"/>
          <w:szCs w:val="22"/>
        </w:rPr>
        <w:t>Utopian Studies</w:t>
      </w:r>
      <w:r w:rsidRPr="0099088B">
        <w:rPr>
          <w:rFonts w:ascii="Arial" w:hAnsi="Arial" w:cs="Arial"/>
          <w:sz w:val="22"/>
          <w:szCs w:val="22"/>
        </w:rPr>
        <w:t xml:space="preserve">, 13.1 (2002), </w:t>
      </w:r>
      <w:r w:rsidR="006C2001" w:rsidRPr="0099088B">
        <w:rPr>
          <w:rFonts w:ascii="Arial" w:hAnsi="Arial" w:cs="Arial"/>
          <w:sz w:val="22"/>
          <w:szCs w:val="22"/>
        </w:rPr>
        <w:t>p</w:t>
      </w:r>
      <w:r w:rsidRPr="0099088B">
        <w:rPr>
          <w:rFonts w:ascii="Arial" w:hAnsi="Arial" w:cs="Arial"/>
          <w:sz w:val="22"/>
          <w:szCs w:val="22"/>
        </w:rPr>
        <w:t>69–93</w:t>
      </w:r>
    </w:p>
  </w:endnote>
  <w:endnote w:id="15">
    <w:p w14:paraId="20861669" w14:textId="678F2D6C"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Preetika Sharma, Kanchan Gandhi and Anu Sabhlok, ‘Queering utopia: Pride walks in modernist Chandigarh’, </w:t>
      </w:r>
      <w:r w:rsidRPr="0099088B">
        <w:rPr>
          <w:rFonts w:ascii="Arial" w:hAnsi="Arial" w:cs="Arial"/>
          <w:i/>
          <w:iCs/>
          <w:sz w:val="22"/>
          <w:szCs w:val="22"/>
        </w:rPr>
        <w:t>Urban Studies</w:t>
      </w:r>
      <w:r w:rsidRPr="0099088B">
        <w:rPr>
          <w:rFonts w:ascii="Arial" w:hAnsi="Arial" w:cs="Arial"/>
          <w:sz w:val="22"/>
          <w:szCs w:val="22"/>
        </w:rPr>
        <w:t xml:space="preserve">, 60.14 (2023), </w:t>
      </w:r>
      <w:r w:rsidR="006C2001" w:rsidRPr="0099088B">
        <w:rPr>
          <w:rFonts w:ascii="Arial" w:hAnsi="Arial" w:cs="Arial"/>
          <w:sz w:val="22"/>
          <w:szCs w:val="22"/>
        </w:rPr>
        <w:t>p</w:t>
      </w:r>
      <w:r w:rsidRPr="0099088B">
        <w:rPr>
          <w:rFonts w:ascii="Arial" w:hAnsi="Arial" w:cs="Arial"/>
          <w:sz w:val="22"/>
          <w:szCs w:val="22"/>
        </w:rPr>
        <w:t>2799–2815</w:t>
      </w:r>
    </w:p>
  </w:endnote>
  <w:endnote w:id="16">
    <w:p w14:paraId="3CE1EAEE" w14:textId="432B8397"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Robert Steuteville, ‘Downtown Daybreak opening a mixed-use urban centre’, Public Square, 2025 &lt;</w:t>
      </w:r>
      <w:hyperlink r:id="rId4" w:history="1">
        <w:r w:rsidRPr="0099088B">
          <w:rPr>
            <w:rStyle w:val="Hyperlink"/>
            <w:rFonts w:ascii="Arial" w:hAnsi="Arial" w:cs="Arial"/>
            <w:sz w:val="22"/>
            <w:szCs w:val="22"/>
          </w:rPr>
          <w:t>https://www.cnu.org/publicsquare/2025/03/11/downtown-daybreak-opens-mixed-use-city-core</w:t>
        </w:r>
      </w:hyperlink>
      <w:r w:rsidRPr="0099088B">
        <w:rPr>
          <w:rFonts w:ascii="Arial" w:hAnsi="Arial" w:cs="Arial"/>
          <w:sz w:val="22"/>
          <w:szCs w:val="22"/>
        </w:rPr>
        <w:t>&gt; [Accessed on 16/07/2025]</w:t>
      </w:r>
    </w:p>
  </w:endnote>
  <w:endnote w:id="17">
    <w:p w14:paraId="1F57E320" w14:textId="02573AA1"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Joseli Macedo, ‘Planning a sustainable city: the making of Curitiba, Brazil’, </w:t>
      </w:r>
      <w:r w:rsidRPr="0099088B">
        <w:rPr>
          <w:rFonts w:ascii="Arial" w:hAnsi="Arial" w:cs="Arial"/>
          <w:i/>
          <w:iCs/>
          <w:sz w:val="22"/>
          <w:szCs w:val="22"/>
        </w:rPr>
        <w:t>Journal of Planning History</w:t>
      </w:r>
      <w:r w:rsidRPr="0099088B">
        <w:rPr>
          <w:rFonts w:ascii="Arial" w:hAnsi="Arial" w:cs="Arial"/>
          <w:sz w:val="22"/>
          <w:szCs w:val="22"/>
        </w:rPr>
        <w:t xml:space="preserve">, 12.4 (2013), </w:t>
      </w:r>
      <w:r w:rsidR="006C2001" w:rsidRPr="0099088B">
        <w:rPr>
          <w:rFonts w:ascii="Arial" w:hAnsi="Arial" w:cs="Arial"/>
          <w:sz w:val="22"/>
          <w:szCs w:val="22"/>
        </w:rPr>
        <w:t>p</w:t>
      </w:r>
      <w:r w:rsidRPr="0099088B">
        <w:rPr>
          <w:rFonts w:ascii="Arial" w:hAnsi="Arial" w:cs="Arial"/>
          <w:sz w:val="22"/>
          <w:szCs w:val="22"/>
        </w:rPr>
        <w:t>334-353</w:t>
      </w:r>
    </w:p>
  </w:endnote>
  <w:endnote w:id="18">
    <w:p w14:paraId="0987032D" w14:textId="204CD69C"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Maria Elena Zingoni De Baro, </w:t>
      </w:r>
      <w:r w:rsidRPr="0099088B">
        <w:rPr>
          <w:rFonts w:ascii="Arial" w:hAnsi="Arial" w:cs="Arial"/>
          <w:i/>
          <w:iCs/>
          <w:sz w:val="22"/>
          <w:szCs w:val="22"/>
        </w:rPr>
        <w:t>Regenerating Cities: Reviving Places and Planet</w:t>
      </w:r>
      <w:r w:rsidRPr="0099088B">
        <w:rPr>
          <w:rFonts w:ascii="Arial" w:hAnsi="Arial" w:cs="Arial"/>
          <w:sz w:val="22"/>
          <w:szCs w:val="22"/>
        </w:rPr>
        <w:t>. (Cham, Switzerland, Springer, 2022)</w:t>
      </w:r>
    </w:p>
  </w:endnote>
  <w:endnote w:id="19">
    <w:p w14:paraId="66339BF3" w14:textId="0B173545"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Hanna-Ruth Gustafsson and Elizabeth A. Kelly, ‘Developing the sustainable city: Curitiba as a Case Study’, in </w:t>
      </w:r>
      <w:r w:rsidRPr="0099088B">
        <w:rPr>
          <w:rFonts w:ascii="Arial" w:hAnsi="Arial" w:cs="Arial"/>
          <w:i/>
          <w:iCs/>
          <w:sz w:val="22"/>
          <w:szCs w:val="22"/>
        </w:rPr>
        <w:t>The Sustainable Urban Development Reader</w:t>
      </w:r>
      <w:r w:rsidRPr="0099088B">
        <w:rPr>
          <w:rFonts w:ascii="Arial" w:hAnsi="Arial" w:cs="Arial"/>
          <w:sz w:val="22"/>
          <w:szCs w:val="22"/>
        </w:rPr>
        <w:t>, 4</w:t>
      </w:r>
      <w:r w:rsidRPr="0099088B">
        <w:rPr>
          <w:rFonts w:ascii="Arial" w:hAnsi="Arial" w:cs="Arial"/>
          <w:sz w:val="22"/>
          <w:szCs w:val="22"/>
          <w:vertAlign w:val="superscript"/>
        </w:rPr>
        <w:t>th</w:t>
      </w:r>
      <w:r w:rsidRPr="0099088B">
        <w:rPr>
          <w:rFonts w:ascii="Arial" w:hAnsi="Arial" w:cs="Arial"/>
          <w:sz w:val="22"/>
          <w:szCs w:val="22"/>
        </w:rPr>
        <w:t xml:space="preserve"> Ed. ed. by Stephen M. Wheeler (Abingdon: Taylor and Francis, 2022) p81-96</w:t>
      </w:r>
    </w:p>
  </w:endnote>
  <w:endnote w:id="20">
    <w:p w14:paraId="032C7754" w14:textId="5A7AA548"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Anthony Alexander, </w:t>
      </w:r>
      <w:r w:rsidRPr="0099088B">
        <w:rPr>
          <w:rFonts w:ascii="Arial" w:hAnsi="Arial" w:cs="Arial"/>
          <w:i/>
          <w:iCs/>
          <w:sz w:val="22"/>
          <w:szCs w:val="22"/>
          <w:lang w:val="en"/>
        </w:rPr>
        <w:t>Britain’s New Towns: Garden Cities to Sustainable Communities</w:t>
      </w:r>
      <w:r w:rsidRPr="0099088B">
        <w:rPr>
          <w:rFonts w:ascii="Arial" w:hAnsi="Arial" w:cs="Arial"/>
          <w:sz w:val="22"/>
          <w:szCs w:val="22"/>
          <w:lang w:val="en"/>
        </w:rPr>
        <w:t xml:space="preserve"> (Abingdon, Routledge, 2009)</w:t>
      </w:r>
    </w:p>
  </w:endnote>
  <w:endnote w:id="21">
    <w:p w14:paraId="7620EE71" w14:textId="3B8D832A" w:rsidR="003B7D57" w:rsidRPr="0099088B" w:rsidRDefault="003B7D57"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Boughton, John, </w:t>
      </w:r>
      <w:r w:rsidRPr="0099088B">
        <w:rPr>
          <w:rFonts w:ascii="Arial" w:hAnsi="Arial" w:cs="Arial"/>
          <w:i/>
          <w:iCs/>
          <w:sz w:val="22"/>
          <w:szCs w:val="22"/>
          <w:lang w:val="en"/>
        </w:rPr>
        <w:t>Municipal Dreams: The Rise and Fall of Council Housing</w:t>
      </w:r>
      <w:r w:rsidRPr="0099088B">
        <w:rPr>
          <w:rFonts w:ascii="Arial" w:hAnsi="Arial" w:cs="Arial"/>
          <w:sz w:val="22"/>
          <w:szCs w:val="22"/>
          <w:lang w:val="en"/>
        </w:rPr>
        <w:t xml:space="preserve"> (London, Verso, 2019)</w:t>
      </w:r>
    </w:p>
  </w:endnote>
  <w:endnote w:id="22">
    <w:p w14:paraId="4525A958" w14:textId="26CF381D" w:rsidR="00ED5627" w:rsidRPr="0099088B" w:rsidRDefault="00ED5627"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003B7D57" w:rsidRPr="0099088B">
        <w:rPr>
          <w:rFonts w:ascii="Arial" w:hAnsi="Arial" w:cs="Arial"/>
          <w:sz w:val="22"/>
          <w:szCs w:val="22"/>
          <w:lang w:val="en"/>
        </w:rPr>
        <w:t xml:space="preserve">Emily Cole and Elain Harwood, </w:t>
      </w:r>
      <w:r w:rsidR="003B7D57" w:rsidRPr="0099088B">
        <w:rPr>
          <w:rFonts w:ascii="Arial" w:hAnsi="Arial" w:cs="Arial"/>
          <w:i/>
          <w:iCs/>
          <w:sz w:val="22"/>
          <w:szCs w:val="22"/>
          <w:lang w:val="en"/>
        </w:rPr>
        <w:t>The New Town Centre, Stevenage, Hertfordshire: Architecture and Significance</w:t>
      </w:r>
      <w:r w:rsidR="003B7D57" w:rsidRPr="0099088B">
        <w:rPr>
          <w:rFonts w:ascii="Arial" w:hAnsi="Arial" w:cs="Arial"/>
          <w:sz w:val="22"/>
          <w:szCs w:val="22"/>
          <w:lang w:val="en"/>
        </w:rPr>
        <w:t xml:space="preserve"> (Research Report No. 267/2020, London, Historic England, 2021)</w:t>
      </w:r>
    </w:p>
  </w:endnote>
  <w:endnote w:id="23">
    <w:p w14:paraId="6E5A2688" w14:textId="6C08EE00" w:rsidR="00893C79" w:rsidRPr="0099088B" w:rsidRDefault="00893C79" w:rsidP="00AF0659">
      <w:pPr>
        <w:pStyle w:val="EndnoteText"/>
        <w:spacing w:after="120" w:line="360" w:lineRule="auto"/>
        <w:rPr>
          <w:rFonts w:ascii="Arial" w:hAnsi="Arial" w:cs="Arial"/>
          <w:sz w:val="22"/>
          <w:szCs w:val="22"/>
        </w:rPr>
      </w:pPr>
      <w:r w:rsidRPr="0099088B">
        <w:rPr>
          <w:rStyle w:val="EndnoteReference"/>
          <w:rFonts w:ascii="Arial" w:hAnsi="Arial" w:cs="Arial"/>
          <w:sz w:val="22"/>
          <w:szCs w:val="22"/>
        </w:rPr>
        <w:endnoteRef/>
      </w:r>
      <w:r w:rsidRPr="0099088B">
        <w:rPr>
          <w:rFonts w:ascii="Arial" w:hAnsi="Arial" w:cs="Arial"/>
          <w:sz w:val="22"/>
          <w:szCs w:val="22"/>
        </w:rPr>
        <w:t xml:space="preserve"> ‘Reimagining urban innovation, in </w:t>
      </w:r>
      <w:r w:rsidRPr="0099088B">
        <w:rPr>
          <w:rFonts w:ascii="Arial" w:hAnsi="Arial" w:cs="Arial"/>
          <w:i/>
          <w:iCs/>
          <w:sz w:val="22"/>
          <w:szCs w:val="22"/>
        </w:rPr>
        <w:t>Haste: The slow politics of climate urgency</w:t>
      </w:r>
      <w:r w:rsidRPr="0099088B">
        <w:rPr>
          <w:rFonts w:ascii="Arial" w:hAnsi="Arial" w:cs="Arial"/>
          <w:sz w:val="22"/>
          <w:szCs w:val="22"/>
        </w:rPr>
        <w:t xml:space="preserve">, ed. by Håvard Haarstad, Jakob Grandin, Kristin Kjærås, and Eleanor Johnson (London: UCL Press, 2023) </w:t>
      </w:r>
      <w:r w:rsidR="00C472E4" w:rsidRPr="0099088B">
        <w:rPr>
          <w:rFonts w:ascii="Arial" w:hAnsi="Arial" w:cs="Arial"/>
          <w:sz w:val="22"/>
          <w:szCs w:val="22"/>
        </w:rPr>
        <w:t>p</w:t>
      </w:r>
      <w:r w:rsidRPr="0099088B">
        <w:rPr>
          <w:rFonts w:ascii="Arial" w:hAnsi="Arial" w:cs="Arial"/>
          <w:sz w:val="22"/>
          <w:szCs w:val="22"/>
        </w:rPr>
        <w:t>200-210</w:t>
      </w:r>
    </w:p>
  </w:endnote>
  <w:endnote w:id="24">
    <w:p w14:paraId="07161F31" w14:textId="47D2AF58"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Mark Clapson, </w:t>
      </w:r>
      <w:r w:rsidRPr="0099088B">
        <w:rPr>
          <w:rFonts w:ascii="Arial" w:hAnsi="Arial" w:cs="Arial"/>
          <w:i/>
          <w:iCs/>
          <w:sz w:val="22"/>
          <w:szCs w:val="22"/>
          <w:lang w:val="en"/>
        </w:rPr>
        <w:t>Invincible Green Suburbs, Brave New Towns: Social Change and Urban Dispersal in Post-War England</w:t>
      </w:r>
      <w:r w:rsidRPr="0099088B">
        <w:rPr>
          <w:rFonts w:ascii="Arial" w:hAnsi="Arial" w:cs="Arial"/>
          <w:sz w:val="22"/>
          <w:szCs w:val="22"/>
          <w:lang w:val="en"/>
        </w:rPr>
        <w:t xml:space="preserve"> (Manchester, Manchester University Press, 1998)</w:t>
      </w:r>
    </w:p>
  </w:endnote>
  <w:endnote w:id="25">
    <w:p w14:paraId="0993EF4A" w14:textId="1B6F65CA" w:rsidR="00C472E4" w:rsidRPr="0099088B" w:rsidRDefault="00C472E4"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Colin Ward, </w:t>
      </w:r>
      <w:r w:rsidRPr="0099088B">
        <w:rPr>
          <w:rFonts w:ascii="Arial" w:hAnsi="Arial" w:cs="Arial"/>
          <w:i/>
          <w:iCs/>
          <w:sz w:val="22"/>
          <w:szCs w:val="22"/>
          <w:lang w:val="en"/>
        </w:rPr>
        <w:t>New Town, Home Town: The Lessons of Experience</w:t>
      </w:r>
      <w:r w:rsidRPr="0099088B">
        <w:rPr>
          <w:rFonts w:ascii="Arial" w:hAnsi="Arial" w:cs="Arial"/>
          <w:sz w:val="22"/>
          <w:szCs w:val="22"/>
          <w:lang w:val="en"/>
        </w:rPr>
        <w:t xml:space="preserve"> (London, Calouste Gulbenkian Foundation, 1993)</w:t>
      </w:r>
    </w:p>
  </w:endnote>
  <w:endnote w:id="26">
    <w:p w14:paraId="1D5129C7" w14:textId="0E3EAEEF"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Lauren Pikó, </w:t>
      </w:r>
      <w:r w:rsidRPr="0099088B">
        <w:rPr>
          <w:rFonts w:ascii="Arial" w:hAnsi="Arial" w:cs="Arial"/>
          <w:i/>
          <w:iCs/>
          <w:sz w:val="22"/>
          <w:szCs w:val="22"/>
          <w:lang w:val="en"/>
        </w:rPr>
        <w:t>Milton Keynes in British Culture: Imagining England</w:t>
      </w:r>
      <w:r w:rsidRPr="0099088B">
        <w:rPr>
          <w:rFonts w:ascii="Arial" w:hAnsi="Arial" w:cs="Arial"/>
          <w:sz w:val="22"/>
          <w:szCs w:val="22"/>
          <w:lang w:val="en"/>
        </w:rPr>
        <w:t xml:space="preserve"> (Abingdon, Routledge, 2020).</w:t>
      </w:r>
    </w:p>
  </w:endnote>
  <w:endnote w:id="27">
    <w:p w14:paraId="446C1858" w14:textId="459DD191"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Jane Hobson, </w:t>
      </w:r>
      <w:r w:rsidRPr="0099088B">
        <w:rPr>
          <w:rFonts w:ascii="Arial" w:hAnsi="Arial" w:cs="Arial"/>
          <w:i/>
          <w:iCs/>
          <w:sz w:val="22"/>
          <w:szCs w:val="22"/>
          <w:lang w:val="en"/>
        </w:rPr>
        <w:t>New Towns, the Modernist Planning Project and Social Justice</w:t>
      </w:r>
      <w:r w:rsidRPr="0099088B">
        <w:rPr>
          <w:rFonts w:ascii="Arial" w:hAnsi="Arial" w:cs="Arial"/>
          <w:sz w:val="22"/>
          <w:szCs w:val="22"/>
          <w:lang w:val="en"/>
        </w:rPr>
        <w:t xml:space="preserve"> (London, The Bartlett Development Planning Unit, University College London, 1999)</w:t>
      </w:r>
    </w:p>
  </w:endnote>
  <w:endnote w:id="28">
    <w:p w14:paraId="2F8843CC" w14:textId="68D48E88" w:rsidR="008C2F6E" w:rsidRPr="0099088B" w:rsidRDefault="008C2F6E"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Rosemary Wakeman, </w:t>
      </w:r>
      <w:r w:rsidRPr="0099088B">
        <w:rPr>
          <w:rFonts w:ascii="Arial" w:hAnsi="Arial" w:cs="Arial"/>
          <w:i/>
          <w:iCs/>
          <w:sz w:val="22"/>
          <w:szCs w:val="22"/>
          <w:lang w:val="en"/>
        </w:rPr>
        <w:t>Practicing Utopia: An Intellectual History of the New Town Movement</w:t>
      </w:r>
      <w:r w:rsidRPr="0099088B">
        <w:rPr>
          <w:rFonts w:ascii="Arial" w:hAnsi="Arial" w:cs="Arial"/>
          <w:sz w:val="22"/>
          <w:szCs w:val="22"/>
          <w:lang w:val="en"/>
        </w:rPr>
        <w:t xml:space="preserve"> (Chicago, The University of Chicago Press, 2016)</w:t>
      </w:r>
    </w:p>
  </w:endnote>
  <w:endnote w:id="29">
    <w:p w14:paraId="17B574DB" w14:textId="7583283B" w:rsidR="00893C79" w:rsidRPr="0099088B" w:rsidRDefault="00893C79"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Sam Wetherell, </w:t>
      </w:r>
      <w:r w:rsidRPr="0099088B">
        <w:rPr>
          <w:rFonts w:ascii="Arial" w:hAnsi="Arial" w:cs="Arial"/>
          <w:i/>
          <w:iCs/>
          <w:sz w:val="22"/>
          <w:szCs w:val="22"/>
          <w:lang w:val="en"/>
        </w:rPr>
        <w:t>Foundations: How the Built Environment Made Twentieth-Century Britain</w:t>
      </w:r>
      <w:r w:rsidRPr="0099088B">
        <w:rPr>
          <w:rFonts w:ascii="Arial" w:hAnsi="Arial" w:cs="Arial"/>
          <w:sz w:val="22"/>
          <w:szCs w:val="22"/>
          <w:lang w:val="en"/>
        </w:rPr>
        <w:t xml:space="preserve"> (Princeton, Princeton University Press, 2020)</w:t>
      </w:r>
    </w:p>
  </w:endnote>
  <w:endnote w:id="30">
    <w:p w14:paraId="13DF9829" w14:textId="145239E1" w:rsidR="00611A74" w:rsidRPr="0099088B" w:rsidRDefault="00611A74"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Guy Ortolano, </w:t>
      </w:r>
      <w:r w:rsidRPr="0099088B">
        <w:rPr>
          <w:rFonts w:ascii="Arial" w:hAnsi="Arial" w:cs="Arial"/>
          <w:i/>
          <w:iCs/>
          <w:sz w:val="22"/>
          <w:szCs w:val="22"/>
          <w:lang w:val="en"/>
        </w:rPr>
        <w:t>Thatcher’s Progress: From Social Democracy to Market Liberalism through an English New Town</w:t>
      </w:r>
      <w:r w:rsidRPr="0099088B">
        <w:rPr>
          <w:rFonts w:ascii="Arial" w:hAnsi="Arial" w:cs="Arial"/>
          <w:sz w:val="22"/>
          <w:szCs w:val="22"/>
          <w:lang w:val="en"/>
        </w:rPr>
        <w:t xml:space="preserve"> (Cambridge, Cambridge University Press, 2019)</w:t>
      </w:r>
    </w:p>
  </w:endnote>
  <w:endnote w:id="31">
    <w:p w14:paraId="5FCC6D5A" w14:textId="303E0A66" w:rsidR="00611A74" w:rsidRPr="0099088B" w:rsidRDefault="00611A74" w:rsidP="00AF0659">
      <w:pPr>
        <w:pStyle w:val="EndnoteText"/>
        <w:spacing w:after="120" w:line="360" w:lineRule="auto"/>
        <w:rPr>
          <w:rFonts w:ascii="Arial" w:hAnsi="Arial" w:cs="Arial"/>
          <w:sz w:val="22"/>
          <w:szCs w:val="22"/>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Jane Hobson, </w:t>
      </w:r>
      <w:r w:rsidRPr="0099088B">
        <w:rPr>
          <w:rFonts w:ascii="Arial" w:hAnsi="Arial" w:cs="Arial"/>
          <w:i/>
          <w:iCs/>
          <w:sz w:val="22"/>
          <w:szCs w:val="22"/>
          <w:lang w:val="en"/>
        </w:rPr>
        <w:t>New Towns, the Modernist Planning Project and Social Justice</w:t>
      </w:r>
      <w:r w:rsidRPr="0099088B">
        <w:rPr>
          <w:rFonts w:ascii="Arial" w:hAnsi="Arial" w:cs="Arial"/>
          <w:sz w:val="22"/>
          <w:szCs w:val="22"/>
          <w:lang w:val="en"/>
        </w:rPr>
        <w:t xml:space="preserve"> (London, The Bartlett Development Planning Unit, University College London, 1999)</w:t>
      </w:r>
    </w:p>
  </w:endnote>
  <w:endnote w:id="32">
    <w:p w14:paraId="1B07AD48" w14:textId="50AF8E24" w:rsidR="00611A74" w:rsidRPr="0099088B" w:rsidRDefault="00611A74" w:rsidP="00AF0659">
      <w:pPr>
        <w:pStyle w:val="EndnoteText"/>
        <w:spacing w:after="120" w:line="360" w:lineRule="auto"/>
        <w:rPr>
          <w:rFonts w:ascii="Arial" w:hAnsi="Arial" w:cs="Arial"/>
          <w:lang w:val="en"/>
        </w:rPr>
      </w:pPr>
      <w:r w:rsidRPr="0099088B">
        <w:rPr>
          <w:rStyle w:val="EndnoteReference"/>
          <w:rFonts w:ascii="Arial" w:hAnsi="Arial" w:cs="Arial"/>
          <w:sz w:val="22"/>
          <w:szCs w:val="22"/>
        </w:rPr>
        <w:endnoteRef/>
      </w:r>
      <w:r w:rsidRPr="0099088B">
        <w:rPr>
          <w:rFonts w:ascii="Arial" w:hAnsi="Arial" w:cs="Arial"/>
          <w:sz w:val="22"/>
          <w:szCs w:val="22"/>
        </w:rPr>
        <w:t xml:space="preserve"> </w:t>
      </w:r>
      <w:r w:rsidRPr="0099088B">
        <w:rPr>
          <w:rFonts w:ascii="Arial" w:hAnsi="Arial" w:cs="Arial"/>
          <w:sz w:val="22"/>
          <w:szCs w:val="22"/>
          <w:lang w:val="en"/>
        </w:rPr>
        <w:t xml:space="preserve">Katy Lock and Hugh Ellis, </w:t>
      </w:r>
      <w:r w:rsidRPr="0099088B">
        <w:rPr>
          <w:rFonts w:ascii="Arial" w:hAnsi="Arial" w:cs="Arial"/>
          <w:i/>
          <w:iCs/>
          <w:sz w:val="22"/>
          <w:szCs w:val="22"/>
          <w:lang w:val="en"/>
        </w:rPr>
        <w:t>New Towns: The Rise, Fall and Rebirth</w:t>
      </w:r>
      <w:r w:rsidRPr="0099088B">
        <w:rPr>
          <w:rFonts w:ascii="Arial" w:hAnsi="Arial" w:cs="Arial"/>
          <w:sz w:val="22"/>
          <w:szCs w:val="22"/>
          <w:lang w:val="en"/>
        </w:rPr>
        <w:t xml:space="preserve"> (London, RIBA Publishing, 2020)</w:t>
      </w:r>
    </w:p>
  </w:endnote>
  <w:endnote w:id="33">
    <w:p w14:paraId="42A44396" w14:textId="13DDED47" w:rsidR="00B95D5E" w:rsidRPr="0099088B" w:rsidRDefault="00B95D5E" w:rsidP="00AF0659">
      <w:pPr>
        <w:pStyle w:val="EndnoteText"/>
        <w:spacing w:after="120" w:line="360" w:lineRule="auto"/>
        <w:rPr>
          <w:rFonts w:ascii="Arial" w:hAnsi="Arial" w:cs="Arial"/>
        </w:rPr>
      </w:pPr>
      <w:r w:rsidRPr="0099088B">
        <w:rPr>
          <w:rStyle w:val="EndnoteReference"/>
          <w:rFonts w:ascii="Arial" w:hAnsi="Arial" w:cs="Arial"/>
        </w:rPr>
        <w:endnoteRef/>
      </w:r>
      <w:r w:rsidRPr="0099088B">
        <w:rPr>
          <w:rFonts w:ascii="Arial" w:hAnsi="Arial" w:cs="Arial"/>
        </w:rPr>
        <w:t xml:space="preserve"> </w:t>
      </w:r>
      <w:r w:rsidRPr="0099088B">
        <w:rPr>
          <w:rFonts w:ascii="Arial" w:hAnsi="Arial" w:cs="Arial"/>
          <w:sz w:val="22"/>
          <w:szCs w:val="22"/>
          <w:lang w:val="en"/>
        </w:rPr>
        <w:t xml:space="preserve">Emily Cole and Elain Harwood, </w:t>
      </w:r>
      <w:r w:rsidRPr="0099088B">
        <w:rPr>
          <w:rFonts w:ascii="Arial" w:hAnsi="Arial" w:cs="Arial"/>
          <w:i/>
          <w:iCs/>
          <w:sz w:val="22"/>
          <w:szCs w:val="22"/>
          <w:lang w:val="en"/>
        </w:rPr>
        <w:t>The New Town Centre, Stevenage, Hertfordshire: Architecture and Significance</w:t>
      </w:r>
      <w:r w:rsidRPr="0099088B">
        <w:rPr>
          <w:rFonts w:ascii="Arial" w:hAnsi="Arial" w:cs="Arial"/>
          <w:sz w:val="22"/>
          <w:szCs w:val="22"/>
          <w:lang w:val="en"/>
        </w:rPr>
        <w:t xml:space="preserve"> (Research Report No. 267/2020, London, Historic England,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Helvetica">
    <w:panose1 w:val="020B05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076523"/>
      <w:docPartObj>
        <w:docPartGallery w:val="Page Numbers (Bottom of Page)"/>
        <w:docPartUnique/>
      </w:docPartObj>
    </w:sdtPr>
    <w:sdtEndPr/>
    <w:sdtContent>
      <w:sdt>
        <w:sdtPr>
          <w:id w:val="1728636285"/>
          <w:docPartObj>
            <w:docPartGallery w:val="Page Numbers (Top of Page)"/>
            <w:docPartUnique/>
          </w:docPartObj>
        </w:sdtPr>
        <w:sdtEndPr/>
        <w:sdtContent>
          <w:p w14:paraId="2DC9A0D0" w14:textId="17CA5E7C" w:rsidR="006D1AD3" w:rsidRDefault="006D1AD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AE82B1" w14:textId="2CC57296" w:rsidR="0034174F" w:rsidRDefault="0034174F" w:rsidP="003417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18B5B" w14:textId="77777777" w:rsidR="007865EC" w:rsidRDefault="007865EC" w:rsidP="0034174F">
      <w:pPr>
        <w:spacing w:after="0" w:line="240" w:lineRule="auto"/>
      </w:pPr>
      <w:r>
        <w:separator/>
      </w:r>
    </w:p>
  </w:footnote>
  <w:footnote w:type="continuationSeparator" w:id="0">
    <w:p w14:paraId="0226A0C5" w14:textId="77777777" w:rsidR="007865EC" w:rsidRDefault="007865EC" w:rsidP="0034174F">
      <w:pPr>
        <w:spacing w:after="0" w:line="240" w:lineRule="auto"/>
      </w:pPr>
      <w:r>
        <w:continuationSeparator/>
      </w:r>
    </w:p>
  </w:footnote>
  <w:footnote w:type="continuationNotice" w:id="1">
    <w:p w14:paraId="501E45E3" w14:textId="77777777" w:rsidR="007865EC" w:rsidRDefault="007865EC">
      <w:pPr>
        <w:spacing w:after="0" w:line="240" w:lineRule="auto"/>
      </w:pPr>
    </w:p>
  </w:footnote>
  <w:footnote w:id="2">
    <w:p w14:paraId="5197F404" w14:textId="7F5F8C9F" w:rsidR="006F4CD7" w:rsidRDefault="006F4CD7" w:rsidP="006F4CD7">
      <w:pPr>
        <w:pStyle w:val="FootnoteText"/>
      </w:pPr>
      <w:r w:rsidRPr="009827FB">
        <w:rPr>
          <w:rStyle w:val="FootnoteReference"/>
          <w:sz w:val="22"/>
          <w:szCs w:val="22"/>
        </w:rPr>
        <w:footnoteRef/>
      </w:r>
      <w:r w:rsidRPr="009827FB">
        <w:rPr>
          <w:sz w:val="22"/>
          <w:szCs w:val="22"/>
        </w:rPr>
        <w:t xml:space="preserve"> The case studies selected for analysis in this project were chosen to reflect some of the diversity in experience from around the world, and to represent different stages in the development cycle – some newer and some more well established. We recognise that there are many other interesting case studies, and our selection of these six cases should not be taken as endorsement of the </w:t>
      </w:r>
      <w:r w:rsidR="00482DB6">
        <w:rPr>
          <w:sz w:val="22"/>
          <w:szCs w:val="22"/>
        </w:rPr>
        <w:t xml:space="preserve">approach to planning </w:t>
      </w:r>
      <w:r w:rsidRPr="009827FB">
        <w:rPr>
          <w:sz w:val="22"/>
          <w:szCs w:val="22"/>
        </w:rPr>
        <w:t xml:space="preserve"> used</w:t>
      </w:r>
      <w:r w:rsidR="00482DB6">
        <w:rPr>
          <w:sz w:val="22"/>
          <w:szCs w:val="22"/>
        </w:rPr>
        <w:t xml:space="preserve"> in each case</w:t>
      </w:r>
      <w:r w:rsidRPr="009827FB">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26CF" w14:textId="17AE8E4E" w:rsidR="0034174F" w:rsidRDefault="0034174F">
    <w:pPr>
      <w:pStyle w:val="Header"/>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438"/>
    <w:multiLevelType w:val="hybridMultilevel"/>
    <w:tmpl w:val="F8EC0472"/>
    <w:lvl w:ilvl="0" w:tplc="52E0B652">
      <w:start w:val="1"/>
      <w:numFmt w:val="bullet"/>
      <w:pStyle w:val="PR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402FE"/>
    <w:multiLevelType w:val="hybridMultilevel"/>
    <w:tmpl w:val="DFF2E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57227"/>
    <w:multiLevelType w:val="hybridMultilevel"/>
    <w:tmpl w:val="12F2546E"/>
    <w:lvl w:ilvl="0" w:tplc="B86A665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07743"/>
    <w:multiLevelType w:val="hybridMultilevel"/>
    <w:tmpl w:val="1586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4B01FC"/>
    <w:multiLevelType w:val="hybridMultilevel"/>
    <w:tmpl w:val="A0A42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092263"/>
    <w:multiLevelType w:val="hybridMultilevel"/>
    <w:tmpl w:val="C3C61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D3387"/>
    <w:multiLevelType w:val="hybridMultilevel"/>
    <w:tmpl w:val="181C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CA6B46"/>
    <w:multiLevelType w:val="hybridMultilevel"/>
    <w:tmpl w:val="6C2C6B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8736F95"/>
    <w:multiLevelType w:val="hybridMultilevel"/>
    <w:tmpl w:val="042C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3590621">
    <w:abstractNumId w:val="0"/>
  </w:num>
  <w:num w:numId="2" w16cid:durableId="2008514423">
    <w:abstractNumId w:val="7"/>
  </w:num>
  <w:num w:numId="3" w16cid:durableId="710611377">
    <w:abstractNumId w:val="2"/>
  </w:num>
  <w:num w:numId="4" w16cid:durableId="1824657423">
    <w:abstractNumId w:val="5"/>
  </w:num>
  <w:num w:numId="5" w16cid:durableId="804080827">
    <w:abstractNumId w:val="8"/>
  </w:num>
  <w:num w:numId="6" w16cid:durableId="2137867195">
    <w:abstractNumId w:val="3"/>
  </w:num>
  <w:num w:numId="7" w16cid:durableId="261841727">
    <w:abstractNumId w:val="4"/>
  </w:num>
  <w:num w:numId="8" w16cid:durableId="1733231330">
    <w:abstractNumId w:val="6"/>
  </w:num>
  <w:num w:numId="9" w16cid:durableId="339626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defaultTabStop w:val="720"/>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74F"/>
    <w:rsid w:val="00011EC0"/>
    <w:rsid w:val="00015576"/>
    <w:rsid w:val="00023326"/>
    <w:rsid w:val="00025BD6"/>
    <w:rsid w:val="00031D9C"/>
    <w:rsid w:val="0003554D"/>
    <w:rsid w:val="000451ED"/>
    <w:rsid w:val="000470FD"/>
    <w:rsid w:val="000605A0"/>
    <w:rsid w:val="00062610"/>
    <w:rsid w:val="00065664"/>
    <w:rsid w:val="0007354A"/>
    <w:rsid w:val="00080E18"/>
    <w:rsid w:val="000830CC"/>
    <w:rsid w:val="000906A2"/>
    <w:rsid w:val="0009369D"/>
    <w:rsid w:val="00093F85"/>
    <w:rsid w:val="0009405B"/>
    <w:rsid w:val="0009549A"/>
    <w:rsid w:val="000A5B00"/>
    <w:rsid w:val="000A78CA"/>
    <w:rsid w:val="000A7A1C"/>
    <w:rsid w:val="000B0994"/>
    <w:rsid w:val="000B70BF"/>
    <w:rsid w:val="000B7B0F"/>
    <w:rsid w:val="000C5254"/>
    <w:rsid w:val="000C5EB2"/>
    <w:rsid w:val="000C7791"/>
    <w:rsid w:val="000D31C7"/>
    <w:rsid w:val="000D6861"/>
    <w:rsid w:val="000E2546"/>
    <w:rsid w:val="000E3DE5"/>
    <w:rsid w:val="000E3E6E"/>
    <w:rsid w:val="000E4DBC"/>
    <w:rsid w:val="000E52CE"/>
    <w:rsid w:val="000E6D34"/>
    <w:rsid w:val="000F30B4"/>
    <w:rsid w:val="000F381D"/>
    <w:rsid w:val="000F3F9C"/>
    <w:rsid w:val="000F434F"/>
    <w:rsid w:val="000F470D"/>
    <w:rsid w:val="000F4843"/>
    <w:rsid w:val="000F4CFD"/>
    <w:rsid w:val="000F4E30"/>
    <w:rsid w:val="000F7AB3"/>
    <w:rsid w:val="001065F7"/>
    <w:rsid w:val="00106B3A"/>
    <w:rsid w:val="00110A7D"/>
    <w:rsid w:val="00115075"/>
    <w:rsid w:val="001228E1"/>
    <w:rsid w:val="00126CA6"/>
    <w:rsid w:val="00130D13"/>
    <w:rsid w:val="00132510"/>
    <w:rsid w:val="00135298"/>
    <w:rsid w:val="0013599B"/>
    <w:rsid w:val="00136020"/>
    <w:rsid w:val="00142D37"/>
    <w:rsid w:val="001452DE"/>
    <w:rsid w:val="00147B7F"/>
    <w:rsid w:val="00151606"/>
    <w:rsid w:val="00154DA9"/>
    <w:rsid w:val="001621AE"/>
    <w:rsid w:val="00163411"/>
    <w:rsid w:val="00164412"/>
    <w:rsid w:val="001651BA"/>
    <w:rsid w:val="0017137B"/>
    <w:rsid w:val="0017721B"/>
    <w:rsid w:val="00181CBF"/>
    <w:rsid w:val="00181D7E"/>
    <w:rsid w:val="00183737"/>
    <w:rsid w:val="00183C6D"/>
    <w:rsid w:val="00184A6A"/>
    <w:rsid w:val="00185523"/>
    <w:rsid w:val="00185C91"/>
    <w:rsid w:val="0018658D"/>
    <w:rsid w:val="0018677D"/>
    <w:rsid w:val="00186DDC"/>
    <w:rsid w:val="00190505"/>
    <w:rsid w:val="0019617F"/>
    <w:rsid w:val="001A16BE"/>
    <w:rsid w:val="001A329E"/>
    <w:rsid w:val="001B6482"/>
    <w:rsid w:val="001C1825"/>
    <w:rsid w:val="001C306D"/>
    <w:rsid w:val="001C591D"/>
    <w:rsid w:val="001C6068"/>
    <w:rsid w:val="001D06B3"/>
    <w:rsid w:val="001D5D36"/>
    <w:rsid w:val="001D6AFB"/>
    <w:rsid w:val="001E05EF"/>
    <w:rsid w:val="001E094B"/>
    <w:rsid w:val="001E45D7"/>
    <w:rsid w:val="001E5EB6"/>
    <w:rsid w:val="001E733B"/>
    <w:rsid w:val="001F05EF"/>
    <w:rsid w:val="001F20C2"/>
    <w:rsid w:val="001F29A3"/>
    <w:rsid w:val="001F7951"/>
    <w:rsid w:val="00200B43"/>
    <w:rsid w:val="0020152D"/>
    <w:rsid w:val="00207EBE"/>
    <w:rsid w:val="00207F78"/>
    <w:rsid w:val="00210A54"/>
    <w:rsid w:val="00212536"/>
    <w:rsid w:val="00214DBE"/>
    <w:rsid w:val="00222199"/>
    <w:rsid w:val="00222AC3"/>
    <w:rsid w:val="0022531D"/>
    <w:rsid w:val="00226591"/>
    <w:rsid w:val="00227126"/>
    <w:rsid w:val="00233B46"/>
    <w:rsid w:val="0023493C"/>
    <w:rsid w:val="00235EB8"/>
    <w:rsid w:val="00240B3A"/>
    <w:rsid w:val="00241A1B"/>
    <w:rsid w:val="002459C7"/>
    <w:rsid w:val="002464A8"/>
    <w:rsid w:val="00250CEB"/>
    <w:rsid w:val="0025213D"/>
    <w:rsid w:val="002543E4"/>
    <w:rsid w:val="00255FA8"/>
    <w:rsid w:val="0026372D"/>
    <w:rsid w:val="002718D3"/>
    <w:rsid w:val="0027354E"/>
    <w:rsid w:val="00274727"/>
    <w:rsid w:val="00276DEE"/>
    <w:rsid w:val="002846A8"/>
    <w:rsid w:val="00292EF8"/>
    <w:rsid w:val="00297FDF"/>
    <w:rsid w:val="002A305C"/>
    <w:rsid w:val="002A53AB"/>
    <w:rsid w:val="002A75D8"/>
    <w:rsid w:val="002A7DD8"/>
    <w:rsid w:val="002A7FFE"/>
    <w:rsid w:val="002B0F78"/>
    <w:rsid w:val="002B14AA"/>
    <w:rsid w:val="002B2875"/>
    <w:rsid w:val="002B5391"/>
    <w:rsid w:val="002C1F4E"/>
    <w:rsid w:val="002C3240"/>
    <w:rsid w:val="002C3BE6"/>
    <w:rsid w:val="002C3E14"/>
    <w:rsid w:val="002D17CE"/>
    <w:rsid w:val="002E0C56"/>
    <w:rsid w:val="002E139E"/>
    <w:rsid w:val="002E163B"/>
    <w:rsid w:val="002E2BE3"/>
    <w:rsid w:val="002E3CC7"/>
    <w:rsid w:val="002E6027"/>
    <w:rsid w:val="002F1926"/>
    <w:rsid w:val="002F6D3E"/>
    <w:rsid w:val="0030319F"/>
    <w:rsid w:val="0030714A"/>
    <w:rsid w:val="00310E3B"/>
    <w:rsid w:val="00311BCD"/>
    <w:rsid w:val="0031247E"/>
    <w:rsid w:val="00312FF7"/>
    <w:rsid w:val="00313E47"/>
    <w:rsid w:val="00314AE2"/>
    <w:rsid w:val="0031729D"/>
    <w:rsid w:val="00320338"/>
    <w:rsid w:val="00321E5B"/>
    <w:rsid w:val="00330C27"/>
    <w:rsid w:val="00333E5B"/>
    <w:rsid w:val="0033749C"/>
    <w:rsid w:val="00341619"/>
    <w:rsid w:val="0034163F"/>
    <w:rsid w:val="0034174F"/>
    <w:rsid w:val="00346DE5"/>
    <w:rsid w:val="003548D9"/>
    <w:rsid w:val="003560FF"/>
    <w:rsid w:val="003569F6"/>
    <w:rsid w:val="00357DA0"/>
    <w:rsid w:val="00360FEA"/>
    <w:rsid w:val="00362C5B"/>
    <w:rsid w:val="00370159"/>
    <w:rsid w:val="00374E1D"/>
    <w:rsid w:val="003769B6"/>
    <w:rsid w:val="00376E4E"/>
    <w:rsid w:val="00376F2A"/>
    <w:rsid w:val="00377CAF"/>
    <w:rsid w:val="0038272A"/>
    <w:rsid w:val="003935FE"/>
    <w:rsid w:val="003940D4"/>
    <w:rsid w:val="00394CB8"/>
    <w:rsid w:val="003974E1"/>
    <w:rsid w:val="003A0DCC"/>
    <w:rsid w:val="003A55DB"/>
    <w:rsid w:val="003A7079"/>
    <w:rsid w:val="003B0E1F"/>
    <w:rsid w:val="003B1809"/>
    <w:rsid w:val="003B272A"/>
    <w:rsid w:val="003B4FF5"/>
    <w:rsid w:val="003B602E"/>
    <w:rsid w:val="003B7490"/>
    <w:rsid w:val="003B7D57"/>
    <w:rsid w:val="003C177D"/>
    <w:rsid w:val="003C2AD2"/>
    <w:rsid w:val="003C2FB0"/>
    <w:rsid w:val="003C6A20"/>
    <w:rsid w:val="003D1745"/>
    <w:rsid w:val="003D260E"/>
    <w:rsid w:val="003D4C4D"/>
    <w:rsid w:val="003E5A79"/>
    <w:rsid w:val="003F2F9E"/>
    <w:rsid w:val="003F36BB"/>
    <w:rsid w:val="003F3AFC"/>
    <w:rsid w:val="003F4B64"/>
    <w:rsid w:val="003F7360"/>
    <w:rsid w:val="003F76BA"/>
    <w:rsid w:val="0040102C"/>
    <w:rsid w:val="00402B64"/>
    <w:rsid w:val="00405380"/>
    <w:rsid w:val="0040568B"/>
    <w:rsid w:val="0041203F"/>
    <w:rsid w:val="00414221"/>
    <w:rsid w:val="00421AD1"/>
    <w:rsid w:val="00422C51"/>
    <w:rsid w:val="0042735A"/>
    <w:rsid w:val="00443247"/>
    <w:rsid w:val="00447F77"/>
    <w:rsid w:val="004506EF"/>
    <w:rsid w:val="00454719"/>
    <w:rsid w:val="00456AE6"/>
    <w:rsid w:val="00456C88"/>
    <w:rsid w:val="004579AD"/>
    <w:rsid w:val="00460B79"/>
    <w:rsid w:val="004642DC"/>
    <w:rsid w:val="004735EC"/>
    <w:rsid w:val="00482DB6"/>
    <w:rsid w:val="00483E2E"/>
    <w:rsid w:val="00494DBE"/>
    <w:rsid w:val="0049534F"/>
    <w:rsid w:val="004957D5"/>
    <w:rsid w:val="004A2BA8"/>
    <w:rsid w:val="004A57A6"/>
    <w:rsid w:val="004A63A5"/>
    <w:rsid w:val="004A6E87"/>
    <w:rsid w:val="004B03C5"/>
    <w:rsid w:val="004B1ADD"/>
    <w:rsid w:val="004B7480"/>
    <w:rsid w:val="004C25AF"/>
    <w:rsid w:val="004C76DD"/>
    <w:rsid w:val="004D0728"/>
    <w:rsid w:val="004D2B02"/>
    <w:rsid w:val="004D3EEE"/>
    <w:rsid w:val="004D69D5"/>
    <w:rsid w:val="004D6E9D"/>
    <w:rsid w:val="004E0A4C"/>
    <w:rsid w:val="004E322B"/>
    <w:rsid w:val="004E71DA"/>
    <w:rsid w:val="004F31A4"/>
    <w:rsid w:val="004F7BEC"/>
    <w:rsid w:val="00501B29"/>
    <w:rsid w:val="0050657D"/>
    <w:rsid w:val="0050779A"/>
    <w:rsid w:val="00507EC7"/>
    <w:rsid w:val="00511C44"/>
    <w:rsid w:val="00513595"/>
    <w:rsid w:val="00513BBA"/>
    <w:rsid w:val="005225F3"/>
    <w:rsid w:val="0053084E"/>
    <w:rsid w:val="00532D71"/>
    <w:rsid w:val="0053377A"/>
    <w:rsid w:val="00533F01"/>
    <w:rsid w:val="00535C89"/>
    <w:rsid w:val="00537D98"/>
    <w:rsid w:val="00544668"/>
    <w:rsid w:val="0055294D"/>
    <w:rsid w:val="005548A3"/>
    <w:rsid w:val="00560EE5"/>
    <w:rsid w:val="005616F9"/>
    <w:rsid w:val="00561D4C"/>
    <w:rsid w:val="00565070"/>
    <w:rsid w:val="00571C68"/>
    <w:rsid w:val="00575CF8"/>
    <w:rsid w:val="00577DD9"/>
    <w:rsid w:val="00582716"/>
    <w:rsid w:val="00586D10"/>
    <w:rsid w:val="00586FE1"/>
    <w:rsid w:val="00587FA4"/>
    <w:rsid w:val="00594F8A"/>
    <w:rsid w:val="0059766F"/>
    <w:rsid w:val="005A0254"/>
    <w:rsid w:val="005B0579"/>
    <w:rsid w:val="005B3B71"/>
    <w:rsid w:val="005B42A9"/>
    <w:rsid w:val="005B5878"/>
    <w:rsid w:val="005C09D1"/>
    <w:rsid w:val="005C2D05"/>
    <w:rsid w:val="005C7D39"/>
    <w:rsid w:val="005D0A52"/>
    <w:rsid w:val="005D3B27"/>
    <w:rsid w:val="005D4081"/>
    <w:rsid w:val="005D4D9D"/>
    <w:rsid w:val="005D7E6A"/>
    <w:rsid w:val="005E4996"/>
    <w:rsid w:val="005E5D31"/>
    <w:rsid w:val="005E6ABA"/>
    <w:rsid w:val="005F04C0"/>
    <w:rsid w:val="00601F12"/>
    <w:rsid w:val="0060304D"/>
    <w:rsid w:val="006031A3"/>
    <w:rsid w:val="00603A71"/>
    <w:rsid w:val="0060690E"/>
    <w:rsid w:val="00611A74"/>
    <w:rsid w:val="00615977"/>
    <w:rsid w:val="00623BCE"/>
    <w:rsid w:val="00624DEE"/>
    <w:rsid w:val="006300E6"/>
    <w:rsid w:val="006333BA"/>
    <w:rsid w:val="00636756"/>
    <w:rsid w:val="00640860"/>
    <w:rsid w:val="006413FC"/>
    <w:rsid w:val="00642879"/>
    <w:rsid w:val="00647A31"/>
    <w:rsid w:val="00652D01"/>
    <w:rsid w:val="0066376F"/>
    <w:rsid w:val="00665E0B"/>
    <w:rsid w:val="00666F45"/>
    <w:rsid w:val="006679C1"/>
    <w:rsid w:val="00670D6C"/>
    <w:rsid w:val="00671E69"/>
    <w:rsid w:val="0067271E"/>
    <w:rsid w:val="00673B65"/>
    <w:rsid w:val="006771AE"/>
    <w:rsid w:val="00677BC5"/>
    <w:rsid w:val="006821C0"/>
    <w:rsid w:val="0068518B"/>
    <w:rsid w:val="00687A93"/>
    <w:rsid w:val="006921C7"/>
    <w:rsid w:val="006A2A0C"/>
    <w:rsid w:val="006B7716"/>
    <w:rsid w:val="006B7BD4"/>
    <w:rsid w:val="006B7C35"/>
    <w:rsid w:val="006C0EF5"/>
    <w:rsid w:val="006C2001"/>
    <w:rsid w:val="006C23B0"/>
    <w:rsid w:val="006C5F01"/>
    <w:rsid w:val="006D1AD3"/>
    <w:rsid w:val="006D3255"/>
    <w:rsid w:val="006D3E5E"/>
    <w:rsid w:val="006D447C"/>
    <w:rsid w:val="006D529F"/>
    <w:rsid w:val="006E2479"/>
    <w:rsid w:val="006F105E"/>
    <w:rsid w:val="006F2362"/>
    <w:rsid w:val="006F485D"/>
    <w:rsid w:val="006F4CD7"/>
    <w:rsid w:val="007005CF"/>
    <w:rsid w:val="00702383"/>
    <w:rsid w:val="0070497B"/>
    <w:rsid w:val="007054FE"/>
    <w:rsid w:val="00707778"/>
    <w:rsid w:val="007107F4"/>
    <w:rsid w:val="007234FE"/>
    <w:rsid w:val="00726490"/>
    <w:rsid w:val="007335ED"/>
    <w:rsid w:val="007352AA"/>
    <w:rsid w:val="00742F9B"/>
    <w:rsid w:val="007471D6"/>
    <w:rsid w:val="00747A15"/>
    <w:rsid w:val="007508D5"/>
    <w:rsid w:val="007538D4"/>
    <w:rsid w:val="007550D2"/>
    <w:rsid w:val="00756E4F"/>
    <w:rsid w:val="00761C5B"/>
    <w:rsid w:val="007636EB"/>
    <w:rsid w:val="00765FE4"/>
    <w:rsid w:val="00767F59"/>
    <w:rsid w:val="00771E6F"/>
    <w:rsid w:val="0077398D"/>
    <w:rsid w:val="00774757"/>
    <w:rsid w:val="00775AC1"/>
    <w:rsid w:val="00782DBB"/>
    <w:rsid w:val="007865EC"/>
    <w:rsid w:val="007868F2"/>
    <w:rsid w:val="00794852"/>
    <w:rsid w:val="00795A9B"/>
    <w:rsid w:val="0079631E"/>
    <w:rsid w:val="007A0DE6"/>
    <w:rsid w:val="007A29B4"/>
    <w:rsid w:val="007C138F"/>
    <w:rsid w:val="007C2301"/>
    <w:rsid w:val="007C4770"/>
    <w:rsid w:val="007C5BAA"/>
    <w:rsid w:val="007D2999"/>
    <w:rsid w:val="007D2C03"/>
    <w:rsid w:val="007E7C18"/>
    <w:rsid w:val="007F3022"/>
    <w:rsid w:val="007F5D72"/>
    <w:rsid w:val="00801A42"/>
    <w:rsid w:val="00804014"/>
    <w:rsid w:val="00810C2C"/>
    <w:rsid w:val="00820A00"/>
    <w:rsid w:val="00824023"/>
    <w:rsid w:val="00824F5B"/>
    <w:rsid w:val="008302E6"/>
    <w:rsid w:val="00830CBB"/>
    <w:rsid w:val="008336D6"/>
    <w:rsid w:val="0083450E"/>
    <w:rsid w:val="00835487"/>
    <w:rsid w:val="008448F6"/>
    <w:rsid w:val="008457B8"/>
    <w:rsid w:val="00850772"/>
    <w:rsid w:val="00863CC2"/>
    <w:rsid w:val="00871BF8"/>
    <w:rsid w:val="00872214"/>
    <w:rsid w:val="00873713"/>
    <w:rsid w:val="00875B09"/>
    <w:rsid w:val="00881F4F"/>
    <w:rsid w:val="0088476E"/>
    <w:rsid w:val="00884EE9"/>
    <w:rsid w:val="00893C79"/>
    <w:rsid w:val="008A1259"/>
    <w:rsid w:val="008A29FE"/>
    <w:rsid w:val="008A713F"/>
    <w:rsid w:val="008A7D68"/>
    <w:rsid w:val="008A7E93"/>
    <w:rsid w:val="008B5485"/>
    <w:rsid w:val="008B60CA"/>
    <w:rsid w:val="008C2F6E"/>
    <w:rsid w:val="008C4123"/>
    <w:rsid w:val="008C4402"/>
    <w:rsid w:val="008D0507"/>
    <w:rsid w:val="008D06F2"/>
    <w:rsid w:val="008D3B2F"/>
    <w:rsid w:val="008D5F5F"/>
    <w:rsid w:val="008E44C4"/>
    <w:rsid w:val="008E5FF8"/>
    <w:rsid w:val="008E61CB"/>
    <w:rsid w:val="008F3E33"/>
    <w:rsid w:val="008F7CCA"/>
    <w:rsid w:val="00903457"/>
    <w:rsid w:val="009036AF"/>
    <w:rsid w:val="00907279"/>
    <w:rsid w:val="009141C6"/>
    <w:rsid w:val="009207D5"/>
    <w:rsid w:val="00921E6F"/>
    <w:rsid w:val="0092726E"/>
    <w:rsid w:val="00931647"/>
    <w:rsid w:val="00934EB8"/>
    <w:rsid w:val="00936B6E"/>
    <w:rsid w:val="009417A3"/>
    <w:rsid w:val="009463F7"/>
    <w:rsid w:val="009562E4"/>
    <w:rsid w:val="00960735"/>
    <w:rsid w:val="00960DA5"/>
    <w:rsid w:val="0097557F"/>
    <w:rsid w:val="009758CB"/>
    <w:rsid w:val="00976DFB"/>
    <w:rsid w:val="00976F03"/>
    <w:rsid w:val="009827FB"/>
    <w:rsid w:val="00982F49"/>
    <w:rsid w:val="009850C2"/>
    <w:rsid w:val="00986722"/>
    <w:rsid w:val="0099088B"/>
    <w:rsid w:val="00992452"/>
    <w:rsid w:val="009A6CA8"/>
    <w:rsid w:val="009A7DBA"/>
    <w:rsid w:val="009B0012"/>
    <w:rsid w:val="009B1A32"/>
    <w:rsid w:val="009B3F88"/>
    <w:rsid w:val="009B69CD"/>
    <w:rsid w:val="009B6AAA"/>
    <w:rsid w:val="009C30C6"/>
    <w:rsid w:val="009C472F"/>
    <w:rsid w:val="009C6366"/>
    <w:rsid w:val="009D12C3"/>
    <w:rsid w:val="009D2191"/>
    <w:rsid w:val="009D306E"/>
    <w:rsid w:val="009D3DE3"/>
    <w:rsid w:val="009E1D28"/>
    <w:rsid w:val="009E1E10"/>
    <w:rsid w:val="009E35B7"/>
    <w:rsid w:val="009E68F0"/>
    <w:rsid w:val="009F081B"/>
    <w:rsid w:val="009F25E3"/>
    <w:rsid w:val="009F513C"/>
    <w:rsid w:val="009F7EC1"/>
    <w:rsid w:val="00A01601"/>
    <w:rsid w:val="00A0235D"/>
    <w:rsid w:val="00A030EC"/>
    <w:rsid w:val="00A0674C"/>
    <w:rsid w:val="00A219A8"/>
    <w:rsid w:val="00A2263C"/>
    <w:rsid w:val="00A321F6"/>
    <w:rsid w:val="00A363C8"/>
    <w:rsid w:val="00A36CD6"/>
    <w:rsid w:val="00A378A0"/>
    <w:rsid w:val="00A43C12"/>
    <w:rsid w:val="00A46D1C"/>
    <w:rsid w:val="00A471BB"/>
    <w:rsid w:val="00A47427"/>
    <w:rsid w:val="00A47A77"/>
    <w:rsid w:val="00A50C67"/>
    <w:rsid w:val="00A54B55"/>
    <w:rsid w:val="00A57010"/>
    <w:rsid w:val="00A575D4"/>
    <w:rsid w:val="00A6228D"/>
    <w:rsid w:val="00A65DFA"/>
    <w:rsid w:val="00A66EB9"/>
    <w:rsid w:val="00A711F1"/>
    <w:rsid w:val="00A73444"/>
    <w:rsid w:val="00A769DA"/>
    <w:rsid w:val="00A82D4E"/>
    <w:rsid w:val="00A83505"/>
    <w:rsid w:val="00A847D1"/>
    <w:rsid w:val="00A85B7B"/>
    <w:rsid w:val="00A9107B"/>
    <w:rsid w:val="00A91E31"/>
    <w:rsid w:val="00A937EC"/>
    <w:rsid w:val="00AA476D"/>
    <w:rsid w:val="00AA53AB"/>
    <w:rsid w:val="00AA6309"/>
    <w:rsid w:val="00AA7E79"/>
    <w:rsid w:val="00AB3C70"/>
    <w:rsid w:val="00AB3EAF"/>
    <w:rsid w:val="00AB4C01"/>
    <w:rsid w:val="00AC1C8E"/>
    <w:rsid w:val="00AC3BD6"/>
    <w:rsid w:val="00AC4315"/>
    <w:rsid w:val="00AC593E"/>
    <w:rsid w:val="00AD0006"/>
    <w:rsid w:val="00AD00ED"/>
    <w:rsid w:val="00AF041C"/>
    <w:rsid w:val="00AF0659"/>
    <w:rsid w:val="00AF26A7"/>
    <w:rsid w:val="00AF2B0F"/>
    <w:rsid w:val="00AF32E9"/>
    <w:rsid w:val="00AF5BEA"/>
    <w:rsid w:val="00B02B79"/>
    <w:rsid w:val="00B037D8"/>
    <w:rsid w:val="00B24503"/>
    <w:rsid w:val="00B25098"/>
    <w:rsid w:val="00B27DEE"/>
    <w:rsid w:val="00B303B9"/>
    <w:rsid w:val="00B33BB9"/>
    <w:rsid w:val="00B35C25"/>
    <w:rsid w:val="00B41B32"/>
    <w:rsid w:val="00B427D8"/>
    <w:rsid w:val="00B475F8"/>
    <w:rsid w:val="00B5054F"/>
    <w:rsid w:val="00B51A1D"/>
    <w:rsid w:val="00B52B54"/>
    <w:rsid w:val="00B53556"/>
    <w:rsid w:val="00B5401E"/>
    <w:rsid w:val="00B542B4"/>
    <w:rsid w:val="00B54416"/>
    <w:rsid w:val="00B55429"/>
    <w:rsid w:val="00B55452"/>
    <w:rsid w:val="00B55577"/>
    <w:rsid w:val="00B61A9C"/>
    <w:rsid w:val="00B642DE"/>
    <w:rsid w:val="00B648E4"/>
    <w:rsid w:val="00B64DF9"/>
    <w:rsid w:val="00B666A5"/>
    <w:rsid w:val="00B933E3"/>
    <w:rsid w:val="00B95D5E"/>
    <w:rsid w:val="00B97FBB"/>
    <w:rsid w:val="00BA3081"/>
    <w:rsid w:val="00BA36FE"/>
    <w:rsid w:val="00BA423F"/>
    <w:rsid w:val="00BA4C91"/>
    <w:rsid w:val="00BA4FD3"/>
    <w:rsid w:val="00BA7E89"/>
    <w:rsid w:val="00BA7EC8"/>
    <w:rsid w:val="00BB1F35"/>
    <w:rsid w:val="00BB2068"/>
    <w:rsid w:val="00BB683A"/>
    <w:rsid w:val="00BC54EF"/>
    <w:rsid w:val="00BD2258"/>
    <w:rsid w:val="00BD2DA3"/>
    <w:rsid w:val="00BD3EBA"/>
    <w:rsid w:val="00BE3C1C"/>
    <w:rsid w:val="00BE45D2"/>
    <w:rsid w:val="00BE4D92"/>
    <w:rsid w:val="00BF20EC"/>
    <w:rsid w:val="00BF4E4E"/>
    <w:rsid w:val="00BF79E6"/>
    <w:rsid w:val="00C02290"/>
    <w:rsid w:val="00C054F9"/>
    <w:rsid w:val="00C1257B"/>
    <w:rsid w:val="00C176A6"/>
    <w:rsid w:val="00C279E8"/>
    <w:rsid w:val="00C27B70"/>
    <w:rsid w:val="00C31C6B"/>
    <w:rsid w:val="00C3621E"/>
    <w:rsid w:val="00C41F96"/>
    <w:rsid w:val="00C42A14"/>
    <w:rsid w:val="00C42F04"/>
    <w:rsid w:val="00C4357B"/>
    <w:rsid w:val="00C45663"/>
    <w:rsid w:val="00C46706"/>
    <w:rsid w:val="00C472E4"/>
    <w:rsid w:val="00C50982"/>
    <w:rsid w:val="00C50C9A"/>
    <w:rsid w:val="00C50DC5"/>
    <w:rsid w:val="00C578CF"/>
    <w:rsid w:val="00C623D5"/>
    <w:rsid w:val="00C64C49"/>
    <w:rsid w:val="00C66A3F"/>
    <w:rsid w:val="00C8025C"/>
    <w:rsid w:val="00C8169C"/>
    <w:rsid w:val="00C83FE5"/>
    <w:rsid w:val="00C86183"/>
    <w:rsid w:val="00C87673"/>
    <w:rsid w:val="00C90060"/>
    <w:rsid w:val="00C92872"/>
    <w:rsid w:val="00C95716"/>
    <w:rsid w:val="00C96149"/>
    <w:rsid w:val="00CA1FAF"/>
    <w:rsid w:val="00CA2431"/>
    <w:rsid w:val="00CA584B"/>
    <w:rsid w:val="00CA5D47"/>
    <w:rsid w:val="00CA6C81"/>
    <w:rsid w:val="00CB4970"/>
    <w:rsid w:val="00CC1E53"/>
    <w:rsid w:val="00CC6D41"/>
    <w:rsid w:val="00CC6D6B"/>
    <w:rsid w:val="00CD03C1"/>
    <w:rsid w:val="00CD0C1D"/>
    <w:rsid w:val="00CD1837"/>
    <w:rsid w:val="00CD272D"/>
    <w:rsid w:val="00CD4C86"/>
    <w:rsid w:val="00CD6690"/>
    <w:rsid w:val="00CD6D96"/>
    <w:rsid w:val="00CE06EB"/>
    <w:rsid w:val="00CE458E"/>
    <w:rsid w:val="00CE4E30"/>
    <w:rsid w:val="00CE5172"/>
    <w:rsid w:val="00CF67BF"/>
    <w:rsid w:val="00D045BE"/>
    <w:rsid w:val="00D05B15"/>
    <w:rsid w:val="00D12340"/>
    <w:rsid w:val="00D16341"/>
    <w:rsid w:val="00D2242E"/>
    <w:rsid w:val="00D319AC"/>
    <w:rsid w:val="00D3307C"/>
    <w:rsid w:val="00D36335"/>
    <w:rsid w:val="00D461D8"/>
    <w:rsid w:val="00D46D05"/>
    <w:rsid w:val="00D51A26"/>
    <w:rsid w:val="00D531FE"/>
    <w:rsid w:val="00D6223A"/>
    <w:rsid w:val="00D65538"/>
    <w:rsid w:val="00D66DCF"/>
    <w:rsid w:val="00D67DCC"/>
    <w:rsid w:val="00D70A7A"/>
    <w:rsid w:val="00D7174C"/>
    <w:rsid w:val="00D72A7E"/>
    <w:rsid w:val="00D72D60"/>
    <w:rsid w:val="00D745CB"/>
    <w:rsid w:val="00D81A40"/>
    <w:rsid w:val="00D82212"/>
    <w:rsid w:val="00D851D2"/>
    <w:rsid w:val="00D86EBA"/>
    <w:rsid w:val="00D9079D"/>
    <w:rsid w:val="00D9293D"/>
    <w:rsid w:val="00D95903"/>
    <w:rsid w:val="00D96626"/>
    <w:rsid w:val="00DA3AEF"/>
    <w:rsid w:val="00DB037C"/>
    <w:rsid w:val="00DB309C"/>
    <w:rsid w:val="00DB51FF"/>
    <w:rsid w:val="00DC0B44"/>
    <w:rsid w:val="00DC2D2A"/>
    <w:rsid w:val="00DD7F8B"/>
    <w:rsid w:val="00DE0A04"/>
    <w:rsid w:val="00DE2061"/>
    <w:rsid w:val="00DE38FC"/>
    <w:rsid w:val="00DE3A1D"/>
    <w:rsid w:val="00DE704E"/>
    <w:rsid w:val="00DE74FA"/>
    <w:rsid w:val="00DF563A"/>
    <w:rsid w:val="00DF59D8"/>
    <w:rsid w:val="00DF6203"/>
    <w:rsid w:val="00DF7ADE"/>
    <w:rsid w:val="00DF7D0F"/>
    <w:rsid w:val="00E007C1"/>
    <w:rsid w:val="00E060A3"/>
    <w:rsid w:val="00E11C31"/>
    <w:rsid w:val="00E13B52"/>
    <w:rsid w:val="00E208D0"/>
    <w:rsid w:val="00E21B64"/>
    <w:rsid w:val="00E25E8A"/>
    <w:rsid w:val="00E26342"/>
    <w:rsid w:val="00E314D5"/>
    <w:rsid w:val="00E31C57"/>
    <w:rsid w:val="00E3643F"/>
    <w:rsid w:val="00E41973"/>
    <w:rsid w:val="00E44165"/>
    <w:rsid w:val="00E459C1"/>
    <w:rsid w:val="00E463C5"/>
    <w:rsid w:val="00E47066"/>
    <w:rsid w:val="00E55CD4"/>
    <w:rsid w:val="00E57B55"/>
    <w:rsid w:val="00E602D8"/>
    <w:rsid w:val="00E62EFC"/>
    <w:rsid w:val="00E62F4C"/>
    <w:rsid w:val="00E63E03"/>
    <w:rsid w:val="00E66025"/>
    <w:rsid w:val="00E67439"/>
    <w:rsid w:val="00E71F2E"/>
    <w:rsid w:val="00E81683"/>
    <w:rsid w:val="00E81F48"/>
    <w:rsid w:val="00E923DF"/>
    <w:rsid w:val="00E95A07"/>
    <w:rsid w:val="00E974CB"/>
    <w:rsid w:val="00EA17EA"/>
    <w:rsid w:val="00EB048A"/>
    <w:rsid w:val="00EB07B9"/>
    <w:rsid w:val="00EB2F20"/>
    <w:rsid w:val="00EB45B5"/>
    <w:rsid w:val="00ED18BF"/>
    <w:rsid w:val="00ED5627"/>
    <w:rsid w:val="00ED5D75"/>
    <w:rsid w:val="00ED64AD"/>
    <w:rsid w:val="00EF1DAF"/>
    <w:rsid w:val="00EF36AE"/>
    <w:rsid w:val="00EF40F4"/>
    <w:rsid w:val="00F00D0C"/>
    <w:rsid w:val="00F05C34"/>
    <w:rsid w:val="00F0633C"/>
    <w:rsid w:val="00F11795"/>
    <w:rsid w:val="00F133D8"/>
    <w:rsid w:val="00F15A71"/>
    <w:rsid w:val="00F21D7B"/>
    <w:rsid w:val="00F230B0"/>
    <w:rsid w:val="00F31C34"/>
    <w:rsid w:val="00F36D83"/>
    <w:rsid w:val="00F37E3C"/>
    <w:rsid w:val="00F40061"/>
    <w:rsid w:val="00F51DAB"/>
    <w:rsid w:val="00F52A82"/>
    <w:rsid w:val="00F53325"/>
    <w:rsid w:val="00F558B0"/>
    <w:rsid w:val="00F56EC8"/>
    <w:rsid w:val="00F576A4"/>
    <w:rsid w:val="00F60159"/>
    <w:rsid w:val="00F620C3"/>
    <w:rsid w:val="00F64E52"/>
    <w:rsid w:val="00F6503C"/>
    <w:rsid w:val="00F659AE"/>
    <w:rsid w:val="00F65A20"/>
    <w:rsid w:val="00F709EF"/>
    <w:rsid w:val="00F70AC3"/>
    <w:rsid w:val="00F733B1"/>
    <w:rsid w:val="00F740A2"/>
    <w:rsid w:val="00F77716"/>
    <w:rsid w:val="00F80BA3"/>
    <w:rsid w:val="00F810D3"/>
    <w:rsid w:val="00F823B8"/>
    <w:rsid w:val="00F82C0C"/>
    <w:rsid w:val="00F90E9D"/>
    <w:rsid w:val="00F93287"/>
    <w:rsid w:val="00F94465"/>
    <w:rsid w:val="00F957BE"/>
    <w:rsid w:val="00F9790A"/>
    <w:rsid w:val="00FA1DE3"/>
    <w:rsid w:val="00FA400B"/>
    <w:rsid w:val="00FA5611"/>
    <w:rsid w:val="00FA5E07"/>
    <w:rsid w:val="00FA7A97"/>
    <w:rsid w:val="00FB4CAB"/>
    <w:rsid w:val="00FC0F7C"/>
    <w:rsid w:val="00FC1C0E"/>
    <w:rsid w:val="00FC2E47"/>
    <w:rsid w:val="00FC7B86"/>
    <w:rsid w:val="00FD342C"/>
    <w:rsid w:val="00FE0FF4"/>
    <w:rsid w:val="00FE1D07"/>
    <w:rsid w:val="00FE389C"/>
    <w:rsid w:val="00FE4FB8"/>
    <w:rsid w:val="00FE5F8F"/>
    <w:rsid w:val="00FF2A30"/>
    <w:rsid w:val="00FF2E39"/>
    <w:rsid w:val="00FF76ED"/>
    <w:rsid w:val="00FF7A7F"/>
    <w:rsid w:val="03BCEEFE"/>
    <w:rsid w:val="0402226C"/>
    <w:rsid w:val="08BC35C0"/>
    <w:rsid w:val="098010F4"/>
    <w:rsid w:val="0AF596F9"/>
    <w:rsid w:val="14AF88D3"/>
    <w:rsid w:val="1936EC29"/>
    <w:rsid w:val="1AC9DE8E"/>
    <w:rsid w:val="1B2433FB"/>
    <w:rsid w:val="2325B1AF"/>
    <w:rsid w:val="27F946F9"/>
    <w:rsid w:val="28A85D39"/>
    <w:rsid w:val="2D4DADD8"/>
    <w:rsid w:val="2FA2B938"/>
    <w:rsid w:val="2FE8DAD1"/>
    <w:rsid w:val="30E22B14"/>
    <w:rsid w:val="388C6DBD"/>
    <w:rsid w:val="38C7AA99"/>
    <w:rsid w:val="4256D85F"/>
    <w:rsid w:val="43DE90CA"/>
    <w:rsid w:val="4536DB33"/>
    <w:rsid w:val="4611EA66"/>
    <w:rsid w:val="46AB6287"/>
    <w:rsid w:val="4B5EAB28"/>
    <w:rsid w:val="4BAEF655"/>
    <w:rsid w:val="4FC176DC"/>
    <w:rsid w:val="5DA8B8CF"/>
    <w:rsid w:val="5F85C641"/>
    <w:rsid w:val="624DF644"/>
    <w:rsid w:val="64DD76AE"/>
    <w:rsid w:val="657808B8"/>
    <w:rsid w:val="663DE8EC"/>
    <w:rsid w:val="6A322785"/>
    <w:rsid w:val="6D0223E7"/>
    <w:rsid w:val="70F9D32A"/>
    <w:rsid w:val="72738EDB"/>
    <w:rsid w:val="783F5FB2"/>
    <w:rsid w:val="799CCBF9"/>
    <w:rsid w:val="7A6925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3A49E"/>
  <w15:chartTrackingRefBased/>
  <w15:docId w15:val="{801FE7D9-CF52-4E1D-B595-AB77E6B2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DBE"/>
    <w:rPr>
      <w:rFonts w:ascii="Aptos" w:hAnsi="Aptos"/>
    </w:rPr>
  </w:style>
  <w:style w:type="paragraph" w:styleId="Heading1">
    <w:name w:val="heading 1"/>
    <w:basedOn w:val="Normal"/>
    <w:next w:val="Normal"/>
    <w:link w:val="Heading1Char"/>
    <w:uiPriority w:val="9"/>
    <w:qFormat/>
    <w:rsid w:val="00214DBE"/>
    <w:pPr>
      <w:keepNext/>
      <w:keepLines/>
      <w:spacing w:before="360" w:after="80" w:line="279" w:lineRule="auto"/>
      <w:outlineLvl w:val="0"/>
    </w:pPr>
    <w:rPr>
      <w:rFonts w:eastAsiaTheme="majorEastAsia" w:cstheme="majorBidi"/>
      <w:b/>
      <w:color w:val="0F4761" w:themeColor="accent1" w:themeShade="BF"/>
      <w:sz w:val="28"/>
      <w:szCs w:val="40"/>
    </w:rPr>
  </w:style>
  <w:style w:type="paragraph" w:styleId="Heading2">
    <w:name w:val="heading 2"/>
    <w:basedOn w:val="Normal"/>
    <w:next w:val="Normal"/>
    <w:link w:val="Heading2Char"/>
    <w:uiPriority w:val="9"/>
    <w:unhideWhenUsed/>
    <w:qFormat/>
    <w:rsid w:val="00FF2A30"/>
    <w:pPr>
      <w:keepNext/>
      <w:keepLines/>
      <w:spacing w:before="2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C8025C"/>
    <w:pPr>
      <w:keepNext/>
      <w:keepLines/>
      <w:spacing w:before="160" w:after="80"/>
      <w:outlineLvl w:val="2"/>
    </w:pPr>
    <w:rPr>
      <w:rFonts w:asciiTheme="minorHAnsi" w:eastAsiaTheme="majorEastAsia" w:hAnsiTheme="minorHAnsi" w:cstheme="majorBidi"/>
      <w:i/>
      <w:color w:val="0F4761" w:themeColor="accent1" w:themeShade="BF"/>
      <w:szCs w:val="28"/>
    </w:rPr>
  </w:style>
  <w:style w:type="paragraph" w:styleId="Heading4">
    <w:name w:val="heading 4"/>
    <w:basedOn w:val="Normal"/>
    <w:next w:val="Normal"/>
    <w:link w:val="Heading4Char"/>
    <w:uiPriority w:val="9"/>
    <w:semiHidden/>
    <w:unhideWhenUsed/>
    <w:qFormat/>
    <w:rsid w:val="0034174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4174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417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417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417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417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bulletpoint">
    <w:name w:val="PR bulletpoint"/>
    <w:basedOn w:val="ListParagraph"/>
    <w:qFormat/>
    <w:rsid w:val="00214DBE"/>
    <w:pPr>
      <w:numPr>
        <w:numId w:val="1"/>
      </w:numPr>
      <w:spacing w:after="200"/>
      <w:contextualSpacing w:val="0"/>
    </w:pPr>
    <w:rPr>
      <w:rFonts w:eastAsia="Calibri" w:cs="Times New Roman"/>
      <w:kern w:val="0"/>
      <w14:ligatures w14:val="none"/>
    </w:rPr>
  </w:style>
  <w:style w:type="paragraph" w:styleId="ListParagraph">
    <w:name w:val="List Paragraph"/>
    <w:basedOn w:val="Normal"/>
    <w:uiPriority w:val="34"/>
    <w:qFormat/>
    <w:rsid w:val="00214DBE"/>
    <w:pPr>
      <w:ind w:left="720"/>
      <w:contextualSpacing/>
    </w:pPr>
  </w:style>
  <w:style w:type="paragraph" w:styleId="NoSpacing">
    <w:name w:val="No Spacing"/>
    <w:uiPriority w:val="1"/>
    <w:qFormat/>
    <w:rsid w:val="00214DBE"/>
    <w:pPr>
      <w:spacing w:after="0" w:line="240" w:lineRule="auto"/>
    </w:pPr>
    <w:rPr>
      <w:rFonts w:ascii="Aptos" w:hAnsi="Aptos"/>
    </w:rPr>
  </w:style>
  <w:style w:type="character" w:customStyle="1" w:styleId="Heading1Char">
    <w:name w:val="Heading 1 Char"/>
    <w:basedOn w:val="DefaultParagraphFont"/>
    <w:link w:val="Heading1"/>
    <w:uiPriority w:val="9"/>
    <w:rsid w:val="00214DBE"/>
    <w:rPr>
      <w:rFonts w:ascii="Aptos" w:eastAsiaTheme="majorEastAsia" w:hAnsi="Aptos" w:cstheme="majorBidi"/>
      <w:b/>
      <w:color w:val="0F4761" w:themeColor="accent1" w:themeShade="BF"/>
      <w:sz w:val="28"/>
      <w:szCs w:val="40"/>
    </w:rPr>
  </w:style>
  <w:style w:type="character" w:customStyle="1" w:styleId="Heading2Char">
    <w:name w:val="Heading 2 Char"/>
    <w:basedOn w:val="DefaultParagraphFont"/>
    <w:link w:val="Heading2"/>
    <w:uiPriority w:val="9"/>
    <w:rsid w:val="00FF2A30"/>
    <w:rPr>
      <w:rFonts w:ascii="Aptos" w:eastAsiaTheme="majorEastAsia" w:hAnsi="Aptos" w:cstheme="majorBidi"/>
      <w:b/>
      <w:sz w:val="26"/>
      <w:szCs w:val="26"/>
    </w:rPr>
  </w:style>
  <w:style w:type="paragraph" w:styleId="Title">
    <w:name w:val="Title"/>
    <w:basedOn w:val="Normal"/>
    <w:next w:val="Normal"/>
    <w:link w:val="TitleChar"/>
    <w:uiPriority w:val="10"/>
    <w:qFormat/>
    <w:rsid w:val="00214DBE"/>
    <w:pPr>
      <w:spacing w:after="0" w:line="240" w:lineRule="auto"/>
      <w:contextualSpacing/>
    </w:pPr>
    <w:rPr>
      <w:rFonts w:eastAsiaTheme="majorEastAsia" w:cstheme="majorBidi"/>
      <w:b/>
      <w:spacing w:val="-10"/>
      <w:kern w:val="28"/>
      <w:sz w:val="48"/>
      <w:szCs w:val="56"/>
    </w:rPr>
  </w:style>
  <w:style w:type="character" w:customStyle="1" w:styleId="TitleChar">
    <w:name w:val="Title Char"/>
    <w:basedOn w:val="DefaultParagraphFont"/>
    <w:link w:val="Title"/>
    <w:uiPriority w:val="10"/>
    <w:rsid w:val="00214DBE"/>
    <w:rPr>
      <w:rFonts w:ascii="Aptos" w:eastAsiaTheme="majorEastAsia" w:hAnsi="Aptos" w:cstheme="majorBidi"/>
      <w:b/>
      <w:spacing w:val="-10"/>
      <w:kern w:val="28"/>
      <w:sz w:val="48"/>
      <w:szCs w:val="56"/>
    </w:rPr>
  </w:style>
  <w:style w:type="character" w:customStyle="1" w:styleId="Heading3Char">
    <w:name w:val="Heading 3 Char"/>
    <w:basedOn w:val="DefaultParagraphFont"/>
    <w:link w:val="Heading3"/>
    <w:uiPriority w:val="9"/>
    <w:rsid w:val="00C8025C"/>
    <w:rPr>
      <w:rFonts w:eastAsiaTheme="majorEastAsia" w:cstheme="majorBidi"/>
      <w:i/>
      <w:color w:val="0F4761" w:themeColor="accent1" w:themeShade="BF"/>
      <w:szCs w:val="28"/>
    </w:rPr>
  </w:style>
  <w:style w:type="character" w:customStyle="1" w:styleId="Heading4Char">
    <w:name w:val="Heading 4 Char"/>
    <w:basedOn w:val="DefaultParagraphFont"/>
    <w:link w:val="Heading4"/>
    <w:uiPriority w:val="9"/>
    <w:semiHidden/>
    <w:rsid w:val="003417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17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17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7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7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74F"/>
    <w:rPr>
      <w:rFonts w:eastAsiaTheme="majorEastAsia" w:cstheme="majorBidi"/>
      <w:color w:val="272727" w:themeColor="text1" w:themeTint="D8"/>
    </w:rPr>
  </w:style>
  <w:style w:type="paragraph" w:styleId="Subtitle">
    <w:name w:val="Subtitle"/>
    <w:basedOn w:val="Normal"/>
    <w:next w:val="Normal"/>
    <w:link w:val="SubtitleChar"/>
    <w:uiPriority w:val="11"/>
    <w:qFormat/>
    <w:rsid w:val="0034174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17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7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4174F"/>
    <w:rPr>
      <w:rFonts w:ascii="Aptos" w:hAnsi="Aptos"/>
      <w:i/>
      <w:iCs/>
      <w:color w:val="404040" w:themeColor="text1" w:themeTint="BF"/>
    </w:rPr>
  </w:style>
  <w:style w:type="character" w:styleId="IntenseEmphasis">
    <w:name w:val="Intense Emphasis"/>
    <w:basedOn w:val="DefaultParagraphFont"/>
    <w:uiPriority w:val="21"/>
    <w:qFormat/>
    <w:rsid w:val="0034174F"/>
    <w:rPr>
      <w:i/>
      <w:iCs/>
      <w:color w:val="0F4761" w:themeColor="accent1" w:themeShade="BF"/>
    </w:rPr>
  </w:style>
  <w:style w:type="paragraph" w:styleId="IntenseQuote">
    <w:name w:val="Intense Quote"/>
    <w:basedOn w:val="Normal"/>
    <w:next w:val="Normal"/>
    <w:link w:val="IntenseQuoteChar"/>
    <w:uiPriority w:val="30"/>
    <w:qFormat/>
    <w:rsid w:val="003417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174F"/>
    <w:rPr>
      <w:rFonts w:ascii="Aptos" w:hAnsi="Aptos"/>
      <w:i/>
      <w:iCs/>
      <w:color w:val="0F4761" w:themeColor="accent1" w:themeShade="BF"/>
    </w:rPr>
  </w:style>
  <w:style w:type="character" w:styleId="IntenseReference">
    <w:name w:val="Intense Reference"/>
    <w:basedOn w:val="DefaultParagraphFont"/>
    <w:uiPriority w:val="32"/>
    <w:qFormat/>
    <w:rsid w:val="0034174F"/>
    <w:rPr>
      <w:b/>
      <w:bCs/>
      <w:smallCaps/>
      <w:color w:val="0F4761" w:themeColor="accent1" w:themeShade="BF"/>
      <w:spacing w:val="5"/>
    </w:rPr>
  </w:style>
  <w:style w:type="paragraph" w:styleId="Header">
    <w:name w:val="header"/>
    <w:basedOn w:val="Normal"/>
    <w:link w:val="HeaderChar"/>
    <w:uiPriority w:val="99"/>
    <w:unhideWhenUsed/>
    <w:rsid w:val="003417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74F"/>
    <w:rPr>
      <w:rFonts w:ascii="Aptos" w:hAnsi="Aptos"/>
    </w:rPr>
  </w:style>
  <w:style w:type="paragraph" w:styleId="Footer">
    <w:name w:val="footer"/>
    <w:basedOn w:val="Normal"/>
    <w:link w:val="FooterChar"/>
    <w:uiPriority w:val="99"/>
    <w:unhideWhenUsed/>
    <w:rsid w:val="003417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74F"/>
    <w:rPr>
      <w:rFonts w:ascii="Aptos" w:hAnsi="Aptos"/>
    </w:rPr>
  </w:style>
  <w:style w:type="character" w:styleId="Hyperlink">
    <w:name w:val="Hyperlink"/>
    <w:basedOn w:val="DefaultParagraphFont"/>
    <w:uiPriority w:val="99"/>
    <w:unhideWhenUsed/>
    <w:rsid w:val="00FC7B86"/>
    <w:rPr>
      <w:color w:val="467886" w:themeColor="hyperlink"/>
      <w:u w:val="single"/>
    </w:rPr>
  </w:style>
  <w:style w:type="character" w:styleId="UnresolvedMention">
    <w:name w:val="Unresolved Mention"/>
    <w:basedOn w:val="DefaultParagraphFont"/>
    <w:uiPriority w:val="99"/>
    <w:semiHidden/>
    <w:unhideWhenUsed/>
    <w:rsid w:val="00FC7B86"/>
    <w:rPr>
      <w:color w:val="605E5C"/>
      <w:shd w:val="clear" w:color="auto" w:fill="E1DFDD"/>
    </w:rPr>
  </w:style>
  <w:style w:type="paragraph" w:styleId="FootnoteText">
    <w:name w:val="footnote text"/>
    <w:basedOn w:val="Normal"/>
    <w:link w:val="FootnoteTextChar"/>
    <w:uiPriority w:val="99"/>
    <w:semiHidden/>
    <w:unhideWhenUsed/>
    <w:rsid w:val="00FC7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B86"/>
    <w:rPr>
      <w:rFonts w:ascii="Aptos" w:hAnsi="Aptos"/>
      <w:sz w:val="20"/>
      <w:szCs w:val="20"/>
    </w:rPr>
  </w:style>
  <w:style w:type="character" w:styleId="FootnoteReference">
    <w:name w:val="footnote reference"/>
    <w:basedOn w:val="DefaultParagraphFont"/>
    <w:uiPriority w:val="99"/>
    <w:semiHidden/>
    <w:unhideWhenUsed/>
    <w:rsid w:val="00FC7B86"/>
    <w:rPr>
      <w:vertAlign w:val="superscript"/>
    </w:rPr>
  </w:style>
  <w:style w:type="character" w:styleId="FollowedHyperlink">
    <w:name w:val="FollowedHyperlink"/>
    <w:basedOn w:val="DefaultParagraphFont"/>
    <w:uiPriority w:val="99"/>
    <w:semiHidden/>
    <w:unhideWhenUsed/>
    <w:rsid w:val="00FD342C"/>
    <w:rPr>
      <w:color w:val="96607D" w:themeColor="followedHyperlink"/>
      <w:u w:val="single"/>
    </w:rPr>
  </w:style>
  <w:style w:type="table" w:styleId="TableGrid">
    <w:name w:val="Table Grid"/>
    <w:basedOn w:val="TableNormal"/>
    <w:uiPriority w:val="39"/>
    <w:rsid w:val="006D1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7EBE"/>
    <w:rPr>
      <w:sz w:val="16"/>
      <w:szCs w:val="16"/>
    </w:rPr>
  </w:style>
  <w:style w:type="paragraph" w:styleId="CommentText">
    <w:name w:val="annotation text"/>
    <w:basedOn w:val="Normal"/>
    <w:link w:val="CommentTextChar"/>
    <w:uiPriority w:val="99"/>
    <w:unhideWhenUsed/>
    <w:rsid w:val="00207EBE"/>
    <w:pPr>
      <w:spacing w:line="240" w:lineRule="auto"/>
    </w:pPr>
    <w:rPr>
      <w:sz w:val="20"/>
      <w:szCs w:val="20"/>
    </w:rPr>
  </w:style>
  <w:style w:type="character" w:customStyle="1" w:styleId="CommentTextChar">
    <w:name w:val="Comment Text Char"/>
    <w:basedOn w:val="DefaultParagraphFont"/>
    <w:link w:val="CommentText"/>
    <w:uiPriority w:val="99"/>
    <w:rsid w:val="00207EBE"/>
    <w:rPr>
      <w:rFonts w:ascii="Aptos" w:hAnsi="Aptos"/>
      <w:sz w:val="20"/>
      <w:szCs w:val="20"/>
    </w:rPr>
  </w:style>
  <w:style w:type="paragraph" w:styleId="CommentSubject">
    <w:name w:val="annotation subject"/>
    <w:basedOn w:val="CommentText"/>
    <w:next w:val="CommentText"/>
    <w:link w:val="CommentSubjectChar"/>
    <w:uiPriority w:val="99"/>
    <w:semiHidden/>
    <w:unhideWhenUsed/>
    <w:rsid w:val="00207EBE"/>
    <w:rPr>
      <w:b/>
      <w:bCs/>
    </w:rPr>
  </w:style>
  <w:style w:type="character" w:customStyle="1" w:styleId="CommentSubjectChar">
    <w:name w:val="Comment Subject Char"/>
    <w:basedOn w:val="CommentTextChar"/>
    <w:link w:val="CommentSubject"/>
    <w:uiPriority w:val="99"/>
    <w:semiHidden/>
    <w:rsid w:val="00207EBE"/>
    <w:rPr>
      <w:rFonts w:ascii="Aptos" w:hAnsi="Aptos"/>
      <w:b/>
      <w:bCs/>
      <w:sz w:val="20"/>
      <w:szCs w:val="20"/>
    </w:rPr>
  </w:style>
  <w:style w:type="paragraph" w:styleId="EndnoteText">
    <w:name w:val="endnote text"/>
    <w:basedOn w:val="Normal"/>
    <w:link w:val="EndnoteTextChar"/>
    <w:uiPriority w:val="99"/>
    <w:semiHidden/>
    <w:unhideWhenUsed/>
    <w:rsid w:val="00F36D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6D83"/>
    <w:rPr>
      <w:rFonts w:ascii="Aptos" w:hAnsi="Aptos"/>
      <w:sz w:val="20"/>
      <w:szCs w:val="20"/>
    </w:rPr>
  </w:style>
  <w:style w:type="character" w:styleId="EndnoteReference">
    <w:name w:val="endnote reference"/>
    <w:basedOn w:val="DefaultParagraphFont"/>
    <w:uiPriority w:val="99"/>
    <w:semiHidden/>
    <w:unhideWhenUsed/>
    <w:rsid w:val="00F36D83"/>
    <w:rPr>
      <w:vertAlign w:val="superscript"/>
    </w:rPr>
  </w:style>
  <w:style w:type="character" w:styleId="Strong">
    <w:name w:val="Strong"/>
    <w:basedOn w:val="DefaultParagraphFont"/>
    <w:uiPriority w:val="22"/>
    <w:qFormat/>
    <w:rsid w:val="0049534F"/>
    <w:rPr>
      <w:b/>
      <w:bCs/>
    </w:rPr>
  </w:style>
  <w:style w:type="character" w:styleId="Emphasis">
    <w:name w:val="Emphasis"/>
    <w:basedOn w:val="DefaultParagraphFont"/>
    <w:uiPriority w:val="20"/>
    <w:qFormat/>
    <w:rsid w:val="0049534F"/>
    <w:rPr>
      <w:i/>
      <w:iCs/>
    </w:rPr>
  </w:style>
  <w:style w:type="paragraph" w:styleId="Revision">
    <w:name w:val="Revision"/>
    <w:hidden/>
    <w:uiPriority w:val="99"/>
    <w:semiHidden/>
    <w:rsid w:val="003769B6"/>
    <w:pPr>
      <w:spacing w:after="0" w:line="240" w:lineRule="auto"/>
    </w:pPr>
    <w:rPr>
      <w:rFonts w:ascii="Aptos" w:hAnsi="Aptos"/>
    </w:rPr>
  </w:style>
  <w:style w:type="paragraph" w:styleId="TOCHeading">
    <w:name w:val="TOC Heading"/>
    <w:basedOn w:val="Heading1"/>
    <w:next w:val="Normal"/>
    <w:uiPriority w:val="39"/>
    <w:unhideWhenUsed/>
    <w:qFormat/>
    <w:rsid w:val="007E7C18"/>
    <w:pPr>
      <w:spacing w:before="240" w:after="0" w:line="259" w:lineRule="auto"/>
      <w:outlineLvl w:val="9"/>
    </w:pPr>
    <w:rPr>
      <w:rFonts w:asciiTheme="majorHAnsi" w:hAnsiTheme="majorHAnsi"/>
      <w:b w:val="0"/>
      <w:kern w:val="0"/>
      <w:sz w:val="32"/>
      <w:szCs w:val="32"/>
      <w:lang w:val="en-US"/>
      <w14:ligatures w14:val="none"/>
    </w:rPr>
  </w:style>
  <w:style w:type="paragraph" w:styleId="TOC1">
    <w:name w:val="toc 1"/>
    <w:basedOn w:val="Normal"/>
    <w:next w:val="Normal"/>
    <w:autoRedefine/>
    <w:uiPriority w:val="39"/>
    <w:unhideWhenUsed/>
    <w:rsid w:val="00AF0659"/>
    <w:pPr>
      <w:tabs>
        <w:tab w:val="right" w:leader="dot" w:pos="9038"/>
      </w:tabs>
      <w:spacing w:after="100" w:line="360" w:lineRule="auto"/>
    </w:pPr>
  </w:style>
  <w:style w:type="paragraph" w:styleId="TOC2">
    <w:name w:val="toc 2"/>
    <w:basedOn w:val="Normal"/>
    <w:next w:val="Normal"/>
    <w:autoRedefine/>
    <w:uiPriority w:val="39"/>
    <w:unhideWhenUsed/>
    <w:rsid w:val="007E7C18"/>
    <w:pPr>
      <w:spacing w:after="100"/>
      <w:ind w:left="220"/>
    </w:pPr>
  </w:style>
  <w:style w:type="character" w:styleId="Mention">
    <w:name w:val="Mention"/>
    <w:basedOn w:val="DefaultParagraphFont"/>
    <w:uiPriority w:val="99"/>
    <w:unhideWhenUsed/>
    <w:rsid w:val="007054FE"/>
    <w:rPr>
      <w:color w:val="2B579A"/>
      <w:shd w:val="clear" w:color="auto" w:fill="E1DFDD"/>
    </w:rPr>
  </w:style>
  <w:style w:type="paragraph" w:customStyle="1" w:styleId="Bodycopy">
    <w:name w:val="Body copy"/>
    <w:basedOn w:val="Normal"/>
    <w:qFormat/>
    <w:rsid w:val="00F51DAB"/>
    <w:pPr>
      <w:widowControl w:val="0"/>
      <w:suppressAutoHyphens/>
      <w:autoSpaceDE w:val="0"/>
      <w:autoSpaceDN w:val="0"/>
      <w:adjustRightInd w:val="0"/>
      <w:spacing w:after="170" w:line="288" w:lineRule="auto"/>
      <w:textAlignment w:val="center"/>
    </w:pPr>
    <w:rPr>
      <w:rFonts w:ascii="Helvetica" w:eastAsiaTheme="minorEastAsia" w:hAnsi="Helvetica" w:cs="Helvetica"/>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470286">
      <w:bodyDiv w:val="1"/>
      <w:marLeft w:val="0"/>
      <w:marRight w:val="0"/>
      <w:marTop w:val="0"/>
      <w:marBottom w:val="0"/>
      <w:divBdr>
        <w:top w:val="none" w:sz="0" w:space="0" w:color="auto"/>
        <w:left w:val="none" w:sz="0" w:space="0" w:color="auto"/>
        <w:bottom w:val="none" w:sz="0" w:space="0" w:color="auto"/>
        <w:right w:val="none" w:sz="0" w:space="0" w:color="auto"/>
      </w:divBdr>
    </w:div>
    <w:div w:id="143566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arget="https://unhabitat.org/meetings/first-session-of-the-open-ended-intergovernmental-expert-working-group-on-adequate-housing-for-all" TargetMode="External" Type="http://schemas.openxmlformats.org/officeDocument/2006/relationships/hyperlink"/><Relationship Id="rId26" Target="media/image11.jpeg" Type="http://schemas.openxmlformats.org/officeDocument/2006/relationships/image"/><Relationship Id="rId21" Target="https://culture.ec.europa.eu/cultural-and-creative-sectors/architecture/living-spaces/catalogue/grand-paris-sud" TargetMode="External" Type="http://schemas.openxmlformats.org/officeDocument/2006/relationships/hyperlink"/><Relationship Id="rId34" Target="http://www.rtpi.org.uk/policy-and-research/research-and-practice" TargetMode="External" Type="http://schemas.openxmlformats.org/officeDocument/2006/relationships/hyperlink"/><Relationship Id="rId7" Target="settings.xml" Type="http://schemas.openxmlformats.org/officeDocument/2006/relationships/settings"/><Relationship Id="rId12" Target="https://www.rtpi.org.uk/news/2025/july/rtpi-commissions-research-into-futureproofing-the-next-generation-of-new-towns/" TargetMode="External" Type="http://schemas.openxmlformats.org/officeDocument/2006/relationships/hyperlink"/><Relationship Id="rId33" Target="mailto:research@rtpi.org.uk" TargetMode="External" Type="http://schemas.openxmlformats.org/officeDocument/2006/relationships/hyperlink"/><Relationship Id="rId38" Target="theme/theme1.xml" Type="http://schemas.openxmlformats.org/officeDocument/2006/relationships/theme"/><Relationship Id="rId2" Target="../customXml/item2.xml" Type="http://schemas.openxmlformats.org/officeDocument/2006/relationships/customXml"/><Relationship Id="rId16" Target="media/image2.jpeg" Type="http://schemas.openxmlformats.org/officeDocument/2006/relationships/image"/><Relationship Id="rId29" Target="media/image13.jpeg" Type="http://schemas.openxmlformats.org/officeDocument/2006/relationships/image"/><Relationship Id="rId1" Target="../customXml/item1.xml" Type="http://schemas.openxmlformats.org/officeDocument/2006/relationships/customXml"/><Relationship Id="rId6" Target="styles.xml" Type="http://schemas.openxmlformats.org/officeDocument/2006/relationships/styles"/><Relationship Id="rId11" Target="https://www.gov.uk/government/groups/the-new-towns-taskforce" TargetMode="External" Type="http://schemas.openxmlformats.org/officeDocument/2006/relationships/hyperlink"/><Relationship Id="rId37" Target="fontTable.xml" Type="http://schemas.openxmlformats.org/officeDocument/2006/relationships/fontTable"/><Relationship Id="rId5" Target="numbering.xml" Type="http://schemas.openxmlformats.org/officeDocument/2006/relationships/numbering"/><Relationship Id="rId15" Target="media/image1.jpeg" Type="http://schemas.openxmlformats.org/officeDocument/2006/relationships/image"/><Relationship Id="rId23" Target="media/image8.jpeg" Type="http://schemas.openxmlformats.org/officeDocument/2006/relationships/image"/><Relationship Id="rId28" Target="https://www.cnu.org/publicsquare/2025/03/11/downtown-daybreak-opens-mixed-use-city-core" TargetMode="External" Type="http://schemas.openxmlformats.org/officeDocument/2006/relationships/hyperlink"/><Relationship Id="rId36" Target="footer1.xml" Type="http://schemas.openxmlformats.org/officeDocument/2006/relationships/footer"/><Relationship Id="rId10" Target="endnotes.xml" Type="http://schemas.openxmlformats.org/officeDocument/2006/relationships/endnotes"/><Relationship Id="rId19" Target="media/image5.jpeg" Type="http://schemas.openxmlformats.org/officeDocument/2006/relationships/image"/><Relationship Id="rId4" Target="../customXml/item4.xml" Type="http://schemas.openxmlformats.org/officeDocument/2006/relationships/customXml"/><Relationship Id="rId9" Target="footnotes.xml" Type="http://schemas.openxmlformats.org/officeDocument/2006/relationships/footnotes"/><Relationship Id="rId14" Target="https://unhabitat.org/sites/default/files/2024/10/2416772e.pdf" TargetMode="External" Type="http://schemas.openxmlformats.org/officeDocument/2006/relationships/hyperlink"/><Relationship Id="rId22" Target="media/image7.jpeg" Type="http://schemas.openxmlformats.org/officeDocument/2006/relationships/image"/><Relationship Id="rId30" Target="media/image14.jpeg" Type="http://schemas.openxmlformats.org/officeDocument/2006/relationships/image"/><Relationship Id="rId35" Target="header1.xml" Type="http://schemas.openxmlformats.org/officeDocument/2006/relationships/header"/><Relationship Id="rId8" Target="webSettings.xml" Type="http://schemas.openxmlformats.org/officeDocument/2006/relationships/webSettings"/><Relationship Id="rId3" Target="../customXml/item3.xml" Type="http://schemas.openxmlformats.org/officeDocument/2006/relationships/customXml"/></Relationships>
</file>

<file path=word/_rels/endnotes.xml.rels><?xml version="1.0" encoding="UTF-8" standalone="yes"?>
<Relationships xmlns="http://schemas.openxmlformats.org/package/2006/relationships"><Relationship Id="rId3" Type="http://schemas.openxmlformats.org/officeDocument/2006/relationships/hyperlink" Target="https://culture.ec.europa.eu/cultural-and-creative-sectors/architecture/living-spaces/catalogue/grand-paris-sud" TargetMode="External"/><Relationship Id="rId2" Type="http://schemas.openxmlformats.org/officeDocument/2006/relationships/hyperlink" Target="https://unhabitat.org/sites/default/files/2024/10/2416772e.pdf" TargetMode="External"/><Relationship Id="rId1" Type="http://schemas.openxmlformats.org/officeDocument/2006/relationships/hyperlink" Target="https://unhabitat.org/meetings/first-session-of-the-open-ended-intergovernmental-expert-working-group-on-adequate-housing-for-all" TargetMode="External"/><Relationship Id="rId4" Type="http://schemas.openxmlformats.org/officeDocument/2006/relationships/hyperlink" Target="https://www.cnu.org/publicsquare/2025/03/11/downtown-daybreak-opens-mixed-use-city-c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65462EB4078E4C94A4D593F0FB5ABD" ma:contentTypeVersion="19" ma:contentTypeDescription="Create a new document." ma:contentTypeScope="" ma:versionID="92348269779a38c5dbaaace77990f374">
  <xsd:schema xmlns:xsd="http://www.w3.org/2001/XMLSchema" xmlns:xs="http://www.w3.org/2001/XMLSchema" xmlns:p="http://schemas.microsoft.com/office/2006/metadata/properties" xmlns:ns2="0d59e599-35bd-4039-b480-078e16f93b9f" xmlns:ns3="b32135bc-b2ec-415f-b9aa-be28010955f0" targetNamespace="http://schemas.microsoft.com/office/2006/metadata/properties" ma:root="true" ma:fieldsID="bab08e3daea91eedcbc1e7f0cc97217e" ns2:_="" ns3:_="">
    <xsd:import namespace="0d59e599-35bd-4039-b480-078e16f93b9f"/>
    <xsd:import namespace="b32135bc-b2ec-415f-b9aa-be28010955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9e599-35bd-4039-b480-078e16f9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c155d2-d769-42c7-a61f-a8f7d1895d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2135bc-b2ec-415f-b9aa-be28010955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4d3b9e-375e-44dc-98d8-9ba71a7020d5}" ma:internalName="TaxCatchAll" ma:showField="CatchAllData" ma:web="b32135bc-b2ec-415f-b9aa-be2801095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59e599-35bd-4039-b480-078e16f93b9f">
      <Terms xmlns="http://schemas.microsoft.com/office/infopath/2007/PartnerControls"/>
    </lcf76f155ced4ddcb4097134ff3c332f>
    <TaxCatchAll xmlns="b32135bc-b2ec-415f-b9aa-be28010955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7CC2-1AFC-436F-8B73-8466B61682E9}">
  <ds:schemaRefs>
    <ds:schemaRef ds:uri="http://schemas.microsoft.com/sharepoint/v3/contenttype/forms"/>
  </ds:schemaRefs>
</ds:datastoreItem>
</file>

<file path=customXml/itemProps2.xml><?xml version="1.0" encoding="utf-8"?>
<ds:datastoreItem xmlns:ds="http://schemas.openxmlformats.org/officeDocument/2006/customXml" ds:itemID="{556873B3-1A3E-4616-BED7-69E2FB430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9e599-35bd-4039-b480-078e16f93b9f"/>
    <ds:schemaRef ds:uri="b32135bc-b2ec-415f-b9aa-be2801095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45CE55-3A49-4C41-B8BE-58017301B53D}">
  <ds:schemaRefs>
    <ds:schemaRef ds:uri="http://schemas.microsoft.com/office/2006/metadata/properties"/>
    <ds:schemaRef ds:uri="http://schemas.microsoft.com/office/infopath/2007/PartnerControls"/>
    <ds:schemaRef ds:uri="0d59e599-35bd-4039-b480-078e16f93b9f"/>
    <ds:schemaRef ds:uri="b32135bc-b2ec-415f-b9aa-be28010955f0"/>
  </ds:schemaRefs>
</ds:datastoreItem>
</file>

<file path=customXml/itemProps4.xml><?xml version="1.0" encoding="utf-8"?>
<ds:datastoreItem xmlns:ds="http://schemas.openxmlformats.org/officeDocument/2006/customXml" ds:itemID="{69F133A0-8210-4E2F-8484-8A24B3F012D3}">
  <ds:schemaRefs>
    <ds:schemaRef ds:uri="http://schemas.openxmlformats.org/officeDocument/2006/bibliography"/>
  </ds:schemaRefs>
</ds:datastoreItem>
</file>

<file path=docMetadata/LabelInfo.xml><?xml version="1.0" encoding="utf-8"?>
<clbl:labelList xmlns:clbl="http://schemas.microsoft.com/office/2020/mipLabelMetadata">
  <clbl:label id="{93e6beba-c4aa-4731-af5d-d735b097eadb}" enabled="0" method="" siteId="{93e6beba-c4aa-4731-af5d-d735b097eadb}"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3699</Words>
  <Characters>21090</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Slade</dc:creator>
  <cp:keywords/>
  <dc:description/>
  <cp:lastModifiedBy>Andrew Pilkington</cp:lastModifiedBy>
  <cp:revision>2</cp:revision>
  <cp:lastPrinted>2025-07-02T08:09:00Z</cp:lastPrinted>
  <dcterms:created xsi:type="dcterms:W3CDTF">2025-08-12T09:33:00Z</dcterms:created>
  <dcterms:modified xsi:type="dcterms:W3CDTF">2025-08-12T09:33:00Z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0x0101009465462EB4078E4C94A4D593F0FB5ABD</vt:lpwstr>
  </property>
  <property fmtid="{D5CDD505-2E9C-101B-9397-08002B2CF9AE}" name="MediaServiceImageTags" pid="3">
    <vt:lpwstr/>
  </property>
  <property fmtid="{D5CDD505-2E9C-101B-9397-08002B2CF9AE}" name="NXPowerLiteLastOptimized" pid="4">
    <vt:lpwstr>5135308</vt:lpwstr>
  </property>
  <property fmtid="{D5CDD505-2E9C-101B-9397-08002B2CF9AE}" name="NXPowerLiteSettings" pid="5">
    <vt:lpwstr>C7000400038000</vt:lpwstr>
  </property>
  <property fmtid="{D5CDD505-2E9C-101B-9397-08002B2CF9AE}" name="NXPowerLiteVersion" pid="6">
    <vt:lpwstr>S10.9.0</vt:lpwstr>
  </property>
</Properties>
</file>